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83550" w14:textId="5AD65CD4" w:rsidR="00C32AC5" w:rsidRPr="00DD2F55" w:rsidRDefault="00C32AC5" w:rsidP="009978A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GHEA Grapalat" w:hAnsi="GHEA Grapalat"/>
          <w:color w:val="000000"/>
        </w:rPr>
      </w:pPr>
      <w:r w:rsidRPr="00DD2F55">
        <w:rPr>
          <w:rStyle w:val="a4"/>
          <w:rFonts w:ascii="GHEA Grapalat" w:hAnsi="GHEA Grapalat"/>
          <w:color w:val="000000"/>
        </w:rPr>
        <w:t>ՏԵՂԵԿԱՆՔ</w:t>
      </w:r>
    </w:p>
    <w:p w14:paraId="511FD018" w14:textId="6383F919" w:rsidR="00C32AC5" w:rsidRPr="00DD2F55" w:rsidRDefault="00C32AC5" w:rsidP="009978A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GHEA Grapalat" w:hAnsi="GHEA Grapalat"/>
          <w:color w:val="000000"/>
        </w:rPr>
      </w:pPr>
      <w:r w:rsidRPr="00DD2F55">
        <w:rPr>
          <w:rStyle w:val="a4"/>
          <w:rFonts w:ascii="GHEA Grapalat" w:hAnsi="GHEA Grapalat"/>
          <w:color w:val="000000"/>
        </w:rPr>
        <w:t>«ՎԱՐՉԱԿԱՆ ԻՐԱՎԱԽԱԽՏՈՒՄՆԵՐԻ ՎԵՐԱԲԵՐՅԱԼ ՀԱՅԱՍՏԱՆԻ ՀԱՆՐԱՊԵՏՈՒԹՅԱՆ ՕՐԵՆՍԳՐՔՈՒՄ ԼՐԱՑՈՒՄՆԵՐ ԵՎ ՓՈՓՈԽՈՒԹՅՈՒՆՆԵՐ ԿԱՏԱՐԵԼՈՒ ՄԱՍԻՆ» ՕՐԵՆՔԻ ՆԱԽԱԳԾԻ ՎԵՐԱԲԵՐՅԱԼ</w:t>
      </w:r>
    </w:p>
    <w:p w14:paraId="21357FD1" w14:textId="77777777" w:rsidR="00C32AC5" w:rsidRPr="00DD2F55" w:rsidRDefault="00C32AC5" w:rsidP="009978A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GHEA Grapalat" w:hAnsi="GHEA Grapalat"/>
          <w:color w:val="000000"/>
        </w:rPr>
      </w:pPr>
    </w:p>
    <w:p w14:paraId="41314BEB" w14:textId="77777777" w:rsidR="004B0AC8" w:rsidRPr="00DD2F55" w:rsidRDefault="004B0AC8" w:rsidP="009978A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301"/>
      </w:tblGrid>
      <w:tr w:rsidR="004B0AC8" w:rsidRPr="00DD2F55" w14:paraId="384C844C" w14:textId="77777777" w:rsidTr="004B0AC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C181335" w14:textId="77777777" w:rsidR="004B0AC8" w:rsidRPr="00DD2F55" w:rsidRDefault="004B0AC8" w:rsidP="009978A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hy-AM"/>
                <w14:ligatures w14:val="none"/>
              </w:rPr>
            </w:pPr>
            <w:r w:rsidRPr="00DD2F5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hy-AM"/>
                <w14:ligatures w14:val="none"/>
              </w:rPr>
              <w:t>Հոդված 14.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A5A8E0" w14:textId="77777777" w:rsidR="004B0AC8" w:rsidRPr="00DD2F55" w:rsidRDefault="004B0AC8" w:rsidP="009978A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hy-AM"/>
                <w14:ligatures w14:val="none"/>
              </w:rPr>
            </w:pPr>
            <w:r w:rsidRPr="00DD2F5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hy-AM"/>
                <w14:ligatures w14:val="none"/>
              </w:rPr>
              <w:t>Պաշտոնատար անձանց պատասխանատվությունը</w:t>
            </w:r>
          </w:p>
        </w:tc>
      </w:tr>
    </w:tbl>
    <w:p w14:paraId="6A7C392A" w14:textId="77777777" w:rsidR="004B0AC8" w:rsidRPr="00DD2F55" w:rsidRDefault="004B0AC8" w:rsidP="009978A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hy-AM"/>
          <w14:ligatures w14:val="none"/>
        </w:rPr>
      </w:pPr>
      <w:r w:rsidRPr="00DD2F55">
        <w:rPr>
          <w:rFonts w:ascii="Cambria" w:eastAsia="Times New Roman" w:hAnsi="Cambria" w:cs="Cambria"/>
          <w:color w:val="000000"/>
          <w:kern w:val="0"/>
          <w:sz w:val="24"/>
          <w:szCs w:val="24"/>
          <w:lang w:eastAsia="hy-AM"/>
          <w14:ligatures w14:val="none"/>
        </w:rPr>
        <w:t> </w:t>
      </w:r>
    </w:p>
    <w:p w14:paraId="3DBE61D9" w14:textId="40B0DBD1" w:rsidR="002179C0" w:rsidRPr="00DD2F55" w:rsidRDefault="002179C0" w:rsidP="009978AC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DD2F55">
        <w:rPr>
          <w:rFonts w:ascii="GHEA Grapalat" w:hAnsi="GHEA Grapalat"/>
          <w:color w:val="000000"/>
        </w:rPr>
        <w:t xml:space="preserve">Պաշտոնատար անձինք ենթակա են վարչական պատասխանատվության այնպիսի վարչական իրավախախտումների համար, որոնք կապված են </w:t>
      </w:r>
      <w:r w:rsidRPr="00BE1B9F">
        <w:rPr>
          <w:rFonts w:ascii="GHEA Grapalat" w:hAnsi="GHEA Grapalat"/>
          <w:b/>
          <w:bCs/>
          <w:i/>
          <w:iCs/>
          <w:color w:val="FF0000"/>
          <w:u w:val="single"/>
        </w:rPr>
        <w:t>պետության անվտանգության ապահովման,</w:t>
      </w:r>
      <w:r w:rsidRPr="00DD2F55">
        <w:rPr>
          <w:rFonts w:ascii="GHEA Grapalat" w:hAnsi="GHEA Grapalat"/>
          <w:color w:val="FF0000"/>
        </w:rPr>
        <w:t xml:space="preserve"> </w:t>
      </w:r>
      <w:r w:rsidRPr="00DD2F55">
        <w:rPr>
          <w:rFonts w:ascii="GHEA Grapalat" w:hAnsi="GHEA Grapalat"/>
          <w:color w:val="000000"/>
        </w:rPr>
        <w:t>կառավարման կարգի, պետական ու հասարակական կարգի, բնության, բնակչության առողջության պահպանության ոլորտում սահմանված կանոնները և մյուս այն կանոնները չպահպանելու հետ, որոնց կատարման ապահովումը մտնում է նրանց պաշտոնեական պարտականությունների մեջ:</w:t>
      </w:r>
    </w:p>
    <w:p w14:paraId="4BBC86FE" w14:textId="77777777" w:rsidR="002179C0" w:rsidRPr="00DD2F55" w:rsidRDefault="002179C0" w:rsidP="009978AC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DD2F55">
        <w:rPr>
          <w:rFonts w:ascii="GHEA Grapalat" w:hAnsi="GHEA Grapalat"/>
          <w:color w:val="000000"/>
        </w:rPr>
        <w:t>Սույն օրենսգրքի իմաստով՝ կուսակցության պաշտոնատար անձ է համարվում կուսակցության կանոնադրության կամ այլ փաստաթղթերի հիմքով՝ սույն օրենսգրքով պատասխանատվություն առաջացնող գործողությունների (անգործության) համար պատասխանատու կուսակցության ղեկավար մարմնի անդամը կամ կուսակցության՝ կազմակերպական-</w:t>
      </w:r>
      <w:proofErr w:type="spellStart"/>
      <w:r w:rsidRPr="00DD2F55">
        <w:rPr>
          <w:rFonts w:ascii="GHEA Grapalat" w:hAnsi="GHEA Grapalat"/>
          <w:color w:val="000000"/>
        </w:rPr>
        <w:t>տնօրինչական</w:t>
      </w:r>
      <w:proofErr w:type="spellEnd"/>
      <w:r w:rsidRPr="00DD2F55">
        <w:rPr>
          <w:rFonts w:ascii="GHEA Grapalat" w:hAnsi="GHEA Grapalat"/>
          <w:color w:val="000000"/>
        </w:rPr>
        <w:t xml:space="preserve">, </w:t>
      </w:r>
      <w:proofErr w:type="spellStart"/>
      <w:r w:rsidRPr="00DD2F55">
        <w:rPr>
          <w:rFonts w:ascii="GHEA Grapalat" w:hAnsi="GHEA Grapalat"/>
          <w:color w:val="000000"/>
        </w:rPr>
        <w:t>վարչատնտեսական</w:t>
      </w:r>
      <w:proofErr w:type="spellEnd"/>
      <w:r w:rsidRPr="00DD2F55">
        <w:rPr>
          <w:rFonts w:ascii="GHEA Grapalat" w:hAnsi="GHEA Grapalat"/>
          <w:color w:val="000000"/>
        </w:rPr>
        <w:t xml:space="preserve"> գործառույթներ իրականացնող պատասխանատու անդամը կամ աշխատողը:</w:t>
      </w:r>
    </w:p>
    <w:p w14:paraId="6AB94FBB" w14:textId="77777777" w:rsidR="004B0AC8" w:rsidRPr="00DD2F55" w:rsidRDefault="004B0AC8" w:rsidP="009978A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hy-AM"/>
          <w14:ligatures w14:val="none"/>
        </w:rPr>
      </w:pPr>
      <w:r w:rsidRPr="00DD2F5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(14-րդ հոդվածը</w:t>
      </w:r>
      <w:r w:rsidRPr="00DD2F55">
        <w:rPr>
          <w:rFonts w:ascii="Cambria" w:eastAsia="Times New Roman" w:hAnsi="Cambria" w:cs="Cambria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 </w:t>
      </w:r>
      <w:r w:rsidRPr="00DD2F5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լրաց</w:t>
      </w:r>
      <w:r w:rsidRPr="00DD2F5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 xml:space="preserve">. 29.12.20 </w:t>
      </w:r>
      <w:r w:rsidRPr="00DD2F5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ՀՕ</w:t>
      </w:r>
      <w:r w:rsidRPr="00DD2F5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-4-</w:t>
      </w:r>
      <w:r w:rsidRPr="00DD2F5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Ն</w:t>
      </w:r>
      <w:r w:rsidRPr="00DD2F5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)</w:t>
      </w:r>
    </w:p>
    <w:p w14:paraId="04820787" w14:textId="77777777" w:rsidR="00281AD7" w:rsidRPr="00DD2F55" w:rsidRDefault="00281AD7" w:rsidP="009978AC">
      <w:pPr>
        <w:spacing w:line="360" w:lineRule="auto"/>
        <w:rPr>
          <w:rFonts w:ascii="GHEA Grapalat" w:hAnsi="GHEA Grapalat"/>
          <w:sz w:val="24"/>
          <w:szCs w:val="24"/>
        </w:rPr>
      </w:pPr>
    </w:p>
    <w:p w14:paraId="4E83E84C" w14:textId="6FCB0AB3" w:rsidR="004B0AC8" w:rsidRPr="00DD2F55" w:rsidRDefault="004B0AC8" w:rsidP="009978A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hy-AM"/>
          <w14:ligatures w14:val="none"/>
        </w:rPr>
      </w:pPr>
      <w:r w:rsidRPr="00DD2F55">
        <w:rPr>
          <w:rFonts w:ascii="Cambria" w:eastAsia="Times New Roman" w:hAnsi="Cambria" w:cs="Cambria"/>
          <w:color w:val="000000"/>
          <w:kern w:val="0"/>
          <w:sz w:val="24"/>
          <w:szCs w:val="24"/>
          <w:lang w:eastAsia="hy-AM"/>
          <w14:ligatures w14:val="none"/>
        </w:rPr>
        <w:t> </w:t>
      </w:r>
    </w:p>
    <w:p w14:paraId="4A6EE37F" w14:textId="77777777" w:rsidR="00A0295A" w:rsidRPr="00A0295A" w:rsidRDefault="00A0295A" w:rsidP="009978AC">
      <w:pPr>
        <w:spacing w:after="0" w:line="360" w:lineRule="auto"/>
        <w:ind w:left="2880" w:hanging="2160"/>
        <w:jc w:val="both"/>
        <w:rPr>
          <w:rFonts w:ascii="GHEA Grapalat" w:hAnsi="GHEA Grapalat"/>
          <w:b/>
          <w:bCs/>
          <w:i/>
          <w:iCs/>
          <w:strike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Հոդված 206.20. Պետական գաղտնիք պարունակող տեղեկությունների պահպանության բնագավառի օրենսդրության պահանջները չկատարելը </w:t>
      </w:r>
    </w:p>
    <w:p w14:paraId="1B1A4D5D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1. Պետական գաղտնիք պարունակող տեղեկությունների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գաղտագրման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, գաղտնիության աստիճանի որոշման, գաղտնիության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դրոշմագրեր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շնորհելու և դրանք փոփոխելու կարգը խախտելը՝</w:t>
      </w:r>
    </w:p>
    <w:p w14:paraId="5B16B489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lastRenderedPageBreak/>
        <w:t>առաջացնում է տուգանքի նշանակում սահմանված նվա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softHyphen/>
        <w:t xml:space="preserve">զագույն աշխատավարձի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հիսնաապատիկից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մինչև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երկուհարյուրապատիկի չափով։</w:t>
      </w:r>
    </w:p>
    <w:p w14:paraId="1118DE1D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2</w:t>
      </w:r>
      <w:r w:rsidRPr="00A0295A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u w:val="single"/>
        </w:rPr>
        <w:t xml:space="preserve">․ 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Պետական գաղտնիք պարունակող տեղեկությունների պահպանության ժամկետները երկարաձգելու, կրճատելու, պետական գաղտնիք պարունակող տեղեկությունները գաղտնազերծելու, ինչպես նաև ոչնչացնելու կարգը խախտելը՝</w:t>
      </w:r>
    </w:p>
    <w:p w14:paraId="020DB90F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առաջացնում է տուգանքի նշանակում սահմանված նվա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softHyphen/>
        <w:t xml:space="preserve">զագույն աշխատավարձի հիսնապատիկից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մինչև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երկուհարյուրապատիկի չափով։</w:t>
      </w:r>
    </w:p>
    <w:p w14:paraId="6381229A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3</w:t>
      </w:r>
      <w:r w:rsidRPr="00A0295A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u w:val="single"/>
        </w:rPr>
        <w:t>․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Պետական գաղտնիք պարունակող տեղեկությունների գործավարության կարգը խախտելը՝</w:t>
      </w:r>
    </w:p>
    <w:p w14:paraId="6C1969F4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առաջացնում է տուգանքի նշանակում սահմանված նվա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softHyphen/>
        <w:t xml:space="preserve">զագույն աշխատավարձի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հիսնաապատիկից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մինչև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երկուհարյուրապատիկի չափով։</w:t>
      </w:r>
    </w:p>
    <w:p w14:paraId="260297B9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4</w:t>
      </w:r>
      <w:r w:rsidRPr="00A0295A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u w:val="single"/>
        </w:rPr>
        <w:t xml:space="preserve">․ 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Համակարգչային տեղեկատվական համակարգերի օգտագործմամբ գաղտնի տեղեկություններ կազմելիս (մշակելիս) և տեխնիկական միջոցներ գործածելիս գաղտնիության ռեժիմի ապահովման կարգը, ինչպես նաև էլեկտրոնային եղանակով պետական գաղտնիք պարունակող տեղեկությունների փոխանակման կարգը խախտելը՝</w:t>
      </w:r>
    </w:p>
    <w:p w14:paraId="4C836534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առաջացնում է տուգանքի նշանակում սահմանված նվա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softHyphen/>
        <w:t xml:space="preserve">զագույն աշխատավարձի հիսնապատիկից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մինչև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երկուհարյուրապատիկի չափով։</w:t>
      </w:r>
    </w:p>
    <w:p w14:paraId="67CE634A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5</w:t>
      </w:r>
      <w:r w:rsidRPr="00A0295A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u w:val="single"/>
        </w:rPr>
        <w:t xml:space="preserve">․ 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Պետական գաղտնիք պարունակող տեղեկությունների պահպանության միջոցների պահանջները խախտելը՝ </w:t>
      </w:r>
    </w:p>
    <w:p w14:paraId="73C40132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առաջացնում է տուգանքի նշանակում սահմանված նվա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softHyphen/>
        <w:t xml:space="preserve">զագույն աշխատավարձի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հարյուրապատիկից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մինչև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երեքհարյուրապատիկի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չափով։</w:t>
      </w:r>
    </w:p>
    <w:p w14:paraId="416EC9E9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6</w:t>
      </w:r>
      <w:r w:rsidRPr="00A0295A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u w:val="single"/>
        </w:rPr>
        <w:t xml:space="preserve">․ 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Գաղտնի արտադրանքի թողարկման, ստեղծման և օգտագործման ընթացքում գաղտնիության ռեժիմի, ինչպես նաև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անցագրային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և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ներօբյեկտային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ռեժիմի կազմակերպման կարգը խախտելը՝</w:t>
      </w:r>
    </w:p>
    <w:p w14:paraId="5244B51A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առաջացնում է տուգանքի նշանակում սահմանված նվա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softHyphen/>
        <w:t xml:space="preserve">զագույն աշխատավարձի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հարյուրապատիկից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մինչև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երեքհարյուրապատիկի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չափով։</w:t>
      </w:r>
    </w:p>
    <w:p w14:paraId="30E48EE6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7</w:t>
      </w:r>
      <w:r w:rsidRPr="00A0295A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u w:val="single"/>
        </w:rPr>
        <w:t xml:space="preserve">․ 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Պետական գաղտնիք պարունակող տեղեկությունների օգտագործմամբ համատեղ և այլ աշխատանքների կատարման և դրա նկատմամբ վերահսկողության իրականացման կարգը խախտելը՝</w:t>
      </w:r>
    </w:p>
    <w:p w14:paraId="4B4AC8F9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առաջացնում է տուգանքի նշանակում սահմանված նվա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softHyphen/>
        <w:t xml:space="preserve">զագույն աշխատավարձի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հարյուրապատիկից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մինչև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երեքհարյուրապատիկի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չափով։</w:t>
      </w:r>
    </w:p>
    <w:p w14:paraId="0F0CD3DF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bookmarkStart w:id="0" w:name="_Hlk160873274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lastRenderedPageBreak/>
        <w:t>8. Սույն հոդվածի 1-ին - 4-րդ մասերով նախատեսված իրավախախտումը վարչական տույժ նշանակելուց հետո՝ մեկ տարվա ընթացքում, կրկին կատարելը՝</w:t>
      </w:r>
    </w:p>
    <w:p w14:paraId="7A28DC90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առաջացնում է տուգանքի նշանակում սահմանված նվա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softHyphen/>
        <w:t>զագույն աշխատա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softHyphen/>
        <w:t xml:space="preserve">վարձի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երկուհարյուրապատիկից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մինչև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չորսհարյուրապատիկի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չափով։</w:t>
      </w:r>
    </w:p>
    <w:p w14:paraId="0CA27641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9</w:t>
      </w:r>
      <w:r w:rsidRPr="00A0295A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u w:val="single"/>
        </w:rPr>
        <w:t xml:space="preserve">․ 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Սույն հոդվածի 5-րդ - 7-րդ մասերով նախատեսված իրավախախտումը վարչական տույժ նշանակելուց հետո՝ մեկ տարվա ընթացքում, կրկին կատարելը՝</w:t>
      </w:r>
    </w:p>
    <w:p w14:paraId="4F9F4B7E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առաջացնում է տուգանքի նշանակում սահմանված նվա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softHyphen/>
        <w:t>զագույն աշխատա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softHyphen/>
        <w:t xml:space="preserve">վարձի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երեքհարյուրապատիկից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մինչև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վեցհարյուրապատիկի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չափով</w:t>
      </w:r>
      <w:bookmarkEnd w:id="0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։</w:t>
      </w:r>
    </w:p>
    <w:p w14:paraId="2D1FFD3D" w14:textId="77777777" w:rsidR="00A0295A" w:rsidRPr="00A0295A" w:rsidRDefault="00A0295A" w:rsidP="009978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</w:pP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10</w:t>
      </w:r>
      <w:r w:rsidRPr="00A0295A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u w:val="single"/>
        </w:rPr>
        <w:t xml:space="preserve">․ 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Սույն հոդվածի 1-ին - 4-րդ մասերով նախատեսված իրավախախտումը կատարած անձի կողմից վարչական տույժ նշանակելուց հետո՝ մեկ տարվա ընթացքում սույն հոդվածի 5-րդ – 7-րդ մասերով նախատեսված իրավախախտում կատարելը՝ առաջացնում է տուգանքի նշանակում սահմանված նվա</w:t>
      </w:r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softHyphen/>
        <w:t xml:space="preserve">զագույն աշխատավարձի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երեքհարյուրապատիկից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մինչև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spellStart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>հինգհարյուրապատիկի</w:t>
      </w:r>
      <w:proofErr w:type="spellEnd"/>
      <w:r w:rsidRPr="00A0295A">
        <w:rPr>
          <w:rFonts w:ascii="GHEA Grapalat" w:hAnsi="GHEA Grapalat"/>
          <w:b/>
          <w:bCs/>
          <w:i/>
          <w:iCs/>
          <w:color w:val="FF0000"/>
          <w:sz w:val="24"/>
          <w:szCs w:val="24"/>
          <w:u w:val="single"/>
        </w:rPr>
        <w:t xml:space="preserve"> չափով։»։</w:t>
      </w:r>
    </w:p>
    <w:p w14:paraId="36229C17" w14:textId="77777777" w:rsidR="004B0AC8" w:rsidRPr="00BE1B9F" w:rsidRDefault="004B0AC8" w:rsidP="009978AC">
      <w:pPr>
        <w:spacing w:after="0" w:line="360" w:lineRule="auto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</w:rPr>
      </w:pPr>
    </w:p>
    <w:p w14:paraId="5CCAE29E" w14:textId="77777777" w:rsidR="004B0AC8" w:rsidRPr="00DD2F55" w:rsidRDefault="004B0AC8" w:rsidP="009978AC">
      <w:pPr>
        <w:spacing w:line="360" w:lineRule="auto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301"/>
      </w:tblGrid>
      <w:tr w:rsidR="004B0AC8" w:rsidRPr="00DD2F55" w14:paraId="0C4A751B" w14:textId="77777777" w:rsidTr="004B0AC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7DDC461" w14:textId="77777777" w:rsidR="004B0AC8" w:rsidRPr="00DD2F55" w:rsidRDefault="004B0AC8" w:rsidP="00997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hy-AM"/>
                <w14:ligatures w14:val="none"/>
              </w:rPr>
            </w:pPr>
            <w:r w:rsidRPr="00DD2F5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hy-AM"/>
                <w14:ligatures w14:val="none"/>
              </w:rPr>
              <w:t>Հոդված 224.1.</w:t>
            </w:r>
          </w:p>
        </w:tc>
        <w:tc>
          <w:tcPr>
            <w:tcW w:w="0" w:type="auto"/>
            <w:shd w:val="clear" w:color="auto" w:fill="FFFFFF"/>
            <w:hideMark/>
          </w:tcPr>
          <w:p w14:paraId="41C3B6D9" w14:textId="77777777" w:rsidR="004B0AC8" w:rsidRPr="00DD2F55" w:rsidRDefault="004B0AC8" w:rsidP="009978A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hy-AM"/>
                <w14:ligatures w14:val="none"/>
              </w:rPr>
            </w:pPr>
            <w:r w:rsidRPr="00DD2F5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hy-AM"/>
                <w14:ligatures w14:val="none"/>
              </w:rPr>
              <w:t>Հայաստանի Հանրապետության ազգային անվտանգության ծառայությունը</w:t>
            </w:r>
          </w:p>
        </w:tc>
      </w:tr>
    </w:tbl>
    <w:p w14:paraId="1F7B5138" w14:textId="77777777" w:rsidR="004B0AC8" w:rsidRPr="00DD2F55" w:rsidRDefault="004B0AC8" w:rsidP="009978A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hy-AM"/>
          <w14:ligatures w14:val="none"/>
        </w:rPr>
      </w:pPr>
      <w:r w:rsidRPr="00DD2F55">
        <w:rPr>
          <w:rFonts w:ascii="Cambria" w:eastAsia="Times New Roman" w:hAnsi="Cambria" w:cs="Cambria"/>
          <w:color w:val="000000"/>
          <w:kern w:val="0"/>
          <w:sz w:val="24"/>
          <w:szCs w:val="24"/>
          <w:lang w:eastAsia="hy-AM"/>
          <w14:ligatures w14:val="none"/>
        </w:rPr>
        <w:t> </w:t>
      </w:r>
    </w:p>
    <w:p w14:paraId="58E7A4F6" w14:textId="39CAA0D2" w:rsidR="004B0AC8" w:rsidRPr="00DD2F55" w:rsidRDefault="004B0AC8" w:rsidP="009978A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hy-AM"/>
          <w14:ligatures w14:val="none"/>
        </w:rPr>
      </w:pPr>
      <w:r w:rsidRPr="00DD2F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hy-AM"/>
          <w14:ligatures w14:val="none"/>
        </w:rPr>
        <w:t xml:space="preserve">1. Հայաստանի Հանրապետության ազգային անվտանգության ծառայությունը քննում է Հայաստանի Հանրապետության ազգային անվտանգության մարմիններում ձերբակալվածներին պահելու վայրերում սույն օրենսգրքի 186-րդ հոդվածով նախատեսված վարչական իրավախախտումների վերաբերյալ գործերը, սույն օրենսգրքի 201-րդ հոդվածի 1-ին մասով նախատեսված այն վարչական իրավախախտումների վերաբերյալ գործերը, որոնք հայտնաբերվել են պետական սահմանի անցման կետերում, ինչպես նաև սույն օրենսգրքի </w:t>
      </w:r>
      <w:r w:rsidRPr="00DD2F55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:lang w:eastAsia="hy-AM"/>
          <w14:ligatures w14:val="none"/>
        </w:rPr>
        <w:t>206.18-րդ և 206.19-րդ</w:t>
      </w:r>
      <w:r w:rsidRPr="00DD2F55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eastAsia="hy-AM"/>
          <w14:ligatures w14:val="none"/>
        </w:rPr>
        <w:t xml:space="preserve"> </w:t>
      </w:r>
      <w:r w:rsidRPr="00BE1B9F">
        <w:rPr>
          <w:rFonts w:ascii="GHEA Grapalat" w:eastAsia="Times New Roman" w:hAnsi="GHEA Grapalat" w:cs="Times New Roman"/>
          <w:b/>
          <w:bCs/>
          <w:i/>
          <w:iCs/>
          <w:color w:val="FF0000"/>
          <w:kern w:val="0"/>
          <w:sz w:val="24"/>
          <w:szCs w:val="24"/>
          <w:u w:val="single"/>
          <w:lang w:eastAsia="hy-AM"/>
          <w14:ligatures w14:val="none"/>
        </w:rPr>
        <w:t>206</w:t>
      </w:r>
      <w:r w:rsidRPr="00BE1B9F">
        <w:rPr>
          <w:rFonts w:ascii="Times New Roman" w:eastAsia="Times New Roman" w:hAnsi="Times New Roman" w:cs="Times New Roman"/>
          <w:b/>
          <w:bCs/>
          <w:i/>
          <w:iCs/>
          <w:color w:val="FF0000"/>
          <w:kern w:val="0"/>
          <w:sz w:val="24"/>
          <w:szCs w:val="24"/>
          <w:u w:val="single"/>
          <w:lang w:eastAsia="hy-AM"/>
          <w14:ligatures w14:val="none"/>
        </w:rPr>
        <w:t>․</w:t>
      </w:r>
      <w:r w:rsidRPr="00BE1B9F">
        <w:rPr>
          <w:rFonts w:ascii="GHEA Grapalat" w:eastAsia="Times New Roman" w:hAnsi="GHEA Grapalat" w:cs="Times New Roman"/>
          <w:b/>
          <w:bCs/>
          <w:i/>
          <w:iCs/>
          <w:color w:val="FF0000"/>
          <w:kern w:val="0"/>
          <w:sz w:val="24"/>
          <w:szCs w:val="24"/>
          <w:u w:val="single"/>
          <w:lang w:eastAsia="hy-AM"/>
          <w14:ligatures w14:val="none"/>
        </w:rPr>
        <w:t>18-206</w:t>
      </w:r>
      <w:r w:rsidRPr="00BE1B9F">
        <w:rPr>
          <w:rFonts w:ascii="Times New Roman" w:eastAsia="Times New Roman" w:hAnsi="Times New Roman" w:cs="Times New Roman"/>
          <w:b/>
          <w:bCs/>
          <w:i/>
          <w:iCs/>
          <w:color w:val="FF0000"/>
          <w:kern w:val="0"/>
          <w:sz w:val="24"/>
          <w:szCs w:val="24"/>
          <w:u w:val="single"/>
          <w:lang w:eastAsia="hy-AM"/>
          <w14:ligatures w14:val="none"/>
        </w:rPr>
        <w:t>․</w:t>
      </w:r>
      <w:r w:rsidRPr="00BE1B9F">
        <w:rPr>
          <w:rFonts w:ascii="GHEA Grapalat" w:eastAsia="Times New Roman" w:hAnsi="GHEA Grapalat" w:cs="Times New Roman"/>
          <w:b/>
          <w:bCs/>
          <w:i/>
          <w:iCs/>
          <w:color w:val="FF0000"/>
          <w:kern w:val="0"/>
          <w:sz w:val="24"/>
          <w:szCs w:val="24"/>
          <w:u w:val="single"/>
          <w:lang w:eastAsia="hy-AM"/>
          <w14:ligatures w14:val="none"/>
        </w:rPr>
        <w:t>2</w:t>
      </w:r>
      <w:r w:rsidR="00AA68B6" w:rsidRPr="00BE1B9F">
        <w:rPr>
          <w:rFonts w:ascii="GHEA Grapalat" w:eastAsia="Times New Roman" w:hAnsi="GHEA Grapalat" w:cs="Times New Roman"/>
          <w:b/>
          <w:bCs/>
          <w:i/>
          <w:iCs/>
          <w:color w:val="FF0000"/>
          <w:kern w:val="0"/>
          <w:sz w:val="24"/>
          <w:szCs w:val="24"/>
          <w:u w:val="single"/>
          <w:lang w:eastAsia="hy-AM"/>
          <w14:ligatures w14:val="none"/>
        </w:rPr>
        <w:t>0</w:t>
      </w:r>
      <w:r w:rsidRPr="00BE1B9F">
        <w:rPr>
          <w:rFonts w:ascii="GHEA Grapalat" w:eastAsia="Times New Roman" w:hAnsi="GHEA Grapalat" w:cs="Times New Roman"/>
          <w:b/>
          <w:bCs/>
          <w:i/>
          <w:iCs/>
          <w:color w:val="FF0000"/>
          <w:kern w:val="0"/>
          <w:sz w:val="24"/>
          <w:szCs w:val="24"/>
          <w:u w:val="single"/>
          <w:lang w:eastAsia="hy-AM"/>
          <w14:ligatures w14:val="none"/>
        </w:rPr>
        <w:t>-րդ</w:t>
      </w:r>
      <w:r w:rsidRPr="00DD2F55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eastAsia="hy-AM"/>
          <w14:ligatures w14:val="none"/>
        </w:rPr>
        <w:t xml:space="preserve"> </w:t>
      </w:r>
      <w:r w:rsidRPr="00DD2F5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hy-AM"/>
          <w14:ligatures w14:val="none"/>
        </w:rPr>
        <w:t>հոդվածներով նախատեսված վարչական իրավախախտումների վերաբերյալ գործերը:</w:t>
      </w:r>
    </w:p>
    <w:p w14:paraId="49B0667B" w14:textId="239527C3" w:rsidR="004B0AC8" w:rsidRPr="00BE1B9F" w:rsidRDefault="004B0AC8" w:rsidP="009978A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:lang w:eastAsia="hy-AM"/>
          <w14:ligatures w14:val="none"/>
        </w:rPr>
      </w:pPr>
      <w:r w:rsidRPr="00BE1B9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:lang w:eastAsia="hy-AM"/>
          <w14:ligatures w14:val="none"/>
        </w:rPr>
        <w:t>2. Սույն օրենսգրքի 186-րդ հոդվածով նախատեսված վարչական իրավախախտումների վերաբերյալ գործեր քննելու, վարչական տույժեր նշանակելու իրավունք ունի ձերբակալվածներին պահելու վայրերի պետը:</w:t>
      </w:r>
    </w:p>
    <w:p w14:paraId="2C232627" w14:textId="5B7B767D" w:rsidR="00BE1B9F" w:rsidRPr="00BE1B9F" w:rsidRDefault="00BE1B9F" w:rsidP="009978A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i/>
          <w:iCs/>
          <w:color w:val="FF0000"/>
          <w:kern w:val="0"/>
          <w:sz w:val="24"/>
          <w:szCs w:val="24"/>
          <w:u w:val="single"/>
          <w:lang w:eastAsia="hy-AM"/>
          <w14:ligatures w14:val="none"/>
        </w:rPr>
      </w:pPr>
      <w:r w:rsidRPr="00BE1B9F">
        <w:rPr>
          <w:rFonts w:ascii="GHEA Grapalat" w:hAnsi="GHEA Grapalat" w:cs="Times New Roman"/>
          <w:b/>
          <w:i/>
          <w:iCs/>
          <w:color w:val="FF0000"/>
          <w:sz w:val="24"/>
          <w:szCs w:val="24"/>
          <w:u w:val="single"/>
        </w:rPr>
        <w:lastRenderedPageBreak/>
        <w:t>2</w:t>
      </w:r>
      <w:r w:rsidRPr="00BE1B9F">
        <w:rPr>
          <w:rFonts w:ascii="Times New Roman" w:hAnsi="Times New Roman" w:cs="Times New Roman"/>
          <w:b/>
          <w:i/>
          <w:iCs/>
          <w:color w:val="FF0000"/>
          <w:sz w:val="24"/>
          <w:szCs w:val="24"/>
          <w:u w:val="single"/>
        </w:rPr>
        <w:t>․</w:t>
      </w:r>
      <w:r w:rsidRPr="00BE1B9F">
        <w:rPr>
          <w:rFonts w:ascii="GHEA Grapalat" w:hAnsi="GHEA Grapalat" w:cs="Times New Roman"/>
          <w:b/>
          <w:i/>
          <w:iCs/>
          <w:color w:val="FF0000"/>
          <w:sz w:val="24"/>
          <w:szCs w:val="24"/>
          <w:u w:val="single"/>
        </w:rPr>
        <w:t xml:space="preserve"> Հայաստանի Հանրապետության ազգային անվտանգության ծառայության անունից վարչական իրավախախտումների վերաբերյալ գործեր քննելու և վարչական տույժեր նշանակելու իրավունք ունեն Հայաստանի Հանրապետության ազգային անվտանգության ծառայության տնօրենի հրամանով սահմանված պաշտոնատար անձինք։</w:t>
      </w:r>
    </w:p>
    <w:p w14:paraId="0F5852DB" w14:textId="77777777" w:rsidR="004B0AC8" w:rsidRPr="00BE1B9F" w:rsidRDefault="004B0AC8" w:rsidP="009978A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:lang w:eastAsia="hy-AM"/>
          <w14:ligatures w14:val="none"/>
        </w:rPr>
      </w:pPr>
      <w:r w:rsidRPr="00BE1B9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:lang w:eastAsia="hy-AM"/>
          <w14:ligatures w14:val="none"/>
        </w:rPr>
        <w:t>3. Հայաստանի Հանրապետության ազգային անվտանգության ծառայության անունից սույն օրենսգրքի 201-րդ հոդվածի 1-ին մասով նախատեսված վարչական իրավախախտումների վերաբերյալ գործերը քննելու և վարչական տույժեր նշանակելու իրավունք ունի սահմանապահ զորքերի սահմանային վերահսկողության ստորաբաժանման պետը կամ սահմանային վերահսկողության ստորաբաժանման խմբի պետը։</w:t>
      </w:r>
    </w:p>
    <w:p w14:paraId="4A6F4AB0" w14:textId="443C5166" w:rsidR="004B0AC8" w:rsidRPr="00BE1B9F" w:rsidRDefault="004B0AC8" w:rsidP="009978A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:lang w:eastAsia="hy-AM"/>
          <w14:ligatures w14:val="none"/>
        </w:rPr>
      </w:pPr>
      <w:r w:rsidRPr="00BE1B9F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:lang w:eastAsia="hy-AM"/>
          <w14:ligatures w14:val="none"/>
        </w:rPr>
        <w:t>4. Սույն օրենսգրքի 206.18-րդ և 206.19-րդ հոդվածներով նախատեսված վարչական իրավախախտումների վերաբերյալ գործեր քննելու, վարչական տույժեր նշանակելու իրավունք ունի իրավասու մարմնի պետը կամ նրա հանձնարարությամբ՝ համապատասխան աշխատակիցը։</w:t>
      </w:r>
    </w:p>
    <w:p w14:paraId="2A912572" w14:textId="77777777" w:rsidR="004B0AC8" w:rsidRPr="00DD2F55" w:rsidRDefault="004B0AC8" w:rsidP="009978A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hy-AM"/>
          <w14:ligatures w14:val="none"/>
        </w:rPr>
      </w:pPr>
      <w:r w:rsidRPr="00DD2F5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(224.1-ին հոդվածը լրաց. 01.03.17 ՀՕ-49-Ն, խմբ.</w:t>
      </w:r>
      <w:r w:rsidRPr="00DD2F55">
        <w:rPr>
          <w:rFonts w:ascii="Cambria" w:eastAsia="Times New Roman" w:hAnsi="Cambria" w:cs="Cambria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 </w:t>
      </w:r>
      <w:r w:rsidRPr="00DD2F5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 xml:space="preserve">06.07.22 </w:t>
      </w:r>
      <w:r w:rsidRPr="00DD2F5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ՀՕ</w:t>
      </w:r>
      <w:r w:rsidRPr="00DD2F5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-332-</w:t>
      </w:r>
      <w:r w:rsidRPr="00DD2F5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Ն</w:t>
      </w:r>
      <w:r w:rsidRPr="00DD2F5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 xml:space="preserve">, 01.03.23 </w:t>
      </w:r>
      <w:r w:rsidRPr="00DD2F5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ՀՕ</w:t>
      </w:r>
      <w:r w:rsidRPr="00DD2F5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-87-</w:t>
      </w:r>
      <w:r w:rsidRPr="00DD2F55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Ն</w:t>
      </w:r>
      <w:r w:rsidRPr="00DD2F55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eastAsia="hy-AM"/>
          <w14:ligatures w14:val="none"/>
        </w:rPr>
        <w:t>)</w:t>
      </w:r>
    </w:p>
    <w:p w14:paraId="2F1D988F" w14:textId="77777777" w:rsidR="004B0AC8" w:rsidRPr="00DD2F55" w:rsidRDefault="004B0AC8" w:rsidP="009978AC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4B0AC8" w:rsidRPr="00DD2F55" w:rsidSect="00FF5B44">
      <w:pgSz w:w="11907" w:h="16840" w:code="9"/>
      <w:pgMar w:top="709" w:right="851" w:bottom="1134" w:left="709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AC8"/>
    <w:rsid w:val="0006582C"/>
    <w:rsid w:val="002179C0"/>
    <w:rsid w:val="00281AD7"/>
    <w:rsid w:val="004B0AC8"/>
    <w:rsid w:val="00564510"/>
    <w:rsid w:val="005F456A"/>
    <w:rsid w:val="00634C41"/>
    <w:rsid w:val="00660D45"/>
    <w:rsid w:val="006E0A21"/>
    <w:rsid w:val="007C3772"/>
    <w:rsid w:val="009978AC"/>
    <w:rsid w:val="00A0295A"/>
    <w:rsid w:val="00A83D34"/>
    <w:rsid w:val="00AA68B6"/>
    <w:rsid w:val="00BE1B9F"/>
    <w:rsid w:val="00C32AC5"/>
    <w:rsid w:val="00DD2F55"/>
    <w:rsid w:val="00FF5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2D73F"/>
  <w15:chartTrackingRefBased/>
  <w15:docId w15:val="{33122467-AF90-42AF-AA49-9916F9765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y-A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0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y-AM"/>
      <w14:ligatures w14:val="none"/>
    </w:rPr>
  </w:style>
  <w:style w:type="character" w:styleId="a4">
    <w:name w:val="Strong"/>
    <w:basedOn w:val="a0"/>
    <w:uiPriority w:val="22"/>
    <w:qFormat/>
    <w:rsid w:val="004B0AC8"/>
    <w:rPr>
      <w:b/>
      <w:bCs/>
    </w:rPr>
  </w:style>
  <w:style w:type="character" w:styleId="a5">
    <w:name w:val="Emphasis"/>
    <w:basedOn w:val="a0"/>
    <w:uiPriority w:val="20"/>
    <w:qFormat/>
    <w:rsid w:val="004B0A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9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835</Words>
  <Characters>4762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poet Cronshaw</dc:creator>
  <cp:keywords>https://mul2.gov.am/tasks/979257/oneclick/f1d0ee7d1a5b389e61a94eb14bde8a16c1683afa8ca7faec0a09db709895c07e.docx?token=512deb14aaaaeeac69feecd817dd76a2</cp:keywords>
  <dc:description/>
  <cp:lastModifiedBy>Գուրգեն Հարությունյան</cp:lastModifiedBy>
  <cp:revision>12</cp:revision>
  <cp:lastPrinted>2024-03-09T19:49:00Z</cp:lastPrinted>
  <dcterms:created xsi:type="dcterms:W3CDTF">2023-07-31T10:46:00Z</dcterms:created>
  <dcterms:modified xsi:type="dcterms:W3CDTF">2024-05-22T14:07:00Z</dcterms:modified>
</cp:coreProperties>
</file>