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169" w:rsidRPr="007C2169" w:rsidRDefault="007C2169" w:rsidP="007C2169">
      <w:pPr>
        <w:jc w:val="center"/>
        <w:rPr>
          <w:rFonts w:eastAsia="Calibri"/>
          <w:bCs/>
          <w:color w:val="000000"/>
          <w:szCs w:val="24"/>
          <w:lang w:val="hy-AM" w:eastAsia="hy-AM"/>
        </w:rPr>
      </w:pPr>
      <w:r w:rsidRPr="007C2169">
        <w:rPr>
          <w:rFonts w:eastAsia="Calibri"/>
          <w:bCs/>
          <w:color w:val="000000"/>
          <w:szCs w:val="24"/>
          <w:lang w:val="hy-AM" w:eastAsia="hy-AM"/>
        </w:rPr>
        <w:t>ՀԻՄՆԱՎՈՐՈՒՄ</w:t>
      </w:r>
    </w:p>
    <w:p w:rsidR="007C2169" w:rsidRPr="007C2169" w:rsidRDefault="007C2169" w:rsidP="007C2169">
      <w:pPr>
        <w:jc w:val="center"/>
        <w:rPr>
          <w:rFonts w:eastAsia="Calibri"/>
          <w:bCs/>
          <w:color w:val="000000"/>
          <w:szCs w:val="24"/>
          <w:lang w:val="hy-AM" w:eastAsia="hy-AM"/>
        </w:rPr>
      </w:pPr>
      <w:r w:rsidRPr="007C2169">
        <w:rPr>
          <w:rFonts w:eastAsia="Calibri"/>
          <w:bCs/>
          <w:color w:val="000000"/>
          <w:szCs w:val="24"/>
          <w:lang w:val="hy-AM" w:eastAsia="hy-AM"/>
        </w:rPr>
        <w:t>«ՕՐԻՆԱՊԱՀՈՒԹՅԱՆ ՀԱՎԱՍՏԱԳՐԻ ՏՐԱՄԱԴՐՄԱՆ ԿԱՐԳԸ ՍԱՀՄԱՆԵԼՈՒ ՄԱՍԻՆ» ՀԱՅԱՍՏԱՆԻ ՀԱՆՐԱՊԵՏՈՒԹՅԱՆ ԿԱՌԱՎԱՐՈՒԹՅԱՆ ՈՐՈՇՄԱՆ ՆԱԽԱԳԾԻ ՎԵՐԱԲԵՐՅԱԼ</w:t>
      </w:r>
    </w:p>
    <w:p w:rsidR="007C2169" w:rsidRPr="007C2169" w:rsidRDefault="007C2169" w:rsidP="007C2169">
      <w:pPr>
        <w:rPr>
          <w:rFonts w:eastAsia="Calibri"/>
          <w:b/>
          <w:bCs/>
          <w:i/>
          <w:color w:val="000000"/>
          <w:szCs w:val="24"/>
          <w:lang w:val="hy-AM" w:eastAsia="hy-AM"/>
        </w:rPr>
      </w:pPr>
    </w:p>
    <w:p w:rsidR="007C2169" w:rsidRPr="007C2169" w:rsidRDefault="007C2169" w:rsidP="00406E40">
      <w:pPr>
        <w:spacing w:after="0" w:line="360" w:lineRule="auto"/>
        <w:ind w:firstLine="720"/>
        <w:jc w:val="both"/>
        <w:rPr>
          <w:rFonts w:eastAsia="Calibri"/>
          <w:b/>
          <w:bCs/>
          <w:i/>
          <w:color w:val="000000"/>
          <w:szCs w:val="24"/>
          <w:lang w:val="hy-AM" w:eastAsia="hy-AM"/>
        </w:rPr>
      </w:pPr>
      <w:r w:rsidRPr="007C2169">
        <w:rPr>
          <w:rFonts w:eastAsia="Calibri"/>
          <w:b/>
          <w:bCs/>
          <w:i/>
          <w:color w:val="000000"/>
          <w:szCs w:val="24"/>
          <w:lang w:val="hy-AM" w:eastAsia="hy-AM"/>
        </w:rPr>
        <w:t>Իրավական ակտի ընդունման անհրաժեշտությունը, ընթացիկ իրավիճակը և խնդիրները.</w:t>
      </w:r>
    </w:p>
    <w:p w:rsidR="007C2169" w:rsidRPr="007C2169" w:rsidRDefault="007C2169" w:rsidP="00406E40">
      <w:pPr>
        <w:spacing w:after="0" w:line="360" w:lineRule="auto"/>
        <w:ind w:firstLine="720"/>
        <w:jc w:val="both"/>
        <w:rPr>
          <w:rFonts w:eastAsia="Calibri"/>
          <w:b/>
          <w:bCs/>
          <w:i/>
          <w:color w:val="000000"/>
          <w:szCs w:val="24"/>
          <w:lang w:val="hy-AM" w:eastAsia="hy-AM"/>
        </w:rPr>
      </w:pPr>
      <w:r w:rsidRPr="007C2169">
        <w:rPr>
          <w:rFonts w:eastAsia="Calibri"/>
          <w:bCs/>
          <w:color w:val="000000"/>
          <w:szCs w:val="24"/>
          <w:lang w:val="hy-AM" w:eastAsia="hy-AM"/>
        </w:rPr>
        <w:t>«Մաքսային կարգավորման մասին» օրենքի 188-րդ հոդվածի 5-րդ մասին համապատասխան՝ Հայաստանի Հանրապետության պետական եկամուտների կոմիտեն, Եվրասիական տնտեսական միության մաքսային օրենսգրքի 378-րդ հոդվածի 3-րդ կետի 3-րդ ենթակետին համապատասխան, ռիսկերի կառավարման համակարգի կիրառմամբ, Կառավարության սահմանած կարգով համապատասխան հավաստագրի տրամադրման միջոցով հավաստում է այն անձանց օրինապահությունը, որոնց կողմից տեղափոխվող ապրանքների նկատմամբ ռիսկերի նվազեցմանն ուղղված միջոցների կիրառման անհրաժեշտություն չի առաջանում։ Նույն հոդվածի 6-րդ մասի համաձայն՝ նույն հոդվածի 5-րդ մասում նշված հավաստագիր ունեցող անձանց համար Հայաստանի Հանրապետության մաքսային սահմանով ապրանքների տեղափոխման արագացման և պարզեցման նպատակով կարող են սահմանվել պարզեցված ընթացակարգեր, որոնց ցանկը և կիրառման կարգը սահմանում է Հայաստանի Հանրապետության պետական եկամուտների կոմիտեն:</w:t>
      </w:r>
    </w:p>
    <w:p w:rsidR="007C2169" w:rsidRPr="007C2169" w:rsidRDefault="007C2169" w:rsidP="00406E40">
      <w:pPr>
        <w:spacing w:after="0" w:line="360" w:lineRule="auto"/>
        <w:ind w:firstLine="720"/>
        <w:jc w:val="both"/>
        <w:rPr>
          <w:rFonts w:eastAsia="Calibri"/>
          <w:bCs/>
          <w:color w:val="000000"/>
          <w:szCs w:val="24"/>
          <w:lang w:val="hy-AM" w:eastAsia="hy-AM"/>
        </w:rPr>
      </w:pPr>
      <w:r w:rsidRPr="007C2169">
        <w:rPr>
          <w:rFonts w:eastAsia="Calibri"/>
          <w:bCs/>
          <w:color w:val="000000"/>
          <w:szCs w:val="24"/>
          <w:lang w:val="hy-AM" w:eastAsia="hy-AM"/>
        </w:rPr>
        <w:t>Ներկայումս բարեխիղճ տնտեսվարող սուբյեկտների համար պարզեցված ընթացակարգերի սահմանումը հանդիսանում է Հայաստանի Հանրապետության պետական եկամուտների կոմիտեի ռազմավարական նպատակ, ինչի իրագործմանն ուղղված են նախագծով նախատեսված կարգավորումները։</w:t>
      </w:r>
    </w:p>
    <w:p w:rsidR="007C2169" w:rsidRPr="007C2169" w:rsidRDefault="007C2169" w:rsidP="00406E40">
      <w:pPr>
        <w:spacing w:after="0" w:line="360" w:lineRule="auto"/>
        <w:ind w:firstLine="720"/>
        <w:jc w:val="both"/>
        <w:rPr>
          <w:rFonts w:eastAsia="Calibri"/>
          <w:b/>
          <w:bCs/>
          <w:i/>
          <w:color w:val="000000"/>
          <w:szCs w:val="24"/>
          <w:lang w:val="hy-AM" w:eastAsia="hy-AM"/>
        </w:rPr>
      </w:pPr>
      <w:r w:rsidRPr="007C2169">
        <w:rPr>
          <w:rFonts w:eastAsia="Calibri"/>
          <w:b/>
          <w:bCs/>
          <w:i/>
          <w:color w:val="000000"/>
          <w:szCs w:val="24"/>
          <w:lang w:val="hy-AM" w:eastAsia="hy-AM"/>
        </w:rPr>
        <w:t>Կարգավորման առարկան, ակնկալվող արդյունքը.</w:t>
      </w:r>
    </w:p>
    <w:p w:rsidR="007C2169" w:rsidRPr="007C2169" w:rsidRDefault="007C2169" w:rsidP="00406E40">
      <w:pPr>
        <w:spacing w:after="0" w:line="360" w:lineRule="auto"/>
        <w:ind w:firstLine="720"/>
        <w:jc w:val="both"/>
        <w:rPr>
          <w:rFonts w:eastAsia="Calibri"/>
          <w:bCs/>
          <w:color w:val="000000"/>
          <w:szCs w:val="24"/>
          <w:lang w:val="hy-AM" w:eastAsia="hy-AM"/>
        </w:rPr>
      </w:pPr>
      <w:r w:rsidRPr="007C2169">
        <w:rPr>
          <w:rFonts w:eastAsia="Calibri"/>
          <w:bCs/>
          <w:color w:val="000000"/>
          <w:szCs w:val="24"/>
          <w:lang w:val="hy-AM" w:eastAsia="hy-AM"/>
        </w:rPr>
        <w:t>Նախագծով նախատեսվում է սահմանել արտաքին տնտեսական գործունեություն իրականացնող ան</w:t>
      </w:r>
      <w:bookmarkStart w:id="0" w:name="_GoBack"/>
      <w:bookmarkEnd w:id="0"/>
      <w:r w:rsidRPr="007C2169">
        <w:rPr>
          <w:rFonts w:eastAsia="Calibri"/>
          <w:bCs/>
          <w:color w:val="000000"/>
          <w:szCs w:val="24"/>
          <w:lang w:val="hy-AM" w:eastAsia="hy-AM"/>
        </w:rPr>
        <w:t>ձանց համար օրինապահության չափանիշներ և դրանց հիման վրա անձանց օրինապահության հավաստագրի տրամադրման կարգավորումներ։</w:t>
      </w:r>
    </w:p>
    <w:p w:rsidR="007C2169" w:rsidRPr="007C2169" w:rsidRDefault="007C2169" w:rsidP="00406E40">
      <w:pPr>
        <w:spacing w:after="0" w:line="360" w:lineRule="auto"/>
        <w:ind w:firstLine="720"/>
        <w:jc w:val="both"/>
        <w:rPr>
          <w:rFonts w:eastAsia="Calibri"/>
          <w:bCs/>
          <w:color w:val="000000"/>
          <w:szCs w:val="24"/>
          <w:lang w:val="hy-AM" w:eastAsia="hy-AM"/>
        </w:rPr>
      </w:pPr>
      <w:r w:rsidRPr="007C2169">
        <w:rPr>
          <w:rFonts w:eastAsia="Calibri"/>
          <w:bCs/>
          <w:color w:val="000000"/>
          <w:szCs w:val="24"/>
          <w:lang w:val="hy-AM" w:eastAsia="hy-AM"/>
        </w:rPr>
        <w:t xml:space="preserve">Նախագծի ընդունման արդյունքում համապատասխան չափանիշներին բավարարող անձանց համար կնախատեսվեն մաքսային գործառնությունների </w:t>
      </w:r>
      <w:r w:rsidRPr="007C2169">
        <w:rPr>
          <w:rFonts w:eastAsia="Calibri"/>
          <w:bCs/>
          <w:color w:val="000000"/>
          <w:szCs w:val="24"/>
          <w:lang w:val="hy-AM" w:eastAsia="hy-AM"/>
        </w:rPr>
        <w:lastRenderedPageBreak/>
        <w:t xml:space="preserve">պարզեցված ընթացակարգեր՝ կրճատելով տնտեսվարողների ժամանակային և ֆինանսական ծախսերը, իսկ մաքսային մարմինների համար հնարավորություն կստեղծի մաքսային հսկողության միջոցառումներն ուղղել առավել ռիսկային ոլորտներ՝ </w:t>
      </w:r>
      <w:r w:rsidR="00406E40">
        <w:rPr>
          <w:rFonts w:eastAsia="Calibri"/>
          <w:bCs/>
          <w:color w:val="000000"/>
          <w:szCs w:val="24"/>
          <w:lang w:val="hy-AM" w:eastAsia="hy-AM"/>
        </w:rPr>
        <w:t xml:space="preserve">բարձրացնելով մաքսային </w:t>
      </w:r>
      <w:r w:rsidRPr="007C2169">
        <w:rPr>
          <w:rFonts w:eastAsia="Calibri"/>
          <w:bCs/>
          <w:color w:val="000000"/>
          <w:szCs w:val="24"/>
          <w:lang w:val="hy-AM" w:eastAsia="hy-AM"/>
        </w:rPr>
        <w:t>հսկողության արդյունավետությունը։</w:t>
      </w:r>
    </w:p>
    <w:p w:rsidR="007C2169" w:rsidRPr="007C2169" w:rsidRDefault="007C2169" w:rsidP="00406E40">
      <w:pPr>
        <w:spacing w:after="0" w:line="360" w:lineRule="auto"/>
        <w:ind w:firstLine="720"/>
        <w:jc w:val="both"/>
        <w:rPr>
          <w:rFonts w:eastAsia="Calibri"/>
          <w:b/>
          <w:bCs/>
          <w:i/>
          <w:color w:val="000000"/>
          <w:szCs w:val="24"/>
          <w:lang w:val="hy-AM" w:eastAsia="hy-AM"/>
        </w:rPr>
      </w:pPr>
      <w:r w:rsidRPr="007C2169">
        <w:rPr>
          <w:rFonts w:eastAsia="Calibri"/>
          <w:b/>
          <w:bCs/>
          <w:i/>
          <w:color w:val="000000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7C2169" w:rsidRPr="007C2169" w:rsidRDefault="007C2169" w:rsidP="00406E40">
      <w:pPr>
        <w:spacing w:after="0" w:line="360" w:lineRule="auto"/>
        <w:ind w:firstLine="720"/>
        <w:jc w:val="both"/>
        <w:rPr>
          <w:rFonts w:eastAsia="Calibri"/>
          <w:bCs/>
          <w:color w:val="000000"/>
          <w:szCs w:val="24"/>
          <w:lang w:val="hy-AM" w:eastAsia="hy-AM"/>
        </w:rPr>
      </w:pPr>
      <w:r w:rsidRPr="007C2169">
        <w:rPr>
          <w:rFonts w:eastAsia="Calibri"/>
          <w:bCs/>
          <w:color w:val="000000"/>
          <w:szCs w:val="24"/>
          <w:lang w:val="hy-AM" w:eastAsia="hy-AM"/>
        </w:rPr>
        <w:t>Նախագիծն առնչվում է ՀՀ կառավարության 18</w:t>
      </w:r>
      <w:r w:rsidRPr="007C2169">
        <w:rPr>
          <w:rFonts w:ascii="Cambria Math" w:eastAsia="Calibri" w:hAnsi="Cambria Math" w:cs="Cambria Math"/>
          <w:bCs/>
          <w:color w:val="000000"/>
          <w:szCs w:val="24"/>
          <w:lang w:val="hy-AM" w:eastAsia="hy-AM"/>
        </w:rPr>
        <w:t>․</w:t>
      </w:r>
      <w:r w:rsidRPr="007C2169">
        <w:rPr>
          <w:rFonts w:eastAsia="Calibri"/>
          <w:bCs/>
          <w:color w:val="000000"/>
          <w:szCs w:val="24"/>
          <w:lang w:val="hy-AM" w:eastAsia="hy-AM"/>
        </w:rPr>
        <w:t>11</w:t>
      </w:r>
      <w:r w:rsidRPr="007C2169">
        <w:rPr>
          <w:rFonts w:ascii="Cambria Math" w:eastAsia="Calibri" w:hAnsi="Cambria Math" w:cs="Cambria Math"/>
          <w:bCs/>
          <w:color w:val="000000"/>
          <w:szCs w:val="24"/>
          <w:lang w:val="hy-AM" w:eastAsia="hy-AM"/>
        </w:rPr>
        <w:t>․</w:t>
      </w:r>
      <w:r w:rsidRPr="007C2169">
        <w:rPr>
          <w:rFonts w:eastAsia="Calibri"/>
          <w:bCs/>
          <w:color w:val="000000"/>
          <w:szCs w:val="24"/>
          <w:lang w:val="hy-AM" w:eastAsia="hy-AM"/>
        </w:rPr>
        <w:t>2021թ</w:t>
      </w:r>
      <w:r w:rsidRPr="007C2169">
        <w:rPr>
          <w:rFonts w:ascii="Cambria Math" w:eastAsia="Calibri" w:hAnsi="Cambria Math" w:cs="Cambria Math"/>
          <w:bCs/>
          <w:color w:val="000000"/>
          <w:szCs w:val="24"/>
          <w:lang w:val="hy-AM" w:eastAsia="hy-AM"/>
        </w:rPr>
        <w:t>․</w:t>
      </w:r>
      <w:r w:rsidRPr="007C2169">
        <w:rPr>
          <w:rFonts w:eastAsia="Calibri"/>
          <w:bCs/>
          <w:color w:val="000000"/>
          <w:szCs w:val="24"/>
          <w:lang w:val="hy-AM" w:eastAsia="hy-AM"/>
        </w:rPr>
        <w:t xml:space="preserve"> N1902-Լ որոշմամբ սահմանված՝ «ՀՀ պետական եկամուտների կոմիտե» բաժնի 2</w:t>
      </w:r>
      <w:r w:rsidRPr="007C2169">
        <w:rPr>
          <w:rFonts w:ascii="Cambria Math" w:eastAsia="Calibri" w:hAnsi="Cambria Math" w:cs="Cambria Math"/>
          <w:bCs/>
          <w:color w:val="000000"/>
          <w:szCs w:val="24"/>
          <w:lang w:val="hy-AM" w:eastAsia="hy-AM"/>
        </w:rPr>
        <w:t>․</w:t>
      </w:r>
      <w:r w:rsidRPr="007C2169">
        <w:rPr>
          <w:rFonts w:eastAsia="Calibri"/>
          <w:bCs/>
          <w:color w:val="000000"/>
          <w:szCs w:val="24"/>
          <w:lang w:val="hy-AM" w:eastAsia="hy-AM"/>
        </w:rPr>
        <w:t>3-րդ կետով նախատեսված՝ «Օրինապահ հարկ վճարողների համակարգի կատարելագործում» միջոցառմանը, ինչպես նաև ՀՀ կառավարության 12</w:t>
      </w:r>
      <w:r w:rsidRPr="007C2169">
        <w:rPr>
          <w:rFonts w:ascii="Cambria Math" w:eastAsia="Calibri" w:hAnsi="Cambria Math" w:cs="Cambria Math"/>
          <w:bCs/>
          <w:color w:val="000000"/>
          <w:szCs w:val="24"/>
          <w:lang w:val="hy-AM" w:eastAsia="hy-AM"/>
        </w:rPr>
        <w:t>․</w:t>
      </w:r>
      <w:r w:rsidRPr="007C2169">
        <w:rPr>
          <w:rFonts w:eastAsia="Calibri"/>
          <w:bCs/>
          <w:color w:val="000000"/>
          <w:szCs w:val="24"/>
          <w:lang w:val="hy-AM" w:eastAsia="hy-AM"/>
        </w:rPr>
        <w:t>12</w:t>
      </w:r>
      <w:r w:rsidRPr="007C2169">
        <w:rPr>
          <w:rFonts w:ascii="Cambria Math" w:eastAsia="Calibri" w:hAnsi="Cambria Math" w:cs="Cambria Math"/>
          <w:bCs/>
          <w:color w:val="000000"/>
          <w:szCs w:val="24"/>
          <w:lang w:val="hy-AM" w:eastAsia="hy-AM"/>
        </w:rPr>
        <w:t>․</w:t>
      </w:r>
      <w:r w:rsidRPr="007C2169">
        <w:rPr>
          <w:rFonts w:eastAsia="Calibri"/>
          <w:bCs/>
          <w:color w:val="000000"/>
          <w:szCs w:val="24"/>
          <w:lang w:val="hy-AM" w:eastAsia="hy-AM"/>
        </w:rPr>
        <w:t>2019թ</w:t>
      </w:r>
      <w:r w:rsidRPr="007C2169">
        <w:rPr>
          <w:rFonts w:ascii="Cambria Math" w:eastAsia="Calibri" w:hAnsi="Cambria Math" w:cs="Cambria Math"/>
          <w:bCs/>
          <w:color w:val="000000"/>
          <w:szCs w:val="24"/>
          <w:lang w:val="hy-AM" w:eastAsia="hy-AM"/>
        </w:rPr>
        <w:t>․</w:t>
      </w:r>
      <w:r w:rsidRPr="007C2169">
        <w:rPr>
          <w:rFonts w:eastAsia="Calibri"/>
          <w:bCs/>
          <w:color w:val="000000"/>
          <w:szCs w:val="24"/>
          <w:lang w:val="hy-AM" w:eastAsia="hy-AM"/>
        </w:rPr>
        <w:t xml:space="preserve"> N1830-Լ որոշմամբ նախատեսված՝ «2.1.4. Մաքսային հսկողության արդյունավետության բարձրացում» միջոցառմանը։</w:t>
      </w:r>
    </w:p>
    <w:p w:rsidR="007C2169" w:rsidRPr="007C2169" w:rsidRDefault="007C2169" w:rsidP="00406E40">
      <w:pPr>
        <w:spacing w:after="0" w:line="360" w:lineRule="auto"/>
        <w:ind w:firstLine="720"/>
        <w:jc w:val="both"/>
        <w:rPr>
          <w:rFonts w:eastAsia="Calibri"/>
          <w:b/>
          <w:bCs/>
          <w:i/>
          <w:color w:val="000000"/>
          <w:szCs w:val="24"/>
          <w:lang w:val="fr-FR" w:eastAsia="hy-AM"/>
        </w:rPr>
      </w:pPr>
      <w:r w:rsidRPr="007C2169">
        <w:rPr>
          <w:rFonts w:eastAsia="Calibri"/>
          <w:b/>
          <w:bCs/>
          <w:i/>
          <w:color w:val="000000"/>
          <w:szCs w:val="24"/>
          <w:lang w:val="hy-AM" w:eastAsia="hy-AM"/>
        </w:rPr>
        <w:t>Նախագծի</w:t>
      </w:r>
      <w:r w:rsidRPr="007C2169">
        <w:rPr>
          <w:rFonts w:eastAsia="Calibri"/>
          <w:b/>
          <w:bCs/>
          <w:i/>
          <w:color w:val="000000"/>
          <w:szCs w:val="24"/>
          <w:lang w:val="fr-FR" w:eastAsia="hy-AM"/>
        </w:rPr>
        <w:t xml:space="preserve"> </w:t>
      </w:r>
      <w:r w:rsidRPr="007C2169">
        <w:rPr>
          <w:rFonts w:eastAsia="Calibri"/>
          <w:b/>
          <w:bCs/>
          <w:i/>
          <w:color w:val="000000"/>
          <w:szCs w:val="24"/>
          <w:lang w:val="hy-AM" w:eastAsia="hy-AM"/>
        </w:rPr>
        <w:t>մշակման</w:t>
      </w:r>
      <w:r w:rsidRPr="007C2169">
        <w:rPr>
          <w:rFonts w:eastAsia="Calibri"/>
          <w:b/>
          <w:bCs/>
          <w:i/>
          <w:color w:val="000000"/>
          <w:szCs w:val="24"/>
          <w:lang w:val="fr-FR" w:eastAsia="hy-AM"/>
        </w:rPr>
        <w:t xml:space="preserve"> </w:t>
      </w:r>
      <w:r w:rsidRPr="007C2169">
        <w:rPr>
          <w:rFonts w:eastAsia="Calibri"/>
          <w:b/>
          <w:bCs/>
          <w:i/>
          <w:color w:val="000000"/>
          <w:szCs w:val="24"/>
          <w:lang w:val="hy-AM" w:eastAsia="hy-AM"/>
        </w:rPr>
        <w:t>գործընթացում</w:t>
      </w:r>
      <w:r w:rsidRPr="007C2169">
        <w:rPr>
          <w:rFonts w:eastAsia="Calibri"/>
          <w:b/>
          <w:bCs/>
          <w:i/>
          <w:color w:val="000000"/>
          <w:szCs w:val="24"/>
          <w:lang w:val="fr-FR" w:eastAsia="hy-AM"/>
        </w:rPr>
        <w:t xml:space="preserve"> </w:t>
      </w:r>
      <w:r w:rsidRPr="007C2169">
        <w:rPr>
          <w:rFonts w:eastAsia="Calibri"/>
          <w:b/>
          <w:bCs/>
          <w:i/>
          <w:color w:val="000000"/>
          <w:szCs w:val="24"/>
          <w:lang w:val="hy-AM" w:eastAsia="hy-AM"/>
        </w:rPr>
        <w:t>ներգրավված</w:t>
      </w:r>
      <w:r w:rsidRPr="007C2169">
        <w:rPr>
          <w:rFonts w:eastAsia="Calibri"/>
          <w:b/>
          <w:bCs/>
          <w:i/>
          <w:color w:val="000000"/>
          <w:szCs w:val="24"/>
          <w:lang w:val="fr-FR" w:eastAsia="hy-AM"/>
        </w:rPr>
        <w:t xml:space="preserve"> </w:t>
      </w:r>
      <w:r w:rsidRPr="007C2169">
        <w:rPr>
          <w:rFonts w:eastAsia="Calibri"/>
          <w:b/>
          <w:bCs/>
          <w:i/>
          <w:color w:val="000000"/>
          <w:szCs w:val="24"/>
          <w:lang w:val="hy-AM" w:eastAsia="hy-AM"/>
        </w:rPr>
        <w:t>ինստիտուտները</w:t>
      </w:r>
      <w:r w:rsidRPr="007C2169">
        <w:rPr>
          <w:rFonts w:eastAsia="Calibri"/>
          <w:b/>
          <w:bCs/>
          <w:i/>
          <w:color w:val="000000"/>
          <w:szCs w:val="24"/>
          <w:lang w:val="fr-FR" w:eastAsia="hy-AM"/>
        </w:rPr>
        <w:t xml:space="preserve"> </w:t>
      </w:r>
      <w:r w:rsidRPr="007C2169">
        <w:rPr>
          <w:rFonts w:eastAsia="Calibri"/>
          <w:b/>
          <w:bCs/>
          <w:i/>
          <w:color w:val="000000"/>
          <w:szCs w:val="24"/>
          <w:lang w:val="hy-AM" w:eastAsia="hy-AM"/>
        </w:rPr>
        <w:t>և</w:t>
      </w:r>
      <w:r w:rsidRPr="007C2169">
        <w:rPr>
          <w:rFonts w:eastAsia="Calibri"/>
          <w:b/>
          <w:bCs/>
          <w:i/>
          <w:color w:val="000000"/>
          <w:szCs w:val="24"/>
          <w:lang w:val="fr-FR" w:eastAsia="hy-AM"/>
        </w:rPr>
        <w:t xml:space="preserve"> </w:t>
      </w:r>
      <w:r w:rsidRPr="007C2169">
        <w:rPr>
          <w:rFonts w:eastAsia="Calibri"/>
          <w:b/>
          <w:bCs/>
          <w:i/>
          <w:color w:val="000000"/>
          <w:szCs w:val="24"/>
          <w:lang w:val="hy-AM" w:eastAsia="hy-AM"/>
        </w:rPr>
        <w:t>անձինք</w:t>
      </w:r>
      <w:r w:rsidRPr="007C2169">
        <w:rPr>
          <w:rFonts w:eastAsia="Calibri"/>
          <w:b/>
          <w:bCs/>
          <w:i/>
          <w:color w:val="000000"/>
          <w:szCs w:val="24"/>
          <w:lang w:val="fr-FR" w:eastAsia="hy-AM"/>
        </w:rPr>
        <w:t xml:space="preserve">. </w:t>
      </w:r>
    </w:p>
    <w:p w:rsidR="007C2169" w:rsidRPr="007C2169" w:rsidRDefault="007C2169" w:rsidP="00406E40">
      <w:pPr>
        <w:spacing w:after="0" w:line="360" w:lineRule="auto"/>
        <w:ind w:firstLine="720"/>
        <w:jc w:val="both"/>
        <w:rPr>
          <w:rFonts w:eastAsia="Calibri"/>
          <w:b/>
          <w:bCs/>
          <w:color w:val="000000"/>
          <w:szCs w:val="24"/>
          <w:lang w:val="hy-AM" w:eastAsia="hy-AM"/>
        </w:rPr>
      </w:pPr>
      <w:r w:rsidRPr="007C2169">
        <w:rPr>
          <w:rFonts w:eastAsia="Calibri"/>
          <w:bCs/>
          <w:color w:val="000000"/>
          <w:szCs w:val="24"/>
          <w:lang w:val="hy-AM" w:eastAsia="hy-AM"/>
        </w:rPr>
        <w:t>Նախագիծը</w:t>
      </w:r>
      <w:r w:rsidRPr="007C2169">
        <w:rPr>
          <w:rFonts w:eastAsia="Calibri"/>
          <w:bCs/>
          <w:color w:val="000000"/>
          <w:szCs w:val="24"/>
          <w:lang w:val="fr-FR" w:eastAsia="hy-AM"/>
        </w:rPr>
        <w:t xml:space="preserve"> </w:t>
      </w:r>
      <w:r w:rsidRPr="007C2169">
        <w:rPr>
          <w:rFonts w:eastAsia="Calibri"/>
          <w:bCs/>
          <w:color w:val="000000"/>
          <w:szCs w:val="24"/>
          <w:lang w:val="hy-AM" w:eastAsia="hy-AM"/>
        </w:rPr>
        <w:t>մշակվել</w:t>
      </w:r>
      <w:r w:rsidRPr="007C2169">
        <w:rPr>
          <w:rFonts w:eastAsia="Calibri"/>
          <w:bCs/>
          <w:color w:val="000000"/>
          <w:szCs w:val="24"/>
          <w:lang w:val="fr-FR" w:eastAsia="hy-AM"/>
        </w:rPr>
        <w:t xml:space="preserve"> </w:t>
      </w:r>
      <w:r w:rsidRPr="007C2169">
        <w:rPr>
          <w:rFonts w:eastAsia="Calibri"/>
          <w:bCs/>
          <w:color w:val="000000"/>
          <w:szCs w:val="24"/>
          <w:lang w:val="hy-AM" w:eastAsia="hy-AM"/>
        </w:rPr>
        <w:t>է</w:t>
      </w:r>
      <w:r w:rsidRPr="007C2169">
        <w:rPr>
          <w:rFonts w:eastAsia="Calibri"/>
          <w:bCs/>
          <w:color w:val="000000"/>
          <w:szCs w:val="24"/>
          <w:lang w:val="fr-FR" w:eastAsia="hy-AM"/>
        </w:rPr>
        <w:t xml:space="preserve"> </w:t>
      </w:r>
      <w:proofErr w:type="spellStart"/>
      <w:r w:rsidRPr="007C2169">
        <w:rPr>
          <w:rFonts w:eastAsia="Calibri"/>
          <w:bCs/>
          <w:color w:val="000000"/>
          <w:szCs w:val="24"/>
          <w:lang w:eastAsia="hy-AM"/>
        </w:rPr>
        <w:t>Հայաստանի</w:t>
      </w:r>
      <w:proofErr w:type="spellEnd"/>
      <w:r w:rsidRPr="007C2169">
        <w:rPr>
          <w:rFonts w:eastAsia="Calibri"/>
          <w:bCs/>
          <w:color w:val="000000"/>
          <w:szCs w:val="24"/>
          <w:lang w:val="fr-FR" w:eastAsia="hy-AM"/>
        </w:rPr>
        <w:t xml:space="preserve"> </w:t>
      </w:r>
      <w:proofErr w:type="spellStart"/>
      <w:r w:rsidRPr="007C2169">
        <w:rPr>
          <w:rFonts w:eastAsia="Calibri"/>
          <w:bCs/>
          <w:color w:val="000000"/>
          <w:szCs w:val="24"/>
          <w:lang w:eastAsia="hy-AM"/>
        </w:rPr>
        <w:t>Հանրապետության</w:t>
      </w:r>
      <w:proofErr w:type="spellEnd"/>
      <w:r w:rsidRPr="007C2169">
        <w:rPr>
          <w:rFonts w:eastAsia="Calibri"/>
          <w:bCs/>
          <w:color w:val="000000"/>
          <w:szCs w:val="24"/>
          <w:lang w:val="fr-FR" w:eastAsia="hy-AM"/>
        </w:rPr>
        <w:t xml:space="preserve"> </w:t>
      </w:r>
      <w:r w:rsidRPr="007C2169">
        <w:rPr>
          <w:rFonts w:eastAsia="Calibri"/>
          <w:bCs/>
          <w:color w:val="000000"/>
          <w:szCs w:val="24"/>
          <w:lang w:val="hy-AM" w:eastAsia="hy-AM"/>
        </w:rPr>
        <w:t>պետական</w:t>
      </w:r>
      <w:r w:rsidRPr="007C2169">
        <w:rPr>
          <w:rFonts w:eastAsia="Calibri"/>
          <w:bCs/>
          <w:color w:val="000000"/>
          <w:szCs w:val="24"/>
          <w:lang w:val="fr-FR" w:eastAsia="hy-AM"/>
        </w:rPr>
        <w:t xml:space="preserve"> </w:t>
      </w:r>
      <w:r w:rsidRPr="007C2169">
        <w:rPr>
          <w:rFonts w:eastAsia="Calibri"/>
          <w:bCs/>
          <w:color w:val="000000"/>
          <w:szCs w:val="24"/>
          <w:lang w:val="hy-AM" w:eastAsia="hy-AM"/>
        </w:rPr>
        <w:t>եկամուտների</w:t>
      </w:r>
      <w:r w:rsidRPr="007C2169">
        <w:rPr>
          <w:rFonts w:eastAsia="Calibri"/>
          <w:bCs/>
          <w:color w:val="000000"/>
          <w:szCs w:val="24"/>
          <w:lang w:val="fr-FR" w:eastAsia="hy-AM"/>
        </w:rPr>
        <w:t xml:space="preserve"> </w:t>
      </w:r>
      <w:r w:rsidRPr="007C2169">
        <w:rPr>
          <w:rFonts w:eastAsia="Calibri"/>
          <w:bCs/>
          <w:color w:val="000000"/>
          <w:szCs w:val="24"/>
          <w:lang w:val="hy-AM" w:eastAsia="hy-AM"/>
        </w:rPr>
        <w:t>կոմիտեի</w:t>
      </w:r>
      <w:r w:rsidRPr="007C2169">
        <w:rPr>
          <w:rFonts w:eastAsia="Calibri"/>
          <w:bCs/>
          <w:color w:val="000000"/>
          <w:szCs w:val="24"/>
          <w:lang w:val="fr-FR" w:eastAsia="hy-AM"/>
        </w:rPr>
        <w:t xml:space="preserve"> </w:t>
      </w:r>
      <w:r w:rsidRPr="007C2169">
        <w:rPr>
          <w:rFonts w:eastAsia="Calibri"/>
          <w:bCs/>
          <w:color w:val="000000"/>
          <w:szCs w:val="24"/>
          <w:lang w:val="hy-AM" w:eastAsia="hy-AM"/>
        </w:rPr>
        <w:t>կողմից</w:t>
      </w:r>
      <w:r w:rsidRPr="007C2169">
        <w:rPr>
          <w:rFonts w:eastAsia="Calibri"/>
          <w:bCs/>
          <w:color w:val="000000"/>
          <w:szCs w:val="24"/>
          <w:lang w:val="fr-FR" w:eastAsia="hy-AM"/>
        </w:rPr>
        <w:t>:</w:t>
      </w:r>
    </w:p>
    <w:p w:rsidR="007C2169" w:rsidRPr="007C2169" w:rsidRDefault="007C2169" w:rsidP="00406E40">
      <w:pPr>
        <w:spacing w:after="0" w:line="360" w:lineRule="auto"/>
        <w:ind w:firstLine="720"/>
        <w:jc w:val="both"/>
        <w:rPr>
          <w:rFonts w:eastAsia="Calibri"/>
          <w:b/>
          <w:bCs/>
          <w:i/>
          <w:color w:val="000000"/>
          <w:szCs w:val="24"/>
          <w:lang w:val="hy-AM" w:eastAsia="hy-AM"/>
        </w:rPr>
      </w:pPr>
      <w:r w:rsidRPr="007C2169">
        <w:rPr>
          <w:rFonts w:eastAsia="Calibri"/>
          <w:b/>
          <w:bCs/>
          <w:i/>
          <w:color w:val="000000"/>
          <w:szCs w:val="24"/>
          <w:lang w:val="hy-AM" w:eastAsia="hy-AM"/>
        </w:rPr>
        <w:t>Լրացուցիչ ֆինանսական միջոցների անհրաժեշտության վերաբերյալ.</w:t>
      </w:r>
    </w:p>
    <w:p w:rsidR="007C2169" w:rsidRPr="007C2169" w:rsidRDefault="007C2169" w:rsidP="00406E40">
      <w:pPr>
        <w:spacing w:after="0" w:line="360" w:lineRule="auto"/>
        <w:ind w:firstLine="720"/>
        <w:jc w:val="both"/>
        <w:rPr>
          <w:rFonts w:eastAsia="Calibri"/>
          <w:bCs/>
          <w:color w:val="000000"/>
          <w:szCs w:val="24"/>
          <w:lang w:val="hy-AM" w:eastAsia="hy-AM"/>
        </w:rPr>
      </w:pPr>
      <w:r w:rsidRPr="007C2169">
        <w:rPr>
          <w:rFonts w:eastAsia="Calibri"/>
          <w:bCs/>
          <w:color w:val="000000"/>
          <w:szCs w:val="24"/>
          <w:lang w:val="hy-AM" w:eastAsia="hy-AM"/>
        </w:rPr>
        <w:t>Նախագծի ընդունմամբ լրացուցիչ ֆինանսական միջոցների անհրաժեշտություն առկա չէ:</w:t>
      </w:r>
    </w:p>
    <w:p w:rsidR="007C2169" w:rsidRPr="007C2169" w:rsidRDefault="007C2169" w:rsidP="00406E40">
      <w:pPr>
        <w:spacing w:after="0" w:line="360" w:lineRule="auto"/>
        <w:ind w:firstLine="720"/>
        <w:jc w:val="both"/>
        <w:rPr>
          <w:rFonts w:eastAsia="Calibri"/>
          <w:bCs/>
          <w:i/>
          <w:color w:val="000000"/>
          <w:szCs w:val="24"/>
          <w:lang w:val="hy-AM" w:eastAsia="hy-AM"/>
        </w:rPr>
      </w:pPr>
      <w:r w:rsidRPr="007C2169">
        <w:rPr>
          <w:rFonts w:eastAsia="Calibri"/>
          <w:b/>
          <w:bCs/>
          <w:i/>
          <w:color w:val="000000"/>
          <w:szCs w:val="24"/>
          <w:lang w:val="hy-AM" w:eastAsia="hy-AM"/>
        </w:rPr>
        <w:t>Պետական բյուջեի եկամուտներում և ծախսերում սպասվելիք փոփոխությունների վերաբերյալ.</w:t>
      </w:r>
    </w:p>
    <w:p w:rsidR="007C2169" w:rsidRPr="007C2169" w:rsidRDefault="007C2169" w:rsidP="00406E40">
      <w:pPr>
        <w:spacing w:after="0" w:line="360" w:lineRule="auto"/>
        <w:ind w:firstLine="720"/>
        <w:jc w:val="both"/>
        <w:rPr>
          <w:rFonts w:eastAsia="Calibri"/>
          <w:b/>
          <w:bCs/>
          <w:color w:val="000000"/>
          <w:szCs w:val="24"/>
          <w:lang w:val="hy-AM" w:eastAsia="hy-AM"/>
        </w:rPr>
      </w:pPr>
      <w:r w:rsidRPr="007C2169">
        <w:rPr>
          <w:rFonts w:eastAsia="Calibri"/>
          <w:bCs/>
          <w:color w:val="000000"/>
          <w:szCs w:val="24"/>
          <w:lang w:val="hy-AM" w:eastAsia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7C2169" w:rsidRPr="007C2169" w:rsidRDefault="007C2169" w:rsidP="007C2169">
      <w:pPr>
        <w:ind w:left="-284" w:firstLine="710"/>
        <w:jc w:val="both"/>
        <w:rPr>
          <w:rFonts w:eastAsia="Calibri"/>
          <w:bCs/>
          <w:color w:val="000000"/>
          <w:szCs w:val="24"/>
          <w:lang w:val="hy-AM" w:eastAsia="hy-AM"/>
        </w:rPr>
      </w:pPr>
    </w:p>
    <w:p w:rsidR="007C2169" w:rsidRPr="007C2169" w:rsidRDefault="007C2169" w:rsidP="007C2169">
      <w:pPr>
        <w:ind w:left="-284" w:firstLine="710"/>
        <w:jc w:val="both"/>
        <w:rPr>
          <w:rFonts w:eastAsia="Calibri"/>
          <w:bCs/>
          <w:color w:val="000000"/>
          <w:szCs w:val="24"/>
          <w:lang w:val="hy-AM" w:eastAsia="hy-AM"/>
        </w:rPr>
      </w:pPr>
    </w:p>
    <w:p w:rsidR="007C2169" w:rsidRPr="007C2169" w:rsidRDefault="007C2169" w:rsidP="007C2169">
      <w:pPr>
        <w:rPr>
          <w:rFonts w:eastAsia="Calibri"/>
          <w:bCs/>
          <w:color w:val="000000"/>
          <w:szCs w:val="24"/>
          <w:lang w:val="hy-AM" w:eastAsia="hy-AM"/>
        </w:rPr>
      </w:pPr>
    </w:p>
    <w:p w:rsidR="00916188" w:rsidRPr="007C2169" w:rsidRDefault="00916188" w:rsidP="007C2169">
      <w:pPr>
        <w:rPr>
          <w:rFonts w:eastAsia="Calibri"/>
          <w:lang w:val="hy-AM"/>
        </w:rPr>
      </w:pPr>
    </w:p>
    <w:sectPr w:rsidR="00916188" w:rsidRPr="007C2169" w:rsidSect="00464D60">
      <w:footerReference w:type="default" r:id="rId8"/>
      <w:footerReference w:type="first" r:id="rId9"/>
      <w:pgSz w:w="11907" w:h="16840" w:code="9"/>
      <w:pgMar w:top="709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C91" w:rsidRDefault="00386C91" w:rsidP="006B5E11">
      <w:pPr>
        <w:spacing w:after="0" w:line="240" w:lineRule="auto"/>
      </w:pPr>
      <w:r>
        <w:separator/>
      </w:r>
    </w:p>
  </w:endnote>
  <w:endnote w:type="continuationSeparator" w:id="0">
    <w:p w:rsidR="00386C91" w:rsidRDefault="00386C91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C91" w:rsidRDefault="00386C91" w:rsidP="006B5E11">
      <w:pPr>
        <w:spacing w:after="0" w:line="240" w:lineRule="auto"/>
      </w:pPr>
      <w:r>
        <w:separator/>
      </w:r>
    </w:p>
  </w:footnote>
  <w:footnote w:type="continuationSeparator" w:id="0">
    <w:p w:rsidR="00386C91" w:rsidRDefault="00386C91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207F1D"/>
    <w:multiLevelType w:val="hybridMultilevel"/>
    <w:tmpl w:val="A26A3C70"/>
    <w:lvl w:ilvl="0" w:tplc="6F382C3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EC21626"/>
    <w:multiLevelType w:val="hybridMultilevel"/>
    <w:tmpl w:val="957E9240"/>
    <w:lvl w:ilvl="0" w:tplc="558E8F3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3CF0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187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21CC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415F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22E7"/>
    <w:rsid w:val="001B5E36"/>
    <w:rsid w:val="001B7275"/>
    <w:rsid w:val="001B758D"/>
    <w:rsid w:val="001C0AEC"/>
    <w:rsid w:val="001C2A3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1EDE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1F8C"/>
    <w:rsid w:val="00232721"/>
    <w:rsid w:val="0023301D"/>
    <w:rsid w:val="00233FF8"/>
    <w:rsid w:val="00234D6C"/>
    <w:rsid w:val="00234E9C"/>
    <w:rsid w:val="00235F6A"/>
    <w:rsid w:val="002373D4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5389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3A0"/>
    <w:rsid w:val="002716C4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2A8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D73A2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6E2A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4203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653"/>
    <w:rsid w:val="003867C2"/>
    <w:rsid w:val="00386C91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B4D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C6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E40"/>
    <w:rsid w:val="00406F4E"/>
    <w:rsid w:val="004071EC"/>
    <w:rsid w:val="00407435"/>
    <w:rsid w:val="004111B0"/>
    <w:rsid w:val="004115E0"/>
    <w:rsid w:val="00411A1F"/>
    <w:rsid w:val="00412788"/>
    <w:rsid w:val="00413850"/>
    <w:rsid w:val="00414AF2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4D60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0D4F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F4B"/>
    <w:rsid w:val="004C38D6"/>
    <w:rsid w:val="004C3ACE"/>
    <w:rsid w:val="004C3E54"/>
    <w:rsid w:val="004C3F80"/>
    <w:rsid w:val="004C4BA3"/>
    <w:rsid w:val="004C4E1B"/>
    <w:rsid w:val="004C607B"/>
    <w:rsid w:val="004C607E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AAF"/>
    <w:rsid w:val="00580E32"/>
    <w:rsid w:val="00583A49"/>
    <w:rsid w:val="00584593"/>
    <w:rsid w:val="00585294"/>
    <w:rsid w:val="00590133"/>
    <w:rsid w:val="0059066A"/>
    <w:rsid w:val="00590D76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16A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3670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2410"/>
    <w:rsid w:val="006F3D51"/>
    <w:rsid w:val="006F4187"/>
    <w:rsid w:val="006F6535"/>
    <w:rsid w:val="006F6999"/>
    <w:rsid w:val="006F714D"/>
    <w:rsid w:val="006F7883"/>
    <w:rsid w:val="00700803"/>
    <w:rsid w:val="00702783"/>
    <w:rsid w:val="0070328D"/>
    <w:rsid w:val="00703A5B"/>
    <w:rsid w:val="007041AE"/>
    <w:rsid w:val="00704667"/>
    <w:rsid w:val="00704E4C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1323"/>
    <w:rsid w:val="00732297"/>
    <w:rsid w:val="007329FA"/>
    <w:rsid w:val="00733841"/>
    <w:rsid w:val="00734A49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169"/>
    <w:rsid w:val="007C2895"/>
    <w:rsid w:val="007C38A3"/>
    <w:rsid w:val="007C4CA0"/>
    <w:rsid w:val="007C5EC2"/>
    <w:rsid w:val="007C5F4F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2F8D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8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76D37"/>
    <w:rsid w:val="008809E4"/>
    <w:rsid w:val="00880C7C"/>
    <w:rsid w:val="008820FB"/>
    <w:rsid w:val="00882AF9"/>
    <w:rsid w:val="00882CA0"/>
    <w:rsid w:val="0088522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0448"/>
    <w:rsid w:val="008C1D48"/>
    <w:rsid w:val="008C34AF"/>
    <w:rsid w:val="008C41C3"/>
    <w:rsid w:val="008C4B6C"/>
    <w:rsid w:val="008C6E6A"/>
    <w:rsid w:val="008C6E6F"/>
    <w:rsid w:val="008D0933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6E5F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15B30"/>
    <w:rsid w:val="00916188"/>
    <w:rsid w:val="00920557"/>
    <w:rsid w:val="00920BBB"/>
    <w:rsid w:val="0092109D"/>
    <w:rsid w:val="009217B7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1D8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4FB8"/>
    <w:rsid w:val="009560E9"/>
    <w:rsid w:val="00957C33"/>
    <w:rsid w:val="00957E73"/>
    <w:rsid w:val="00961106"/>
    <w:rsid w:val="00961769"/>
    <w:rsid w:val="0096197D"/>
    <w:rsid w:val="009619F4"/>
    <w:rsid w:val="00961EF5"/>
    <w:rsid w:val="0096302B"/>
    <w:rsid w:val="00963DEC"/>
    <w:rsid w:val="0096408B"/>
    <w:rsid w:val="0096470C"/>
    <w:rsid w:val="0096489D"/>
    <w:rsid w:val="0096538A"/>
    <w:rsid w:val="00965414"/>
    <w:rsid w:val="00965EBF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4EA"/>
    <w:rsid w:val="00994FB2"/>
    <w:rsid w:val="00996061"/>
    <w:rsid w:val="009A28A0"/>
    <w:rsid w:val="009A31A2"/>
    <w:rsid w:val="009A4782"/>
    <w:rsid w:val="009A493D"/>
    <w:rsid w:val="009A526D"/>
    <w:rsid w:val="009A52A6"/>
    <w:rsid w:val="009A52DA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02D8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043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1FB"/>
    <w:rsid w:val="00A512C9"/>
    <w:rsid w:val="00A51896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78C"/>
    <w:rsid w:val="00AF7CD4"/>
    <w:rsid w:val="00B00995"/>
    <w:rsid w:val="00B013A2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B8F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4D49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B43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4873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022C"/>
    <w:rsid w:val="00D4322D"/>
    <w:rsid w:val="00D47181"/>
    <w:rsid w:val="00D50748"/>
    <w:rsid w:val="00D53DBE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64F7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6E3D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2B42"/>
    <w:rsid w:val="00DA3940"/>
    <w:rsid w:val="00DA3CC4"/>
    <w:rsid w:val="00DA4CB2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C6229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DB2"/>
    <w:rsid w:val="00E17025"/>
    <w:rsid w:val="00E174A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567FA"/>
    <w:rsid w:val="00E60ADF"/>
    <w:rsid w:val="00E61973"/>
    <w:rsid w:val="00E61CE3"/>
    <w:rsid w:val="00E62CD7"/>
    <w:rsid w:val="00E63568"/>
    <w:rsid w:val="00E63865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00D4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2101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2045"/>
    <w:rsid w:val="00FC5951"/>
    <w:rsid w:val="00FC5ABB"/>
    <w:rsid w:val="00FC6928"/>
    <w:rsid w:val="00FC6BC4"/>
    <w:rsid w:val="00FC7572"/>
    <w:rsid w:val="00FD074C"/>
    <w:rsid w:val="00FD1370"/>
    <w:rsid w:val="00FD312D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331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F52101"/>
    <w:pPr>
      <w:spacing w:after="0" w:line="240" w:lineRule="auto"/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52101"/>
    <w:rPr>
      <w:rFonts w:ascii="Times Armenian" w:hAnsi="Times Armenian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63C3F-9B3F-4B8C-9682-0875D29DA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 Khachpanyan</dc:creator>
  <cp:keywords>https:/mul2-taxservice.gov.am/tasks/2422626/oneclick/Himnavorum_1.docx?token=fbd299e7b3747645f8ba286b95c9d223</cp:keywords>
  <cp:lastModifiedBy>Ani Khachpanyan</cp:lastModifiedBy>
  <cp:revision>2</cp:revision>
  <cp:lastPrinted>2023-02-15T12:14:00Z</cp:lastPrinted>
  <dcterms:created xsi:type="dcterms:W3CDTF">2023-08-14T08:07:00Z</dcterms:created>
  <dcterms:modified xsi:type="dcterms:W3CDTF">2023-08-14T08:07:00Z</dcterms:modified>
</cp:coreProperties>
</file>