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850" w:rsidRDefault="005F374D">
      <w:pPr>
        <w:pStyle w:val="NormalWeb"/>
        <w:tabs>
          <w:tab w:val="left" w:pos="1170"/>
        </w:tabs>
        <w:spacing w:before="0" w:beforeAutospacing="0" w:after="0" w:afterAutospacing="0" w:line="276" w:lineRule="auto"/>
        <w:ind w:left="810" w:hanging="450"/>
        <w:jc w:val="right"/>
        <w:rPr>
          <w:rStyle w:val="Strong"/>
          <w:rFonts w:ascii="GHEA Grapalat" w:hAnsi="GHEA Grapalat"/>
          <w:sz w:val="28"/>
          <w:szCs w:val="28"/>
          <w:lang w:val="hy-AM"/>
        </w:rPr>
      </w:pPr>
      <w:r>
        <w:rPr>
          <w:rStyle w:val="Strong"/>
          <w:rFonts w:ascii="GHEA Grapalat" w:hAnsi="GHEA Grapalat"/>
          <w:sz w:val="28"/>
          <w:szCs w:val="28"/>
          <w:lang w:val="hy-AM"/>
        </w:rPr>
        <w:t>ՆԱԽԱԳԻԾ</w:t>
      </w:r>
    </w:p>
    <w:p w:rsidR="00874850" w:rsidRDefault="00874850">
      <w:pPr>
        <w:pStyle w:val="NormalWeb"/>
        <w:tabs>
          <w:tab w:val="left" w:pos="1170"/>
        </w:tabs>
        <w:spacing w:before="0" w:beforeAutospacing="0" w:after="0" w:afterAutospacing="0" w:line="276" w:lineRule="auto"/>
        <w:ind w:left="810" w:hanging="450"/>
        <w:jc w:val="right"/>
        <w:rPr>
          <w:rStyle w:val="Strong"/>
          <w:rFonts w:ascii="GHEA Grapalat" w:hAnsi="GHEA Grapalat"/>
          <w:sz w:val="28"/>
          <w:szCs w:val="28"/>
          <w:lang w:val="hy-AM"/>
        </w:rPr>
      </w:pPr>
    </w:p>
    <w:p w:rsidR="00874850" w:rsidRDefault="005F374D">
      <w:pPr>
        <w:pStyle w:val="NormalWeb"/>
        <w:tabs>
          <w:tab w:val="left" w:pos="1170"/>
        </w:tabs>
        <w:spacing w:before="0" w:beforeAutospacing="0" w:after="0" w:afterAutospacing="0" w:line="276" w:lineRule="auto"/>
        <w:ind w:left="810" w:hanging="450"/>
        <w:jc w:val="center"/>
        <w:rPr>
          <w:rFonts w:ascii="GHEA Grapalat" w:hAnsi="GHEA Grapalat"/>
          <w:sz w:val="28"/>
          <w:szCs w:val="28"/>
          <w:lang w:val="hy-AM"/>
        </w:rPr>
      </w:pPr>
      <w:r>
        <w:rPr>
          <w:rStyle w:val="Strong"/>
          <w:rFonts w:ascii="GHEA Grapalat" w:hAnsi="GHEA Grapalat"/>
          <w:sz w:val="28"/>
          <w:szCs w:val="28"/>
          <w:lang w:val="hy-AM"/>
        </w:rPr>
        <w:t>ՀԱՅԱՍՏԱՆԻ ՀԱՆՐԱՊԵՏՈՒԹՅԱՆ ԿԱՌԱՎԱՐՈՒԹՅՈՒՆ</w:t>
      </w:r>
    </w:p>
    <w:p w:rsidR="00874850" w:rsidRDefault="005F374D">
      <w:pPr>
        <w:pStyle w:val="NormalWeb"/>
        <w:tabs>
          <w:tab w:val="left" w:pos="1170"/>
        </w:tabs>
        <w:spacing w:before="0" w:beforeAutospacing="0" w:after="0" w:afterAutospacing="0" w:line="276" w:lineRule="auto"/>
        <w:ind w:left="810" w:hanging="450"/>
        <w:jc w:val="center"/>
        <w:rPr>
          <w:rFonts w:ascii="GHEA Grapalat" w:hAnsi="GHEA Grapalat"/>
          <w:sz w:val="28"/>
          <w:szCs w:val="28"/>
          <w:lang w:val="hy-AM"/>
        </w:rPr>
      </w:pPr>
      <w:r>
        <w:rPr>
          <w:rFonts w:ascii="Calibri" w:hAnsi="Calibri" w:cs="Calibri"/>
          <w:sz w:val="28"/>
          <w:szCs w:val="28"/>
          <w:lang w:val="hy-AM"/>
        </w:rPr>
        <w:t> </w:t>
      </w:r>
      <w:r>
        <w:rPr>
          <w:rStyle w:val="Strong"/>
          <w:rFonts w:ascii="GHEA Grapalat" w:hAnsi="GHEA Grapalat"/>
          <w:sz w:val="28"/>
          <w:szCs w:val="28"/>
          <w:lang w:val="hy-AM"/>
        </w:rPr>
        <w:t>Ո Ր Ո Շ ՈՒ Մ</w:t>
      </w:r>
    </w:p>
    <w:p w:rsidR="00874850" w:rsidRDefault="005F374D">
      <w:pPr>
        <w:pStyle w:val="NormalWeb"/>
        <w:tabs>
          <w:tab w:val="left" w:pos="1170"/>
        </w:tabs>
        <w:spacing w:before="0" w:beforeAutospacing="0" w:after="0" w:afterAutospacing="0" w:line="276" w:lineRule="auto"/>
        <w:ind w:left="810" w:hanging="450"/>
        <w:jc w:val="center"/>
        <w:rPr>
          <w:rFonts w:ascii="GHEA Grapalat" w:hAnsi="GHEA Grapalat"/>
          <w:lang w:val="hy-AM"/>
        </w:rPr>
      </w:pPr>
      <w:r>
        <w:rPr>
          <w:rFonts w:ascii="Calibri" w:hAnsi="Calibri" w:cs="Calibri"/>
          <w:lang w:val="hy-AM"/>
        </w:rPr>
        <w:t> </w:t>
      </w:r>
      <w:r>
        <w:rPr>
          <w:rFonts w:ascii="GHEA Grapalat" w:hAnsi="GHEA Grapalat"/>
          <w:lang w:val="hy-AM"/>
        </w:rPr>
        <w:t>«      » «                         »   2024  թվականի  N _________ Լ</w:t>
      </w:r>
    </w:p>
    <w:p w:rsidR="00874850" w:rsidRDefault="005F374D">
      <w:pPr>
        <w:pStyle w:val="NormalWeb"/>
        <w:tabs>
          <w:tab w:val="left" w:pos="1170"/>
        </w:tabs>
        <w:spacing w:before="0" w:beforeAutospacing="0" w:after="0" w:afterAutospacing="0" w:line="276" w:lineRule="auto"/>
        <w:ind w:left="810" w:hanging="450"/>
        <w:rPr>
          <w:rFonts w:ascii="GHEA Grapalat" w:hAnsi="GHEA Grapalat"/>
          <w:lang w:val="hy-AM"/>
        </w:rPr>
      </w:pPr>
      <w:r>
        <w:rPr>
          <w:rFonts w:ascii="Calibri" w:hAnsi="Calibri" w:cs="Calibri"/>
          <w:lang w:val="hy-AM"/>
        </w:rPr>
        <w:t> </w:t>
      </w:r>
    </w:p>
    <w:p w:rsidR="00874850" w:rsidRDefault="005F374D">
      <w:pPr>
        <w:pStyle w:val="NormalWeb"/>
        <w:tabs>
          <w:tab w:val="left" w:pos="1170"/>
        </w:tabs>
        <w:spacing w:before="0" w:beforeAutospacing="0" w:after="0" w:afterAutospacing="0" w:line="276" w:lineRule="auto"/>
        <w:ind w:left="810" w:hanging="450"/>
        <w:jc w:val="center"/>
        <w:rPr>
          <w:rFonts w:ascii="Calibri" w:hAnsi="Calibri" w:cs="Calibri"/>
          <w:lang w:val="hy-AM"/>
        </w:rPr>
      </w:pPr>
      <w:r>
        <w:rPr>
          <w:rStyle w:val="Strong"/>
          <w:rFonts w:ascii="GHEA Grapalat" w:hAnsi="GHEA Grapalat"/>
          <w:lang w:val="hy-AM"/>
        </w:rPr>
        <w:t>ԼԵՌՆԱՅԻՆ ՂԱՐԱԲԱՂԻՑ ԲՌՆԻ</w:t>
      </w:r>
      <w:r>
        <w:rPr>
          <w:rFonts w:ascii="GHEA Grapalat" w:hAnsi="GHEA Grapalat"/>
          <w:b/>
          <w:lang w:val="hy-AM"/>
        </w:rPr>
        <w:t xml:space="preserve"> ՏԵՂԱՀԱՆՎԱԾ ԸՆՏԱՆԻՔՆԵՐԻ </w:t>
      </w:r>
      <w:r>
        <w:rPr>
          <w:rStyle w:val="Strong"/>
          <w:rFonts w:ascii="GHEA Grapalat" w:hAnsi="GHEA Grapalat"/>
          <w:lang w:val="hy-AM"/>
        </w:rPr>
        <w:t>ԲՆԱԿԱՐԱՆԱՅԻՆ ԱՊԱՀՈՎՄԱՆ ՊԵՏԱԿԱՆ ԱՋԱԿՑՈՒԹՅԱՆ ԾՐԱԳԻՐԸ ԵՎ ՀԱՅԱՍՏԱՆԻ ՀԱՆՐԱՊԵՏՈՒԹՅԱՆ ԱՌԱՆՁԻՆ ԲՆԱԿԱՎԱՅՐԵՐԻ ՑԱՆԿԵՐԸ ՀԱՍՏԱՏԵԼՈՒ ՄԱՍԻՆ</w:t>
      </w:r>
      <w:r>
        <w:rPr>
          <w:rFonts w:ascii="Calibri" w:hAnsi="Calibri" w:cs="Calibri"/>
          <w:lang w:val="hy-AM"/>
        </w:rPr>
        <w:t>  </w:t>
      </w:r>
    </w:p>
    <w:p w:rsidR="00874850" w:rsidRDefault="00874850">
      <w:pPr>
        <w:pStyle w:val="NormalWeb"/>
        <w:tabs>
          <w:tab w:val="left" w:pos="1170"/>
        </w:tabs>
        <w:spacing w:before="0" w:beforeAutospacing="0" w:after="0" w:afterAutospacing="0" w:line="276" w:lineRule="auto"/>
        <w:ind w:left="810" w:hanging="450"/>
        <w:jc w:val="center"/>
        <w:rPr>
          <w:rFonts w:ascii="GHEA Grapalat" w:hAnsi="GHEA Grapalat"/>
          <w:lang w:val="hy-AM"/>
        </w:rPr>
      </w:pPr>
    </w:p>
    <w:p w:rsidR="00874850" w:rsidRDefault="005F374D">
      <w:pPr>
        <w:pStyle w:val="NormalWeb"/>
        <w:tabs>
          <w:tab w:val="left" w:pos="1170"/>
        </w:tabs>
        <w:spacing w:before="0" w:beforeAutospacing="0" w:after="0" w:afterAutospacing="0" w:line="276" w:lineRule="auto"/>
        <w:jc w:val="both"/>
        <w:rPr>
          <w:rFonts w:ascii="GHEA Grapalat" w:hAnsi="GHEA Grapalat"/>
          <w:lang w:val="hy-AM"/>
        </w:rPr>
      </w:pPr>
      <w:r>
        <w:rPr>
          <w:rFonts w:ascii="GHEA Grapalat" w:hAnsi="GHEA Grapalat"/>
          <w:lang w:val="hy-AM"/>
        </w:rPr>
        <w:t xml:space="preserve">        Հիմք ընդունելով Հայաստանի Հանրապետության Սահմանադրության 146-րդ հոդվածի 2-րդ և 4-րդ մասերը՝ Հայաստանի Հանրապետության կառավարությունը </w:t>
      </w:r>
      <w:r>
        <w:rPr>
          <w:rStyle w:val="Emphasis"/>
          <w:rFonts w:ascii="GHEA Grapalat" w:hAnsi="GHEA Grapalat"/>
          <w:b/>
          <w:bCs/>
          <w:lang w:val="hy-AM"/>
        </w:rPr>
        <w:t>որոշում է.</w:t>
      </w:r>
    </w:p>
    <w:p w:rsidR="00874850" w:rsidRDefault="005F374D">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Pr>
          <w:rFonts w:ascii="GHEA Grapalat" w:hAnsi="GHEA Grapalat"/>
          <w:lang w:val="hy-AM"/>
        </w:rPr>
        <w:t>Հաստատել՝</w:t>
      </w:r>
    </w:p>
    <w:p w:rsidR="00874850" w:rsidRDefault="005F374D">
      <w:pPr>
        <w:pStyle w:val="NormalWeb"/>
        <w:numPr>
          <w:ilvl w:val="0"/>
          <w:numId w:val="8"/>
        </w:numPr>
        <w:tabs>
          <w:tab w:val="left" w:pos="1170"/>
        </w:tabs>
        <w:spacing w:before="0" w:beforeAutospacing="0" w:after="0" w:afterAutospacing="0" w:line="276" w:lineRule="auto"/>
        <w:ind w:left="90" w:firstLine="630"/>
        <w:jc w:val="both"/>
        <w:rPr>
          <w:rFonts w:ascii="GHEA Grapalat" w:hAnsi="GHEA Grapalat"/>
          <w:lang w:val="hy-AM"/>
        </w:rPr>
      </w:pPr>
      <w:r>
        <w:rPr>
          <w:rFonts w:ascii="GHEA Grapalat" w:hAnsi="GHEA Grapalat"/>
          <w:lang w:val="hy-AM"/>
        </w:rPr>
        <w:t>Լեռնային Ղարաբաղից բռնի տեղահանված ընտանիքների բնակարանային ապահովման պետական աջակցության ծրագիրը՝ համաձայն N 1 հավելվածի (այսուհետ՝ Ծրագիր).</w:t>
      </w:r>
    </w:p>
    <w:p w:rsidR="00874850" w:rsidRDefault="005F374D">
      <w:pPr>
        <w:pStyle w:val="NormalWeb"/>
        <w:numPr>
          <w:ilvl w:val="0"/>
          <w:numId w:val="8"/>
        </w:numPr>
        <w:tabs>
          <w:tab w:val="left" w:pos="1170"/>
        </w:tabs>
        <w:spacing w:before="0" w:beforeAutospacing="0" w:after="0" w:afterAutospacing="0" w:line="276" w:lineRule="auto"/>
        <w:ind w:left="90" w:firstLine="630"/>
        <w:jc w:val="both"/>
        <w:rPr>
          <w:rFonts w:ascii="GHEA Grapalat" w:hAnsi="GHEA Grapalat"/>
          <w:lang w:val="hy-AM"/>
        </w:rPr>
      </w:pPr>
      <w:r>
        <w:rPr>
          <w:rFonts w:ascii="GHEA Grapalat" w:hAnsi="GHEA Grapalat"/>
          <w:lang w:val="hy-AM"/>
        </w:rPr>
        <w:t>Հայաստանի Հանրապետության առանձին բնակավայրերի ցանկերը՝ համաձայն N 2 և N 3 հավելվածների։</w:t>
      </w:r>
    </w:p>
    <w:p w:rsidR="00874850" w:rsidRDefault="005F374D">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Pr>
          <w:rFonts w:ascii="GHEA Grapalat" w:hAnsi="GHEA Grapalat"/>
          <w:lang w:val="hy-AM"/>
        </w:rPr>
        <w:t>Հայաստանի Հանրապետության աշխատանքի և սոցիալական հարցերի նախարարին՝ մինչև 2024 թվականի հունիսի 5-ը, համագործակցելով Հայաստանի Հանրապետության կենտրոնական բանկի հետ, Հայաստանի Հանրապետության կառավարության հաստատմանը ներկայացնել Ծրագրի իրականացման կարգը։</w:t>
      </w:r>
    </w:p>
    <w:p w:rsidR="00874850" w:rsidRDefault="005F374D">
      <w:pPr>
        <w:pStyle w:val="NormalWeb"/>
        <w:numPr>
          <w:ilvl w:val="0"/>
          <w:numId w:val="1"/>
        </w:numPr>
        <w:tabs>
          <w:tab w:val="left" w:pos="1170"/>
        </w:tabs>
        <w:spacing w:before="0" w:beforeAutospacing="0" w:after="0" w:afterAutospacing="0" w:line="276" w:lineRule="auto"/>
        <w:ind w:left="0" w:firstLine="720"/>
        <w:jc w:val="both"/>
        <w:rPr>
          <w:rFonts w:ascii="GHEA Grapalat" w:hAnsi="GHEA Grapalat"/>
          <w:lang w:val="hy-AM"/>
        </w:rPr>
      </w:pPr>
      <w:r>
        <w:rPr>
          <w:rFonts w:ascii="GHEA Grapalat" w:hAnsi="GHEA Grapalat"/>
          <w:lang w:val="hy-AM"/>
        </w:rPr>
        <w:t xml:space="preserve">Քաղաքաշինության կոմիտեի նախագահին՝ </w:t>
      </w:r>
    </w:p>
    <w:p w:rsidR="00874850" w:rsidRDefault="005F374D">
      <w:pPr>
        <w:pStyle w:val="NormalWeb"/>
        <w:tabs>
          <w:tab w:val="left" w:pos="1170"/>
        </w:tabs>
        <w:spacing w:before="0" w:beforeAutospacing="0" w:after="0" w:afterAutospacing="0" w:line="276" w:lineRule="auto"/>
        <w:ind w:firstLine="720"/>
        <w:jc w:val="both"/>
        <w:rPr>
          <w:rFonts w:ascii="GHEA Grapalat" w:hAnsi="GHEA Grapalat"/>
          <w:lang w:val="hy-AM"/>
        </w:rPr>
      </w:pPr>
      <w:r>
        <w:rPr>
          <w:rFonts w:ascii="GHEA Grapalat" w:hAnsi="GHEA Grapalat"/>
          <w:lang w:val="hy-AM"/>
        </w:rPr>
        <w:t xml:space="preserve">1) սույն որոշումն ուժի մեջ մտնելուց հետո մեկամսյա ժամկետում ապահովել անհատական բնակելի տների կառուցման բազմակի օգտագործման օրինակելի նախագծանախահաշվային փաստաթղթերի ու դրանց քաղաքաշինական պարզ փորձաքննության ծառայությունների ձեռքբերման և նախագծերի հրապարակման գործընթացը՝ չկիրառելով Հայաստանի Հանրապետության կառավարության 2017 թվականի մայիսի 4-ի N 526-Ն որոշմամբ հաստատված կարգի 23-րդ կետի 7-րդ ենթակետի և 71-րդ կետի 1-ին ենթակետի «զ» պարբերության պահանջները, </w:t>
      </w:r>
    </w:p>
    <w:p w:rsidR="00874850" w:rsidRDefault="005F374D">
      <w:pPr>
        <w:pStyle w:val="NormalWeb"/>
        <w:tabs>
          <w:tab w:val="left" w:pos="1170"/>
        </w:tabs>
        <w:spacing w:before="0" w:beforeAutospacing="0" w:after="0" w:afterAutospacing="0" w:line="276" w:lineRule="auto"/>
        <w:ind w:firstLine="720"/>
        <w:jc w:val="both"/>
        <w:rPr>
          <w:rFonts w:ascii="GHEA Grapalat" w:hAnsi="GHEA Grapalat"/>
          <w:lang w:val="hy-AM"/>
        </w:rPr>
      </w:pPr>
      <w:r>
        <w:rPr>
          <w:rFonts w:ascii="GHEA Grapalat" w:hAnsi="GHEA Grapalat"/>
          <w:lang w:val="hy-AM"/>
        </w:rPr>
        <w:t>2) սույն կետի 1-ին կետի համաձայն նախագծանախահաշվային փաստաթղթերը հրապարակելուց հետո 15 աշխատանքային օրվա ընթացքում սույն որոշման 1-ին կետի 1-ին ենթակետով հաստատված ծրագրի մասին իրազեկել անհատական բնակելի տների կառուցման համար անհրաժեշտ լիցենզիա ունեցող քաղաքաշինական գործունեության սուբյեկտներին:</w:t>
      </w:r>
    </w:p>
    <w:p w:rsidR="00874850" w:rsidRDefault="005F374D">
      <w:pPr>
        <w:spacing w:line="276" w:lineRule="auto"/>
        <w:rPr>
          <w:rFonts w:ascii="GHEA Grapalat" w:eastAsia="Times New Roman" w:hAnsi="GHEA Grapalat" w:cs="Times New Roman"/>
          <w:sz w:val="24"/>
          <w:szCs w:val="24"/>
          <w:lang w:val="hy-AM"/>
        </w:rPr>
      </w:pPr>
      <w:r>
        <w:rPr>
          <w:rFonts w:ascii="GHEA Grapalat" w:hAnsi="GHEA Grapalat"/>
          <w:lang w:val="hy-AM"/>
        </w:rPr>
        <w:br w:type="page"/>
      </w:r>
    </w:p>
    <w:p w:rsidR="00874850" w:rsidRDefault="005F374D">
      <w:pPr>
        <w:spacing w:line="276" w:lineRule="auto"/>
        <w:jc w:val="right"/>
        <w:rPr>
          <w:rFonts w:ascii="GHEA Grapalat" w:hAnsi="GHEA Grapalat"/>
          <w:lang w:val="hy-AM"/>
        </w:rPr>
      </w:pPr>
      <w:r>
        <w:rPr>
          <w:rFonts w:ascii="GHEA Grapalat" w:hAnsi="GHEA Grapalat"/>
          <w:lang w:val="hy-AM"/>
        </w:rPr>
        <w:lastRenderedPageBreak/>
        <w:t>Հավելված N 1</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ՀՀ կառավարության 2024 թվականի</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                 »  «      » N _____ Լ որոշման</w:t>
      </w:r>
    </w:p>
    <w:p w:rsidR="00874850" w:rsidRDefault="00874850">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p>
    <w:p w:rsidR="00874850" w:rsidRDefault="005F374D">
      <w:pPr>
        <w:tabs>
          <w:tab w:val="left" w:pos="1170"/>
        </w:tabs>
        <w:spacing w:after="0" w:line="276" w:lineRule="auto"/>
        <w:ind w:left="810" w:hanging="450"/>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ԾՐԱԳԻՐ</w:t>
      </w:r>
    </w:p>
    <w:p w:rsidR="00874850" w:rsidRDefault="005F374D">
      <w:pPr>
        <w:tabs>
          <w:tab w:val="left" w:pos="1170"/>
        </w:tabs>
        <w:spacing w:after="0" w:line="276" w:lineRule="auto"/>
        <w:ind w:left="810" w:hanging="450"/>
        <w:jc w:val="center"/>
        <w:rPr>
          <w:rFonts w:ascii="Calibri" w:eastAsia="Times New Roman" w:hAnsi="Calibri" w:cs="Calibri"/>
          <w:b/>
          <w:bCs/>
          <w:sz w:val="24"/>
          <w:szCs w:val="24"/>
          <w:lang w:val="hy-AM"/>
        </w:rPr>
      </w:pPr>
      <w:r>
        <w:rPr>
          <w:rFonts w:ascii="GHEA Grapalat" w:eastAsia="Times New Roman" w:hAnsi="GHEA Grapalat" w:cs="Times New Roman"/>
          <w:b/>
          <w:bCs/>
          <w:sz w:val="24"/>
          <w:szCs w:val="24"/>
          <w:lang w:val="hy-AM"/>
        </w:rPr>
        <w:t>ԼԵՌՆԱՅԻՆ ՂԱՐԱԲԱՂԻՑ ԲՌՆԻ ՏԵՂԱՀԱՆՎԱԾ ԸՆՏԱՆԻՔՆԵՐԻ ԲՆԱԿԱՐԱՆԱՅԻՆ ԱՊԱՀՈՎՄԱՆ ՊԵՏԱԿԱՆ ԱՋԱԿՑՈՒԹՅԱՆ</w:t>
      </w:r>
      <w:r>
        <w:rPr>
          <w:rFonts w:ascii="Calibri" w:eastAsia="Times New Roman" w:hAnsi="Calibri" w:cs="Calibri"/>
          <w:b/>
          <w:bCs/>
          <w:sz w:val="24"/>
          <w:szCs w:val="24"/>
          <w:lang w:val="hy-AM"/>
        </w:rPr>
        <w:t> </w:t>
      </w:r>
    </w:p>
    <w:p w:rsidR="00874850" w:rsidRDefault="00874850">
      <w:pPr>
        <w:tabs>
          <w:tab w:val="left" w:pos="1170"/>
        </w:tabs>
        <w:spacing w:after="0" w:line="276" w:lineRule="auto"/>
        <w:ind w:left="810" w:hanging="450"/>
        <w:jc w:val="center"/>
        <w:rPr>
          <w:rFonts w:ascii="GHEA Grapalat" w:eastAsia="Times New Roman" w:hAnsi="GHEA Grapalat" w:cs="Times New Roman"/>
          <w:b/>
          <w:bCs/>
          <w:sz w:val="24"/>
          <w:szCs w:val="24"/>
          <w:lang w:val="hy-AM"/>
        </w:rPr>
      </w:pPr>
    </w:p>
    <w:p w:rsidR="00874850" w:rsidRDefault="005F374D">
      <w:pPr>
        <w:tabs>
          <w:tab w:val="left" w:pos="1170"/>
        </w:tabs>
        <w:spacing w:after="120" w:line="276" w:lineRule="auto"/>
        <w:ind w:left="810" w:hanging="446"/>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I. ՆԵՐԱԾՈՒԹՅՈՒՆ</w:t>
      </w:r>
    </w:p>
    <w:p w:rsidR="00874850" w:rsidRDefault="005F374D">
      <w:pPr>
        <w:pStyle w:val="ListParagraph"/>
        <w:numPr>
          <w:ilvl w:val="0"/>
          <w:numId w:val="2"/>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Հայաստանի Հանրապետության կառավարության կարևորագույն խնդիրներից է Ադրբեջանի կողմից 2020 թվականի սեպտեմբերի 27-ին սանձազերծված պատերազմից, ինչպես նաև 2023 թվականի սեպտեմբերի 19-ից հետո Լեռնային Ղարաբաղից բռնի տեղահանված և փաստացի Հայաստանի Հանրապետությունում բնակվող ընտանիքների բնակարանային ապահովությունը։ Լեռնային Ղարաբաղից բռնի տեղահանված անձանց բնակարանային ապահովության խնդրի լուծումը Հայաստանի Հանրապետության կառավարության առաջնահերթություններից է, որի ուղղությամբ իրականացվում են մի շարք ծրագրեր։ </w:t>
      </w:r>
    </w:p>
    <w:p w:rsidR="00874850" w:rsidRDefault="005F374D">
      <w:pPr>
        <w:pStyle w:val="ListParagraph"/>
        <w:numPr>
          <w:ilvl w:val="0"/>
          <w:numId w:val="2"/>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Ներկա փուլում առաջարկվում է իրականացնել Ադրբեջանի կողմից 2020 թվականի սեպտեմբերի 27-ին սանձազերծված պատերազմից, ինչպես  նաև 2023 թվականի սեպտեմբերի 19-ից հետո Լեռնային Ղարաբաղից բռնի տեղահանված ընտանիքների բնակարանային ապահովման պետական աջակցության ծրագիր (այսուհետ՝ Ծրագիր)։</w:t>
      </w:r>
    </w:p>
    <w:p w:rsidR="00874850" w:rsidRDefault="00874850">
      <w:pPr>
        <w:pStyle w:val="ListParagraph"/>
        <w:tabs>
          <w:tab w:val="left" w:pos="1170"/>
        </w:tabs>
        <w:spacing w:after="0" w:line="276" w:lineRule="auto"/>
        <w:ind w:left="360"/>
        <w:jc w:val="both"/>
        <w:rPr>
          <w:rFonts w:ascii="GHEA Grapalat" w:eastAsia="Times New Roman" w:hAnsi="GHEA Grapalat" w:cs="Times New Roman"/>
          <w:sz w:val="24"/>
          <w:szCs w:val="24"/>
          <w:lang w:val="hy-AM"/>
        </w:rPr>
      </w:pPr>
    </w:p>
    <w:p w:rsidR="00874850" w:rsidRDefault="005F374D">
      <w:pPr>
        <w:tabs>
          <w:tab w:val="left" w:pos="1170"/>
        </w:tabs>
        <w:spacing w:after="120" w:line="276" w:lineRule="auto"/>
        <w:ind w:left="810" w:hanging="446"/>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II</w:t>
      </w:r>
      <w:r>
        <w:rPr>
          <w:rFonts w:ascii="GHEA Grapalat" w:eastAsia="Times New Roman" w:hAnsi="GHEA Grapalat" w:cs="Times New Roman"/>
          <w:b/>
          <w:bCs/>
          <w:sz w:val="24"/>
          <w:szCs w:val="24"/>
        </w:rPr>
        <w:t xml:space="preserve">. ԾՐԱԳՐԻ </w:t>
      </w:r>
      <w:r>
        <w:rPr>
          <w:rFonts w:ascii="GHEA Grapalat" w:eastAsia="Times New Roman" w:hAnsi="GHEA Grapalat" w:cs="Times New Roman"/>
          <w:b/>
          <w:bCs/>
          <w:sz w:val="24"/>
          <w:szCs w:val="24"/>
          <w:lang w:val="hy-AM"/>
        </w:rPr>
        <w:t>ՀԻՄՆԱԿԱՆ ՆՊԱՏԱԿԸ</w:t>
      </w:r>
    </w:p>
    <w:p w:rsidR="00874850" w:rsidRDefault="005F374D">
      <w:pPr>
        <w:pStyle w:val="ListParagraph"/>
        <w:numPr>
          <w:ilvl w:val="0"/>
          <w:numId w:val="2"/>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հիմնական նպատակն է Լեռնային Ղարաբաղից բռնի տեղահանված անձանց սոցիալական և տնտեսական ներառումը՝ Հայաստանի Հանրապետությունում երկարաժամկետ բնակության համար անհրաժեշտ պայմաններ ստեղծելու միջոցով։</w:t>
      </w:r>
    </w:p>
    <w:p w:rsidR="00874850" w:rsidRDefault="00874850">
      <w:pPr>
        <w:pStyle w:val="ListParagraph"/>
        <w:tabs>
          <w:tab w:val="left" w:pos="1170"/>
        </w:tabs>
        <w:spacing w:after="0" w:line="276" w:lineRule="auto"/>
        <w:jc w:val="both"/>
        <w:rPr>
          <w:rFonts w:ascii="GHEA Grapalat" w:eastAsia="Times New Roman" w:hAnsi="GHEA Grapalat" w:cs="Times New Roman"/>
          <w:sz w:val="24"/>
          <w:szCs w:val="24"/>
          <w:lang w:val="hy-AM"/>
        </w:rPr>
      </w:pPr>
    </w:p>
    <w:p w:rsidR="00874850" w:rsidRDefault="005F374D">
      <w:pPr>
        <w:tabs>
          <w:tab w:val="left" w:pos="1170"/>
        </w:tabs>
        <w:spacing w:after="120"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III. ԾՐԱԳՐԻ ՆԿԱՐԱԳԻՐԸ</w:t>
      </w:r>
    </w:p>
    <w:p w:rsidR="00874850" w:rsidRDefault="005F374D">
      <w:pPr>
        <w:pStyle w:val="ListParagraph"/>
        <w:numPr>
          <w:ilvl w:val="0"/>
          <w:numId w:val="2"/>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Ծրագիրն իրականացվում է աջակցության հետևյալ եղանակներից որևէ մեկի ձևով՝</w:t>
      </w:r>
    </w:p>
    <w:p w:rsidR="00874850" w:rsidRDefault="005F374D">
      <w:pPr>
        <w:pStyle w:val="ListParagraph"/>
        <w:numPr>
          <w:ilvl w:val="0"/>
          <w:numId w:val="5"/>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ձեռքբերման հավաստագրի տրամադրում.</w:t>
      </w:r>
    </w:p>
    <w:p w:rsidR="00874850" w:rsidRDefault="005F374D">
      <w:pPr>
        <w:pStyle w:val="ListParagraph"/>
        <w:numPr>
          <w:ilvl w:val="0"/>
          <w:numId w:val="5"/>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hAnsi="GHEA Grapalat"/>
          <w:color w:val="000000"/>
          <w:sz w:val="24"/>
          <w:szCs w:val="24"/>
          <w:shd w:val="clear" w:color="auto" w:fill="FFFFFF"/>
          <w:lang w:val="hy-AM"/>
        </w:rPr>
        <w:t xml:space="preserve">անհատական բնակելի տան կառուցման հավաստագրի տրամադրում, որի դեպքում հավաստագրի իրացումն իրականացվում է կամ սույն որոշման 3-րդ կետի 1-ին ենթակետով նախատեսված՝ անհատական բնակելի տների կառուցման բազմակի օգտագործման օրինակելի նախագծանախահաշվային փաստաթղթերի կամ լիցենցավորված կազմակերպությունների կողմից մշակված, սահմանված կարգով փորձաքննություն անցած և Հայաստանի Հանրապետության քաղաքաշինության կոմիտեի հետ համաձայնեցված </w:t>
      </w:r>
      <w:r>
        <w:rPr>
          <w:rFonts w:ascii="GHEA Grapalat" w:hAnsi="GHEA Grapalat"/>
          <w:color w:val="000000"/>
          <w:sz w:val="24"/>
          <w:szCs w:val="24"/>
          <w:shd w:val="clear" w:color="auto" w:fill="FFFFFF"/>
          <w:lang w:val="hy-AM"/>
        </w:rPr>
        <w:lastRenderedPageBreak/>
        <w:t>նախագծանախահաշվային փաստաթղթերի հիման վրա՝ անհատական բնակելի տների կառուցման համար անհրաժեշտ լիցենզիա ունեցող քաղաքաշինական գործունեության սուբյեկտների միջոցով</w:t>
      </w:r>
      <w:r>
        <w:rPr>
          <w:rFonts w:ascii="GHEA Grapalat" w:eastAsia="Times New Roman" w:hAnsi="GHEA Grapalat" w:cs="Times New Roman"/>
          <w:sz w:val="24"/>
          <w:szCs w:val="24"/>
          <w:lang w:val="hy-AM"/>
        </w:rPr>
        <w:t xml:space="preserve">. </w:t>
      </w:r>
    </w:p>
    <w:p w:rsidR="00874850" w:rsidRDefault="005F374D">
      <w:pPr>
        <w:pStyle w:val="ListParagraph"/>
        <w:numPr>
          <w:ilvl w:val="0"/>
          <w:numId w:val="5"/>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գործող հիփոթեքային վարկի մարման աջակցություն։ </w:t>
      </w:r>
    </w:p>
    <w:p w:rsidR="00874850" w:rsidRDefault="005F374D">
      <w:pPr>
        <w:pStyle w:val="ListParagraph"/>
        <w:numPr>
          <w:ilvl w:val="0"/>
          <w:numId w:val="2"/>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իմաստով շահառուն 2020 թվականի սեպտեմբերի 27-ից հետո Լեռնային Ղարաբաղից բռնի տեղահանված ընտանիքն է (այդ թվում՝ մեկ անձից բաղկացած), բացառությամբ՝</w:t>
      </w:r>
    </w:p>
    <w:p w:rsidR="00874850" w:rsidRDefault="005F374D">
      <w:pPr>
        <w:pStyle w:val="ListParagraph"/>
        <w:numPr>
          <w:ilvl w:val="0"/>
          <w:numId w:val="6"/>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Հայաստանի Հանրապետության կառավարության </w:t>
      </w:r>
      <w:r>
        <w:rPr>
          <w:rFonts w:ascii="GHEA Grapalat" w:hAnsi="GHEA Grapalat"/>
          <w:sz w:val="24"/>
          <w:lang w:val="hy-AM"/>
        </w:rPr>
        <w:t>2022 թվականի փետրվարի 17-ի թիվ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շահառուների՝ անկախ իրավունքի իրացման փաստից.</w:t>
      </w:r>
    </w:p>
    <w:p w:rsidR="00874850" w:rsidRDefault="005F374D">
      <w:pPr>
        <w:pStyle w:val="ListParagraph"/>
        <w:numPr>
          <w:ilvl w:val="0"/>
          <w:numId w:val="6"/>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ընտանիքների</w:t>
      </w:r>
      <w:r>
        <w:rPr>
          <w:rFonts w:ascii="GHEA Grapalat" w:hAnsi="GHEA Grapalat"/>
          <w:sz w:val="24"/>
          <w:lang w:val="hy-AM"/>
        </w:rPr>
        <w:t xml:space="preserve">, որոնց անդամներից առնվազն մեկը </w:t>
      </w:r>
      <w:r>
        <w:rPr>
          <w:rFonts w:ascii="GHEA Grapalat" w:eastAsia="Times New Roman" w:hAnsi="GHEA Grapalat" w:cs="Times New Roman"/>
          <w:sz w:val="24"/>
          <w:szCs w:val="24"/>
          <w:lang w:val="hy-AM"/>
        </w:rPr>
        <w:t>2023 թվականի սեպտեմբերի 19-ի կամ դիմելու օրվա դրությամբ Հայաստանի Հանրապետությունում ունի սեփականության կամ ընդհանուր համատեղ կամ ընդհանուր բաժնային սեփականության իրավունքով (50 տոկոս և ավելի մասնաբաժնով) պատկանող բնակելի անշարժ գույք կամ «Գույքի նկատմամբ իրավունքների պետական գրանցման մասին» օրենքով սահմանված կարգով գրանցված գնման իրավունք, եթե ընտանիքի յուրաքանչյուր անդամի հաշվով բնակելի մակերեսը գերազանցում է 12 քմ, բացառությամբ՝ հիփոթեքային վարկի շրջանակներում գրավի առարկա հանդիսացող միակ անշարժ գույքի կամ գնման իրավունքի։</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իմաստով ընտանիքը Ծրագրին դիմելու օրվա դրությամբ գրանցված ամուսնության մեջ գտնվող ամուսիններից (միայնակ ծնողից), նրանց՝ 2023 թվականի սեպտեմբերի 19-ի դրությամբ 18 տարին չլրացած երեխաներից, չամուսնացած զավակներից, ծնողներից, տատից, պապից, չամուսնացած եղբորից, քրոջից բաղկացած միավորն է։</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Շահառու միավորի կազմը որոշվում է բոլոր չափահաս անդամների համատեղ դիմում-հայտարարության հիման վրա։</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Ընտանիքը (ընտանիքի անդամը), որպես շահառու, Ծրագրից կարող է օգտվել մեկ անգամ (մեկ հիփոթեքային վարկի շրջանակներում)։</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Ծրագրի առաջին փուլի շրջանակում շահառուների դիմում-հայտարարությունների ընդունման գործընթացը կմեկնարկի սույն որոշման 2-րդ կետով սահմանված՝ Լեռնային Ղարաբաղից բռնի տեղահանված ընտանիքների բնակարանային ապահովման պետական աջակցության ծրագրի իրականացման կարգի հաստատումից հետո։ </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հիմնական պայմաններն են՝</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 xml:space="preserve">շահառու ընտանիքի </w:t>
      </w:r>
      <w:r>
        <w:rPr>
          <w:rFonts w:ascii="GHEA Grapalat" w:eastAsia="Times New Roman" w:hAnsi="GHEA Grapalat" w:cs="Times New Roman"/>
          <w:sz w:val="24"/>
          <w:szCs w:val="24"/>
          <w:lang w:val="hy-AM"/>
        </w:rPr>
        <w:t>բոլոր անդամներն ունեն Հայաստանի Հանրապետության քաղաքացիություն.</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ձեռք</w:t>
      </w:r>
      <w:r>
        <w:rPr>
          <w:rFonts w:ascii="GHEA Grapalat" w:eastAsia="Times New Roman" w:hAnsi="GHEA Grapalat" w:cs="Times New Roman"/>
          <w:sz w:val="24"/>
          <w:szCs w:val="24"/>
          <w:lang w:val="hy-AM"/>
        </w:rPr>
        <w:t xml:space="preserve"> բերվող կամ կառուցվող բնակարանի կամ անհատական բնակելի տան բնակելի մակերեսը շահառու ընտանիքի յուրաքանչյուր անդամի հաշվով չպետք է պակաս լինի 12 քմ-ից.</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lastRenderedPageBreak/>
        <w:t>ձեռք բերվող բնակարանի կամ կառուցվող շենքից բնակարան գնելու իրավունքի կամ անհատական բնակելի տան ձեռքբերման գինը չպետք է գերազանցի 55 մլն դրամը.</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 xml:space="preserve">ձեռք բերվող </w:t>
      </w:r>
      <w:r>
        <w:rPr>
          <w:rFonts w:ascii="GHEA Grapalat" w:eastAsia="Times New Roman" w:hAnsi="GHEA Grapalat" w:cs="Times New Roman"/>
          <w:sz w:val="24"/>
          <w:szCs w:val="24"/>
          <w:lang w:val="hy-AM"/>
        </w:rPr>
        <w:t xml:space="preserve">բնակարանի կամ կառուցվող շենքից բնակարան գնելու </w:t>
      </w:r>
      <w:r>
        <w:rPr>
          <w:rFonts w:ascii="GHEA Grapalat" w:hAnsi="GHEA Grapalat"/>
          <w:sz w:val="24"/>
          <w:lang w:val="hy-AM"/>
        </w:rPr>
        <w:t>իրավունքի</w:t>
      </w:r>
      <w:r>
        <w:rPr>
          <w:rFonts w:ascii="GHEA Grapalat" w:eastAsia="Times New Roman" w:hAnsi="GHEA Grapalat" w:cs="Times New Roman"/>
          <w:sz w:val="24"/>
          <w:szCs w:val="24"/>
          <w:lang w:val="hy-AM"/>
        </w:rPr>
        <w:t xml:space="preserve"> կամ անհատական բնակելի տան կամ կառուցվող անհատական բնակելի տան և դրա կառուցման համար նախատեսված հողամասի նկատմամբ սեփականության իրավունքը գրանցվում է շահառու ընտանիքի բոլոր անդամների </w:t>
      </w:r>
      <w:r>
        <w:rPr>
          <w:rFonts w:ascii="GHEA Grapalat" w:eastAsia="Times New Roman" w:hAnsi="GHEA Grapalat" w:cs="GHEA Grapalat"/>
          <w:sz w:val="24"/>
          <w:szCs w:val="24"/>
          <w:lang w:val="hy-AM"/>
        </w:rPr>
        <w:t>անվամբ՝</w:t>
      </w:r>
      <w:r>
        <w:rPr>
          <w:rFonts w:ascii="GHEA Grapalat" w:eastAsia="Times New Roman" w:hAnsi="GHEA Grapalat" w:cs="Times New Roman"/>
          <w:sz w:val="24"/>
          <w:szCs w:val="24"/>
          <w:lang w:val="hy-AM"/>
        </w:rPr>
        <w:t xml:space="preserve"> «Գույքի նկատմամբ իրավունքների պետական գրանցման մասին»</w:t>
      </w:r>
      <w:r>
        <w:rPr>
          <w:rFonts w:ascii="GHEA Grapalat" w:eastAsia="Times New Roman" w:hAnsi="GHEA Grapalat" w:cs="GHEA Grapalat"/>
          <w:sz w:val="24"/>
          <w:szCs w:val="24"/>
          <w:lang w:val="hy-AM"/>
        </w:rPr>
        <w:t xml:space="preserve"> ՀՀ օրենքով</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սահմանված</w:t>
      </w:r>
      <w:r>
        <w:rPr>
          <w:rFonts w:ascii="GHEA Grapalat" w:eastAsia="Times New Roman" w:hAnsi="GHEA Grapalat" w:cs="Times New Roman"/>
          <w:sz w:val="24"/>
          <w:szCs w:val="24"/>
          <w:lang w:val="hy-AM"/>
        </w:rPr>
        <w:t xml:space="preserve"> </w:t>
      </w:r>
      <w:r>
        <w:rPr>
          <w:rFonts w:ascii="GHEA Grapalat" w:eastAsia="Times New Roman" w:hAnsi="GHEA Grapalat" w:cs="GHEA Grapalat"/>
          <w:sz w:val="24"/>
          <w:szCs w:val="24"/>
          <w:lang w:val="hy-AM"/>
        </w:rPr>
        <w:t>կարգով</w:t>
      </w:r>
      <w:r>
        <w:rPr>
          <w:rFonts w:ascii="GHEA Grapalat" w:eastAsia="Times New Roman" w:hAnsi="GHEA Grapalat" w:cs="Times New Roman"/>
          <w:sz w:val="24"/>
          <w:szCs w:val="24"/>
          <w:lang w:val="hy-AM"/>
        </w:rPr>
        <w:t>.</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կատարվող կանխավճարի նվազագույն չափը (բացառությամբ, եթե աջակցությունը տրամադրվում է անհատական բնակելի տուն կառուցելու նպատակով հիփոթեքային վարկ ստացող շահառուին) կազմում է ինչպես առաջնային, այնպես էլ երկրորդային շուկայից ձեռք բերվող բնակելի անշարժ գույքի գնահատված և ձեռքբերման արժեքներից նվազագույնի առնվազն 1 տոկոսը, որն իրականացնում է պետությունը.</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հիփոթեքային վարկը տրամադրվում է Ծրագրի շրջանակներում գործընկեր ֆինանսական կազմակերպության կողմից.</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հիփոթեքային վարկի նվազագույն ժամկետը 120 ամիս է.</w:t>
      </w:r>
    </w:p>
    <w:p w:rsidR="00874850" w:rsidRDefault="005F374D">
      <w:pPr>
        <w:pStyle w:val="ListParagraph"/>
        <w:numPr>
          <w:ilvl w:val="0"/>
          <w:numId w:val="9"/>
        </w:numPr>
        <w:tabs>
          <w:tab w:val="left" w:pos="709"/>
        </w:tabs>
        <w:spacing w:after="120" w:line="276" w:lineRule="auto"/>
        <w:ind w:left="0" w:firstLine="426"/>
        <w:jc w:val="both"/>
        <w:rPr>
          <w:rFonts w:ascii="GHEA Grapalat" w:hAnsi="GHEA Grapalat"/>
          <w:sz w:val="24"/>
          <w:lang w:val="hy-AM"/>
        </w:rPr>
      </w:pPr>
      <w:r>
        <w:rPr>
          <w:rFonts w:ascii="GHEA Grapalat" w:hAnsi="GHEA Grapalat"/>
          <w:sz w:val="24"/>
          <w:lang w:val="hy-AM"/>
        </w:rPr>
        <w:t>հիփոթեքային վարկը տրամադրվում է Հայաստանի Հանրապետության դրամով.</w:t>
      </w:r>
    </w:p>
    <w:p w:rsidR="00874850" w:rsidRDefault="005F374D">
      <w:pPr>
        <w:pStyle w:val="ListParagraph"/>
        <w:numPr>
          <w:ilvl w:val="0"/>
          <w:numId w:val="9"/>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hAnsi="GHEA Grapalat"/>
          <w:sz w:val="24"/>
          <w:lang w:val="hy-AM"/>
        </w:rPr>
        <w:t>հիփոթեքային վարկի գործողության ընթացքում բնակարանը կամ կառուցվող շենքից</w:t>
      </w:r>
      <w:r>
        <w:rPr>
          <w:rFonts w:ascii="GHEA Grapalat" w:eastAsia="Times New Roman" w:hAnsi="GHEA Grapalat" w:cs="Times New Roman"/>
          <w:sz w:val="24"/>
          <w:szCs w:val="24"/>
          <w:lang w:val="hy-AM"/>
        </w:rPr>
        <w:t xml:space="preserve"> բնակարան գնելու իրավունքը կամ անհատական բնակելի տունն օտարելու դեպքում դրա ձեռքբերման նախապատվության իրավունքը պատկանում է պետությանը.</w:t>
      </w:r>
    </w:p>
    <w:p w:rsidR="00874850" w:rsidRDefault="005F374D" w:rsidP="005F374D">
      <w:pPr>
        <w:pStyle w:val="ListParagraph"/>
        <w:numPr>
          <w:ilvl w:val="0"/>
          <w:numId w:val="9"/>
        </w:numPr>
        <w:tabs>
          <w:tab w:val="left" w:pos="709"/>
        </w:tabs>
        <w:spacing w:after="0" w:line="276" w:lineRule="auto"/>
        <w:ind w:left="0" w:firstLine="425"/>
        <w:jc w:val="both"/>
        <w:rPr>
          <w:rFonts w:ascii="GHEA Grapalat" w:eastAsia="Times New Roman" w:hAnsi="GHEA Grapalat" w:cs="Times New Roman"/>
          <w:sz w:val="24"/>
          <w:szCs w:val="24"/>
          <w:lang w:val="hy-AM"/>
        </w:rPr>
      </w:pPr>
      <w:r>
        <w:rPr>
          <w:rFonts w:ascii="GHEA Grapalat" w:hAnsi="GHEA Grapalat"/>
          <w:sz w:val="24"/>
          <w:lang w:val="hy-AM"/>
        </w:rPr>
        <w:t>կառուցվող</w:t>
      </w:r>
      <w:r>
        <w:rPr>
          <w:rFonts w:ascii="GHEA Grapalat" w:eastAsia="Times New Roman" w:hAnsi="GHEA Grapalat" w:cs="Times New Roman"/>
          <w:sz w:val="24"/>
          <w:szCs w:val="24"/>
          <w:lang w:val="hy-AM"/>
        </w:rPr>
        <w:t xml:space="preserve"> շենքում բնակարանի ձեռքբերման վարկն ապահովված է՝</w:t>
      </w:r>
    </w:p>
    <w:p w:rsidR="00874850" w:rsidRDefault="005F374D">
      <w:pPr>
        <w:tabs>
          <w:tab w:val="left" w:pos="1170"/>
        </w:tabs>
        <w:spacing w:after="0" w:line="276" w:lineRule="auto"/>
        <w:ind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 կառուցապատողի հատուկ հաշվին գործընկեր ֆինանսական կազմակերպության կողմից փոխանցված դրամական միջոցների և անշարժ գույքի ձեռքբերման իրավունքի գրավով՝ մինչև կառուցվող շենքում ձեռք բերվող անշարժ գույքի նկատմամբ սեփականության իրավունքի գրանցումը, որից հետո գրավ է հանդիսանում անշարժ գույքը,</w:t>
      </w:r>
    </w:p>
    <w:p w:rsidR="00874850" w:rsidRDefault="005F374D">
      <w:pPr>
        <w:tabs>
          <w:tab w:val="left" w:pos="1170"/>
        </w:tabs>
        <w:spacing w:after="0" w:line="276" w:lineRule="auto"/>
        <w:ind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 կառուցվող շենքում բնակելի անշարժ գույքի (բազմաբնակարան շենքում բնակարանի) ձեռքբերման իրավունքի գրավով և կառուցապատողի հատուկ հաշվին փոխանցված վարկային միջոցների գրավով վարկավորման գումարի առնվազն 100%-ի չափով։</w:t>
      </w:r>
    </w:p>
    <w:p w:rsidR="00874850" w:rsidRDefault="005F374D">
      <w:pPr>
        <w:tabs>
          <w:tab w:val="left" w:pos="1170"/>
        </w:tabs>
        <w:spacing w:after="0" w:line="276" w:lineRule="auto"/>
        <w:ind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 որում, մինչև կառուցվող բազմաբնակարան շենքի ավարտական ակտի ձևակերպումը կառուցապատողի հատուկ հաշվին փոխանցված դրամական միջոցները ենթակա են սառեցման/կուտակման և վերջինիս կողմից կարող են օգտագործվել միայն ՀՀ քաղաքացիական օրենսգրքի 928.6-րդ հոդվածով սահմանված կարգով:</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Աջակցության չափն ընտանիքի յուրաքանչյուր անդամի հաշվով որոշվում է ըստ հավաստագրի իրացման համար շահառու ընտանիքի կողմից ընտրված բնակավայրի։ Մասնավորապես՝</w:t>
      </w:r>
    </w:p>
    <w:p w:rsidR="00874850" w:rsidRDefault="005F374D">
      <w:pPr>
        <w:pStyle w:val="ListParagraph"/>
        <w:numPr>
          <w:ilvl w:val="0"/>
          <w:numId w:val="10"/>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hAnsi="GHEA Grapalat"/>
          <w:sz w:val="24"/>
          <w:lang w:val="hy-AM"/>
        </w:rPr>
        <w:t>սույն</w:t>
      </w:r>
      <w:r>
        <w:rPr>
          <w:rFonts w:ascii="GHEA Grapalat" w:eastAsia="Times New Roman" w:hAnsi="GHEA Grapalat" w:cs="Times New Roman"/>
          <w:sz w:val="24"/>
          <w:szCs w:val="24"/>
          <w:lang w:val="hy-AM"/>
        </w:rPr>
        <w:t xml:space="preserve"> որոշման N 2 հավելվածով հաստատված՝ Հայաստանի Հանրապետության առանձին բնակավայրերի ցանկում ընդգրկված բնակավայրում բնակարանի կամ կառուցվող շենքից բնակարան գնելու իրավունքի կամ անհատական բնակելի տան ձեռքբերման կամ </w:t>
      </w:r>
      <w:r>
        <w:rPr>
          <w:rFonts w:ascii="GHEA Grapalat" w:eastAsia="Times New Roman" w:hAnsi="GHEA Grapalat" w:cs="Times New Roman"/>
          <w:sz w:val="24"/>
          <w:szCs w:val="24"/>
          <w:lang w:val="hy-AM"/>
        </w:rPr>
        <w:lastRenderedPageBreak/>
        <w:t>անհատական բնակելի տան կառուցման դեպքում աջակցության չափն ընտանիքի յուրաքանչյուր անդամի հաշվով կազմում է 5 մլն դրամ.</w:t>
      </w:r>
    </w:p>
    <w:p w:rsidR="00874850" w:rsidRDefault="005F374D">
      <w:pPr>
        <w:pStyle w:val="ListParagraph"/>
        <w:numPr>
          <w:ilvl w:val="0"/>
          <w:numId w:val="10"/>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որոշման N 3 հավելվածով հաստատված՝ Հայաստանի Հանրապետության առանձին բնակավայրերի ցանկում ընդգրկված բնակավայրում բնակարանի կամ կառուցվող շենքից բնակարան գնելու իրավունքի կամ անհատական բնակելի տան ձեռքբերման կամ անհատական բնակելի տան կառուցման դեպքում աջակցության չափն ընտանիքի յուրաքանչյուր անդամի հաշվով կազմում է 4 մլն դրամ.</w:t>
      </w:r>
    </w:p>
    <w:p w:rsidR="00874850" w:rsidRDefault="005F374D">
      <w:pPr>
        <w:pStyle w:val="ListParagraph"/>
        <w:numPr>
          <w:ilvl w:val="0"/>
          <w:numId w:val="10"/>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որոշման 1-ին կետի 2-րդ ենթակետով հաստատված հավելվածներում չներառված` Հայաստանի Հանրապետության մնացած բոլոր բնակավայրերում, բացառությամբ Երևան քաղաքի վարչական տարածքում ներառված 1-ին և 2-րդ գոտուց, բնակարանի կամ կառուցվող շենքից բնակարան գնելու իրավունքի կամ անհատական բնակելի տան ձեռքբերման կամ անհատական բնակելի տան կառուցման դեպքում աջակցության չափն ընտանիքի յուրաքանչյուր անդամի հաշվով կազմում է 3 մլն դրամ.</w:t>
      </w:r>
    </w:p>
    <w:p w:rsidR="00874850" w:rsidRDefault="005F374D">
      <w:pPr>
        <w:pStyle w:val="ListParagraph"/>
        <w:numPr>
          <w:ilvl w:val="0"/>
          <w:numId w:val="10"/>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գործող հիփոթեքային վարկի մարման աջակցության չափն ընտանիքի յուրաքանչյուր անդամի հաշվով կազմում է 2 մլն դրամ, բայց ոչ ավելի, քան դիմելու պահին այդ հիփոթեքային վարկի մնացորդային գումարի չափը, բացառությամբ, եթե գույքը գտնվում կամ կառուցվում է Երևան քաղաքի վարչական տարածքում ներառված 1-ին կամ 2-րդ գոտում։  </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Եթե շահառու ընտանիքն ընտրում է Ծրագրի՝ անհատական բնակելի տան կառուցման բաղադրիչը, ապա իրացվող հավաստագրի արժեքում կարող է ներառվել նաև անհատական բնակելի տան կառուցման համար նախատեսված՝ առնվազն 400 քմ մակերեսով և սույն որոշման 3-րդ կետի 1-ին ենթակետով սահմանված օրինակելի նախագծանախահաշվային փաստաթղթերին համապատասխանող հողամասի ձեռքբերման արժեքը, բայց ոչ ավելի, քան 3 մլն դրամի չափով։</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Եթե բնակարանի կամ կառուցվող շենքից բնակարան գնելու իրավունքի կամ անհատական բնակելի տան ձեռքբերման հավաստագրի կամ անհատական բնակելի տան կառուցման հավաստագրի իրացման և սույն հավելվածի 12-րդ կետում նշված հողամասի ձեռքբերման արդյունքում առաջանում է դրական մնացորդ, ապա այն կարող է իրացվել հետևյալ ուղղություններով և սահմանաչափերով՝</w:t>
      </w:r>
    </w:p>
    <w:p w:rsidR="00874850" w:rsidRDefault="005F374D">
      <w:pPr>
        <w:pStyle w:val="ListParagraph"/>
        <w:numPr>
          <w:ilvl w:val="0"/>
          <w:numId w:val="11"/>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գյուղատնտեսական նշանակության հողամասի գնում՝ մինչև 5 մլն դրամ և</w:t>
      </w:r>
    </w:p>
    <w:p w:rsidR="00874850" w:rsidRDefault="005F374D">
      <w:pPr>
        <w:pStyle w:val="ListParagraph"/>
        <w:numPr>
          <w:ilvl w:val="0"/>
          <w:numId w:val="11"/>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շրջանակներում ձեռքբերված անշարժ գույքի վերանորոգում՝ մինչև 4 մլն դրամ և</w:t>
      </w:r>
    </w:p>
    <w:p w:rsidR="00874850" w:rsidRDefault="005F374D">
      <w:pPr>
        <w:pStyle w:val="ListParagraph"/>
        <w:numPr>
          <w:ilvl w:val="0"/>
          <w:numId w:val="11"/>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կահույքի և կենցաղային տեխնիկայի գնում՝ մինչև 2 մլն դրամ։</w:t>
      </w:r>
    </w:p>
    <w:p w:rsidR="00874850" w:rsidRDefault="005F374D">
      <w:pPr>
        <w:pStyle w:val="ListParagraph"/>
        <w:numPr>
          <w:ilvl w:val="0"/>
          <w:numId w:val="2"/>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Ծրագրով նախատեսված աջակցությունն ամբողջությամբ դադարեցվում է, եթե՝</w:t>
      </w:r>
    </w:p>
    <w:p w:rsidR="00874850" w:rsidRDefault="005F374D">
      <w:pPr>
        <w:pStyle w:val="ListParagraph"/>
        <w:numPr>
          <w:ilvl w:val="0"/>
          <w:numId w:val="17"/>
        </w:numPr>
        <w:tabs>
          <w:tab w:val="left" w:pos="709"/>
          <w:tab w:val="left" w:pos="11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ընտանիքի՝ 55 տարին չլրացած առնվազն 2 չափահաս անդամներից յուրաքանչյուրը կամ 1 անչափահաս անդամը նույն օրացուցային տարվա ընթացքում 183 և ավելի օր գտնվում են Հայաստանի Հանրապետության սահմաններից դուրս, բացառությամբ, եթե ընտանիքի անդամը Հայաստանի Հանրապետության սահմաններից դուրս է եղել</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աշխարհի լավագույն բարձրագույն ուսումնական հաստատությունների ակադեմիական </w:t>
      </w:r>
      <w:proofErr w:type="spellStart"/>
      <w:r>
        <w:rPr>
          <w:rFonts w:ascii="GHEA Grapalat" w:eastAsia="Times New Roman" w:hAnsi="GHEA Grapalat" w:cs="Times New Roman"/>
          <w:sz w:val="24"/>
          <w:szCs w:val="24"/>
          <w:lang w:val="hy-AM"/>
        </w:rPr>
        <w:lastRenderedPageBreak/>
        <w:t>վարկանիշավորման</w:t>
      </w:r>
      <w:proofErr w:type="spellEnd"/>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 </w:t>
      </w:r>
      <w:hyperlink r:id="rId6" w:tgtFrame="_blank" w:history="1">
        <w:r>
          <w:rPr>
            <w:rFonts w:ascii="GHEA Grapalat" w:eastAsia="Times New Roman" w:hAnsi="GHEA Grapalat" w:cs="Times New Roman"/>
            <w:sz w:val="24"/>
            <w:szCs w:val="24"/>
            <w:lang w:val="hy-AM"/>
          </w:rPr>
          <w:t>http://www.shanghairanking.com/#</w:t>
        </w:r>
      </w:hyperlink>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 կայքի` տվյալ տարվա համալսարանների ակադեմիական ընդհանուր (Academic Ranking of World Universities) ցանկի առաջին 400, ինչպես նաև պետական պատվերով, միջպետական և միջգերատեսչական համաձայնագրերով օտարերկրյա պետությունների բարձրագույն ուսումնական հաստատություններում բակալավրի (դիպլոմավորված մասնագետի, ինտեգրացված), մագիստրատուրայի, ասպիրանտուրայի և այլ կրթական ծրագրերով առկա ուսուցմամբ</w:t>
      </w:r>
      <w:r>
        <w:rPr>
          <w:rFonts w:ascii="Calibri" w:eastAsia="Times New Roman" w:hAnsi="Calibri" w:cs="Calibri"/>
          <w:sz w:val="24"/>
          <w:szCs w:val="24"/>
          <w:lang w:val="hy-AM"/>
        </w:rPr>
        <w:t> </w:t>
      </w:r>
      <w:r>
        <w:rPr>
          <w:rFonts w:ascii="GHEA Grapalat" w:eastAsia="Times New Roman" w:hAnsi="GHEA Grapalat" w:cs="Times New Roman"/>
          <w:sz w:val="24"/>
          <w:szCs w:val="24"/>
          <w:lang w:val="hy-AM"/>
        </w:rPr>
        <w:t xml:space="preserve">սովորելու կամ ռազմական ուսումնական կամ քաղաքացիական ավիացիայի բարձրագույն ուսումնական հաստատություններում սովորելու կամ ազատազրկման դատապարտվածների պատիժը կրելու համար. </w:t>
      </w:r>
    </w:p>
    <w:p w:rsidR="00874850" w:rsidRDefault="005F374D">
      <w:pPr>
        <w:pStyle w:val="ListParagraph"/>
        <w:numPr>
          <w:ilvl w:val="0"/>
          <w:numId w:val="17"/>
        </w:numPr>
        <w:tabs>
          <w:tab w:val="left" w:pos="709"/>
          <w:tab w:val="left" w:pos="11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բնակելի անշարժ գույքի նկատմամբ սեփականության իրավունքը գրանցվում է շահառու ընտանիքի անդամ չհանդիսացող այլ անձանց անվամբ՝ անկախ բաժնեմասի չափից, բացառությամբ իրավահաջորդության կարգով փոխանցման դեպքերի.</w:t>
      </w:r>
    </w:p>
    <w:p w:rsidR="00874850" w:rsidRDefault="005F374D">
      <w:pPr>
        <w:pStyle w:val="ListParagraph"/>
        <w:numPr>
          <w:ilvl w:val="0"/>
          <w:numId w:val="17"/>
        </w:numPr>
        <w:tabs>
          <w:tab w:val="left" w:pos="709"/>
          <w:tab w:val="left" w:pos="11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հիփոթեքային վարկի գործողության ընթացքում շահառուի կողմից կատարվող ամսական վճարումների շրջանակներում (եթե ժամանակացույցով նախատեսված ամսական վճարները գերազանցում են սույն հավելվածի 11-րդ կետով սահմանված սահմանաչափերը) ժամկետանց պարտավորությունները գերազանցում են 90 օրը։</w:t>
      </w:r>
    </w:p>
    <w:p w:rsidR="00874850" w:rsidRDefault="005F374D">
      <w:pPr>
        <w:pStyle w:val="ListParagraph"/>
        <w:numPr>
          <w:ilvl w:val="0"/>
          <w:numId w:val="2"/>
        </w:numPr>
        <w:tabs>
          <w:tab w:val="left" w:pos="1170"/>
        </w:tabs>
        <w:spacing w:after="120" w:line="276" w:lineRule="auto"/>
        <w:ind w:left="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Ծրագրով նախատեսված աջակցության դադարեցման դեպքում ձեռք բերված կամ կառուցվող բնակարանի կամ անհատական բնակելի տան նկատմամբ սեփականության իրավունքը փոխանցվում է պետությանը։</w:t>
      </w:r>
    </w:p>
    <w:p w:rsidR="00874850" w:rsidRDefault="005F374D">
      <w:pPr>
        <w:pStyle w:val="ListParagraph"/>
        <w:numPr>
          <w:ilvl w:val="0"/>
          <w:numId w:val="2"/>
        </w:numPr>
        <w:tabs>
          <w:tab w:val="left" w:pos="1170"/>
        </w:tabs>
        <w:spacing w:after="120" w:line="276" w:lineRule="auto"/>
        <w:ind w:left="0"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Շահառուն իրավունք ունի օգտվել Ծրագրից՝ անկախ բնակարանային ապահովության պետական աջակցության այլ ծրագրերից (եկամտահարկի վերադարձի, երեխա ունեցող ընտանիքների բնակարանային ապահովության պետական աջակցության ծրագրերից) օգտվելու հանգամանքից (բացառությամբ Հայաստանի Հանրապետության կառավարության 2022 թվականի հունիսի 9-ի N 842-Լ որոշմամբ հաստատված ծրագրի)։ Հիփոթեքային վարկի սպասարկման համար վճարված տոկոսների գումարների չափով վճարված եկամտային հարկի գումարները ենթակա են վերադարձման բացառապես շահառուի կողմից վճարված տոկոսների գումարների չափով՝ Հայաստանի Հանրապետության կառավարության 2017 թվականի հոկտեմբերի 5-ի N 1321-Ն որոշման հավելվածի 5.4-րդ կետով սահմանված ընթացակարգին համապատասխան։</w:t>
      </w:r>
    </w:p>
    <w:p w:rsidR="00874850" w:rsidRDefault="005F374D">
      <w:pPr>
        <w:tabs>
          <w:tab w:val="left" w:pos="1170"/>
        </w:tabs>
        <w:spacing w:before="360" w:after="240" w:line="276" w:lineRule="auto"/>
        <w:jc w:val="center"/>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IV. ԾՐԱԳՐԻ ԻՐԱԿԱՆԱՑՄԱՆ ԺԱՄԿԵՏԸ</w:t>
      </w:r>
    </w:p>
    <w:p w:rsidR="00874850" w:rsidRDefault="005F374D">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Ծրագիրն իրականացվելու է հինգ տարիների ընթացքում (2024-2029թթ.)՝ երեք փուլերով։ </w:t>
      </w:r>
    </w:p>
    <w:p w:rsidR="00874850" w:rsidRDefault="005F374D">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առաջին փուլն ընդգրկում է՝</w:t>
      </w:r>
    </w:p>
    <w:p w:rsidR="00874850" w:rsidRDefault="005F374D">
      <w:pPr>
        <w:pStyle w:val="ListParagraph"/>
        <w:numPr>
          <w:ilvl w:val="0"/>
          <w:numId w:val="13"/>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 և ավելի անչափահաս երեխա ունեցող ընտանիքները` բնակարանի կամ կառուցվող շենքից բնակարան գնելու իրավունքի կամ անհատական բնակելի տան ձեռքբերման դեպքում.</w:t>
      </w:r>
    </w:p>
    <w:p w:rsidR="00874850" w:rsidRDefault="005F374D">
      <w:pPr>
        <w:pStyle w:val="ListParagraph"/>
        <w:numPr>
          <w:ilvl w:val="0"/>
          <w:numId w:val="13"/>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 և ավելի անչափահաս երեխա ունեցող ընտանիքները` անհատական բնակելի տան կառուցման դեպքում.</w:t>
      </w:r>
    </w:p>
    <w:p w:rsidR="00874850" w:rsidRDefault="005F374D">
      <w:pPr>
        <w:pStyle w:val="ListParagraph"/>
        <w:numPr>
          <w:ilvl w:val="0"/>
          <w:numId w:val="13"/>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զոհվածի, կերակրողին կորցրածի կամ հաշմանդամության 1-ին կամ 2-րդ խումբ ունեցող անդամով ընտանիքները.</w:t>
      </w:r>
    </w:p>
    <w:p w:rsidR="00874850" w:rsidRDefault="005F374D">
      <w:pPr>
        <w:pStyle w:val="ListParagraph"/>
        <w:numPr>
          <w:ilvl w:val="0"/>
          <w:numId w:val="13"/>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ցանկացած այլ կազմով ընտանիքները, որոնց անդամները ֆինանսական կազմակերպության կողմից կհամարվեն վարկունակ և ի լրումն Ծրագրով նախատեսված հավաստագրի՝ դրա արժեքի առնվազն 50 տոկոսի չափով հավելյալ հիփոթեքային վարկ կստանան Ծրագրի ցանկացած բաղադրիչով. </w:t>
      </w:r>
    </w:p>
    <w:p w:rsidR="00874850" w:rsidRDefault="005F374D">
      <w:pPr>
        <w:pStyle w:val="ListParagraph"/>
        <w:numPr>
          <w:ilvl w:val="0"/>
          <w:numId w:val="13"/>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2023 թվականի սեպտեմբերի 19-ի կամ Ծրագրին դիմելու օրվա դրությամբ գործող և սույն հավելվածի 10-րդ կետով սահմանված պայմաններին՝ Ծրագրին դիմելու օրվա դրությամբ բավարարող հիփոթեքային վարկ ունեցող ընտանիքները։</w:t>
      </w:r>
    </w:p>
    <w:p w:rsidR="00874850" w:rsidRDefault="005F374D">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երկրորդ փուլը մեկնարկում է ոչ ուշ, քան 2026 թվականի հունվարի 1-ը և  ընդգրկում է՝</w:t>
      </w:r>
    </w:p>
    <w:p w:rsidR="00874850" w:rsidRDefault="005F374D">
      <w:pPr>
        <w:pStyle w:val="ListParagraph"/>
        <w:numPr>
          <w:ilvl w:val="0"/>
          <w:numId w:val="15"/>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երկու և ավելի անչափահաս երեխա ունեցող ընտանիքները` բնակարանի կամ կառուցվող շենքից բնակարան գնելու իրավունքի կամ անհատական բնակելի տան ձեռքբերման դեպքում.</w:t>
      </w:r>
    </w:p>
    <w:p w:rsidR="00874850" w:rsidRDefault="005F374D">
      <w:pPr>
        <w:pStyle w:val="ListParagraph"/>
        <w:numPr>
          <w:ilvl w:val="0"/>
          <w:numId w:val="15"/>
        </w:numPr>
        <w:tabs>
          <w:tab w:val="left" w:pos="770"/>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առնվազն մեկ անչափահաս երեխա ունեցող ընտանիքները` անհատական բնակելի տան կառուցման դեպքում։</w:t>
      </w:r>
    </w:p>
    <w:p w:rsidR="00874850" w:rsidRDefault="005F374D">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երրորդ փուլը մեկնարկում է ոչ ուշ, քան 2027 թվականի հունվարի 1-ը և ընդգրկում է՝</w:t>
      </w:r>
    </w:p>
    <w:p w:rsidR="00874850" w:rsidRDefault="005F374D">
      <w:pPr>
        <w:pStyle w:val="ListParagraph"/>
        <w:numPr>
          <w:ilvl w:val="0"/>
          <w:numId w:val="16"/>
        </w:numPr>
        <w:tabs>
          <w:tab w:val="left" w:pos="709"/>
        </w:tabs>
        <w:spacing w:after="120" w:line="276" w:lineRule="auto"/>
        <w:ind w:left="0" w:firstLine="426"/>
        <w:jc w:val="both"/>
        <w:rPr>
          <w:rFonts w:ascii="GHEA Grapalat" w:eastAsia="Times New Roman" w:hAnsi="GHEA Grapalat" w:cs="Times New Roman"/>
          <w:b/>
          <w:bCs/>
          <w:sz w:val="24"/>
          <w:szCs w:val="24"/>
          <w:lang w:val="hy-AM"/>
        </w:rPr>
      </w:pPr>
      <w:r>
        <w:rPr>
          <w:rFonts w:ascii="GHEA Grapalat" w:eastAsia="Times New Roman" w:hAnsi="GHEA Grapalat" w:cs="Times New Roman"/>
          <w:sz w:val="24"/>
          <w:szCs w:val="24"/>
          <w:lang w:val="hy-AM"/>
        </w:rPr>
        <w:t>առնվազն մեկ անչափահաս երեխա ունեցող ընտանիքները` բնակարանի կամ կառուցվող շենքից բնակարան գնելու իրավունքի կամ անհատական բնակելի տան ձեռքբերման դեպքում.</w:t>
      </w:r>
    </w:p>
    <w:p w:rsidR="00874850" w:rsidRDefault="005F374D">
      <w:pPr>
        <w:pStyle w:val="ListParagraph"/>
        <w:numPr>
          <w:ilvl w:val="0"/>
          <w:numId w:val="16"/>
        </w:numPr>
        <w:tabs>
          <w:tab w:val="left" w:pos="709"/>
        </w:tabs>
        <w:spacing w:after="120" w:line="276" w:lineRule="auto"/>
        <w:ind w:left="0" w:firstLine="426"/>
        <w:jc w:val="both"/>
        <w:rPr>
          <w:rFonts w:ascii="GHEA Grapalat" w:eastAsia="Times New Roman" w:hAnsi="GHEA Grapalat" w:cs="Times New Roman"/>
          <w:b/>
          <w:bCs/>
          <w:sz w:val="24"/>
          <w:szCs w:val="24"/>
          <w:lang w:val="hy-AM"/>
        </w:rPr>
      </w:pPr>
      <w:r>
        <w:rPr>
          <w:rFonts w:ascii="GHEA Grapalat" w:hAnsi="GHEA Grapalat"/>
          <w:color w:val="000000"/>
          <w:sz w:val="24"/>
          <w:szCs w:val="24"/>
          <w:shd w:val="clear" w:color="auto" w:fill="FFFFFF"/>
          <w:lang w:val="hy-AM"/>
        </w:rPr>
        <w:t>սույն հավելվածի 18-րդ, 19-րդ կետերում և սույն կետի 1-ին ենթակետում չնշված մնացած ընտանիքները</w:t>
      </w:r>
      <w:r>
        <w:rPr>
          <w:rFonts w:ascii="GHEA Grapalat" w:eastAsia="Times New Roman" w:hAnsi="GHEA Grapalat" w:cs="Times New Roman"/>
          <w:sz w:val="24"/>
          <w:szCs w:val="24"/>
          <w:lang w:val="hy-AM"/>
        </w:rPr>
        <w:t>։</w:t>
      </w:r>
    </w:p>
    <w:p w:rsidR="00874850" w:rsidRDefault="005F374D">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Սույն հավելվածի 4-րդ կետով նախատեսված աջակցության եղանակները սկսում են գործել հետևյալ ժամանակացույցով.</w:t>
      </w:r>
    </w:p>
    <w:p w:rsidR="00874850" w:rsidRDefault="005F374D">
      <w:pPr>
        <w:pStyle w:val="ListParagraph"/>
        <w:numPr>
          <w:ilvl w:val="0"/>
          <w:numId w:val="19"/>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բնակարանի կամ կառուցվող շենքից բնակարան գնելու իրավունքի կամ անհատական բնակելի տան կամ անհատական բնակելի տան կառուցման համար նախատեսված հողամասի ձեռքբերման կամ անհատական բնակելի տան կառուցման հավաստագրի տրամադրում՝ 2024 թվականի հուլիսի 15-ից,</w:t>
      </w:r>
    </w:p>
    <w:p w:rsidR="00874850" w:rsidRDefault="005F374D">
      <w:pPr>
        <w:pStyle w:val="ListParagraph"/>
        <w:numPr>
          <w:ilvl w:val="0"/>
          <w:numId w:val="19"/>
        </w:numPr>
        <w:tabs>
          <w:tab w:val="left" w:pos="709"/>
        </w:tabs>
        <w:spacing w:after="120" w:line="276" w:lineRule="auto"/>
        <w:ind w:left="0" w:firstLine="426"/>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գործող հիփոթեքային վարկի մարման աջակցություն՝ 2024 թվականի օգոստոսի 1-ից։</w:t>
      </w:r>
    </w:p>
    <w:p w:rsidR="00874850" w:rsidRDefault="005F374D">
      <w:pPr>
        <w:tabs>
          <w:tab w:val="left" w:pos="1170"/>
        </w:tabs>
        <w:spacing w:before="360" w:after="240"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V. ԾՐԱԳՐԻ ԻՐԱԿԱՆԱՑՈՒՄԻՑ ԱԿՆԿԱԼՎՈՂ ԱՐԴՅՈՒՆՔՆԵՐԸ</w:t>
      </w:r>
    </w:p>
    <w:p w:rsidR="00874850" w:rsidRPr="005F374D" w:rsidRDefault="005F374D" w:rsidP="0049524A">
      <w:pPr>
        <w:pStyle w:val="ListParagraph"/>
        <w:numPr>
          <w:ilvl w:val="0"/>
          <w:numId w:val="2"/>
        </w:numPr>
        <w:tabs>
          <w:tab w:val="left" w:pos="851"/>
        </w:tabs>
        <w:spacing w:after="120" w:line="276" w:lineRule="auto"/>
        <w:ind w:left="0" w:firstLine="426"/>
        <w:jc w:val="both"/>
        <w:rPr>
          <w:rFonts w:ascii="GHEA Grapalat" w:eastAsia="Times New Roman" w:hAnsi="GHEA Grapalat" w:cs="Times New Roman"/>
          <w:sz w:val="24"/>
          <w:szCs w:val="24"/>
          <w:lang w:val="hy-AM"/>
        </w:rPr>
      </w:pPr>
      <w:r w:rsidRPr="005F374D">
        <w:rPr>
          <w:rFonts w:ascii="GHEA Grapalat" w:eastAsia="Times New Roman" w:hAnsi="GHEA Grapalat" w:cs="Times New Roman"/>
          <w:sz w:val="24"/>
          <w:szCs w:val="24"/>
          <w:lang w:val="hy-AM"/>
        </w:rPr>
        <w:t>Ծրագրի իրականացման արդյունքում ակնկալվում է աջակցություն տրամադրել Ծրագրի շահառու որակված բոլոր ընտանիքներին՝ իրենց բնակարանային ապահովության խնդիրները լուծելու համար։</w:t>
      </w:r>
      <w:r w:rsidRPr="005F374D">
        <w:rPr>
          <w:rFonts w:ascii="GHEA Grapalat" w:eastAsia="Times New Roman" w:hAnsi="GHEA Grapalat" w:cs="Times New Roman"/>
          <w:sz w:val="24"/>
          <w:szCs w:val="24"/>
          <w:lang w:val="hy-AM"/>
        </w:rPr>
        <w:br w:type="page"/>
      </w:r>
    </w:p>
    <w:p w:rsidR="00874850" w:rsidRDefault="005F374D">
      <w:pPr>
        <w:spacing w:line="276" w:lineRule="auto"/>
        <w:jc w:val="right"/>
        <w:rPr>
          <w:rFonts w:ascii="GHEA Grapalat" w:hAnsi="GHEA Grapalat"/>
          <w:lang w:val="hy-AM"/>
        </w:rPr>
      </w:pPr>
      <w:r>
        <w:rPr>
          <w:rFonts w:ascii="GHEA Grapalat" w:hAnsi="GHEA Grapalat"/>
          <w:lang w:val="hy-AM"/>
        </w:rPr>
        <w:lastRenderedPageBreak/>
        <w:t>Հավելված N 2</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ՀՀ կառավարության 2024 թվականի</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                 »  «      » N _____ Լ որոշման</w:t>
      </w:r>
    </w:p>
    <w:p w:rsidR="00874850" w:rsidRDefault="005F374D">
      <w:pPr>
        <w:tabs>
          <w:tab w:val="left" w:pos="1170"/>
        </w:tabs>
        <w:spacing w:after="120"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Ց Ա Ն Կ</w:t>
      </w:r>
    </w:p>
    <w:p w:rsidR="00874850" w:rsidRDefault="005F374D">
      <w:pPr>
        <w:tabs>
          <w:tab w:val="left" w:pos="1170"/>
        </w:tabs>
        <w:spacing w:after="120" w:line="276" w:lineRule="auto"/>
        <w:jc w:val="center"/>
        <w:rPr>
          <w:rFonts w:ascii="GHEA Grapalat" w:eastAsia="Times New Roman" w:hAnsi="GHEA Grapalat" w:cs="Times New Roman"/>
          <w:b/>
          <w:bCs/>
          <w:sz w:val="24"/>
          <w:szCs w:val="24"/>
          <w:lang w:val="hy-AM"/>
        </w:rPr>
      </w:pP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ՀԱՅԱՍՏԱՆԻ ՀԱՆՐԱՊԵՏՈՒԹՅԱՆ ԱՌԱՆՁԻՆ ԲՆԱԿԱՎԱՅՐԵՐԻ</w:t>
      </w:r>
    </w:p>
    <w:tbl>
      <w:tblPr>
        <w:tblW w:w="9625" w:type="dxa"/>
        <w:tblLook w:val="04A0" w:firstRow="1" w:lastRow="0" w:firstColumn="1" w:lastColumn="0" w:noHBand="0" w:noVBand="1"/>
      </w:tblPr>
      <w:tblGrid>
        <w:gridCol w:w="3145"/>
        <w:gridCol w:w="2700"/>
        <w:gridCol w:w="3780"/>
      </w:tblGrid>
      <w:tr w:rsidR="00874850">
        <w:trPr>
          <w:trHeight w:val="629"/>
        </w:trPr>
        <w:tc>
          <w:tcPr>
            <w:tcW w:w="314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Մարզ</w:t>
            </w:r>
          </w:p>
        </w:tc>
        <w:tc>
          <w:tcPr>
            <w:tcW w:w="270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Համայնք</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Բնակավայր</w:t>
            </w:r>
          </w:p>
        </w:tc>
      </w:tr>
      <w:tr w:rsidR="00874850">
        <w:trPr>
          <w:trHeight w:val="270"/>
        </w:trPr>
        <w:tc>
          <w:tcPr>
            <w:tcW w:w="3145" w:type="dxa"/>
            <w:vMerge w:val="restart"/>
            <w:tcBorders>
              <w:top w:val="single" w:sz="4" w:space="0" w:color="auto"/>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Արարատ</w:t>
            </w:r>
          </w:p>
        </w:tc>
        <w:tc>
          <w:tcPr>
            <w:tcW w:w="2700" w:type="dxa"/>
            <w:vMerge w:val="restart"/>
            <w:tcBorders>
              <w:top w:val="single" w:sz="4" w:space="0" w:color="auto"/>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Արարատ</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Երասխ</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Զանգակատուն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Լանջառ</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Ուրցալանջ</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Պարույր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Սևակ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Վարդաշատ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Գեղարքունիք</w:t>
            </w: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Ճամբարակ</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Ճամբարակ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Աղբերք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Այգուտ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Անտառամեջ</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Արտանիշ</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Բարեպատ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Գետիկ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Դպրաբակ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Թթուջուր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Ծափաթաղ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Կալավան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Ձորավանք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Ճապկուտ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Մարտունի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Ջիլ</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Վահան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Ազատ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Ախպրաձոր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Այրք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Ավազան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Արեգունի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Արփունք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Գեղամաբակ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Գեղամասար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Դարանակ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Զառիվեր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Կախակն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Կութ</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Կուտական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Մաքենիս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Շորժա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Նորաբակ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Շատջրեք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Շատվան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Ջաղացաձոր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Սոթք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Շորժա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Տրետուք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Փամբակ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Սյունիք</w:t>
            </w: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Կապան</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Ագարակ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Աղվանի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Աճանան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Անտառաշատ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Առաջաձոր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Արծվանիկ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Բարգուշատ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Գեղանուշ</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Գոմարան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Դավիթ</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Բեկ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Դիցմայրի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Եղեգ</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Եղվարդ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Ըրկենանց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Խդրանց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Խորձոր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Ծավ</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Կաղնուտ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Ձորաստան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Ճակատեն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Խոտանան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Հանդ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Նորաշենիկ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Շիկահող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Շիշկերտ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Շրվենանց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Չափնի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Սզնակ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Սյունիք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Սևաքար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Վանեք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Վարդավանք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Խոտանան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Տանձավեր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Տավրուս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Ուժանիս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Օխտար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Գորիս</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Գորիս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Ակներ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Աղբուլաղ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Բարձրավան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Խնձորեսկ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Հարթաշեն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Ձորակ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Խնձորեսկ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Շուռնուխ</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Որոտան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Վանանդ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Քարահունջ</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Մեղրի</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Ալվանք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Այգեձոր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Գուդեմնիս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Թխկուտ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Լեհվազ</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Լիճք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Կարճևան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Կուրիս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Նռնաձոր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Շվանիձոր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Վահրավար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Վարդանիձոր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Տաշտուն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Սիսիան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Ախլաթյան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Աղիտու</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Անգեղակոթ</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Աշոտավան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Արևիս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Բալաք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Բնունիս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Բռնակոթ</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Գետաթաղ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Գորայք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Դաստակերտ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Դարբաս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Թանահատ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Թասիկ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Իշխանասար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Լծեն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Ծղուկ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Հացավան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Մուցք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Նժդեհ</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Շաղատ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Շամբ</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Շաքի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Շենաթաղ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Որոտնավան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Ույծ</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Սալվարդ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Սառնակունք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Սպանդարյան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Վաղատին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Տոլորս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Տորունիք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Ցղունի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Քաջարան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Անդոկավան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Աջաբաջ</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Բաբիկավան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Գեղավանք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Գետիշեն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Լեռնաձոր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Կաթնառատ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Կավճուտ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Կիցք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Ձագիկավան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Գիրաթաղ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Աստղաբերդ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Ոչեթի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Գեղավանք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Գիրաթաղ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Փուխրուտ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Քաջարանց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Քարուտ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Տաթև</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Շինուհայր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Տաթև</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Հալիձոր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Հարժիս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Սվարանց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Խոտ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Տանձատափ</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Քաշունի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Տեղ</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Տեղ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Արավուս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Խնածախ</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Խոզնավար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Կոռնիձոր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Վաղատուր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Վայոց Ձոր</w:t>
            </w: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Վայք</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Ազատեկ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Ախտա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Արտավան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Բարձրունի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Գոմք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Զառիթափ</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Խնձորուտ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Կապույտ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Հորադիս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Մարտիրոս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Ազնաբերդ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Սարավան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Սերս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Ուղեձոր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Փոռ</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Արենի</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Ամաղու</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Գնիշիկ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Ելփին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Խաչիկ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Չիվա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Ռինդ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Տավուշ</w:t>
            </w: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Իջևան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Ազատամուտ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Ակնաղբյուր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Աճարկուտ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Այգեհովիտ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Աչաջուր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Բերքաբեր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Դիտավան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Լուսահովիտ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Լուսաձոր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Խաշթառակ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Ծաղկավան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Կիրանց</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Սարիգյուղ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Սևքար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Վազաշեն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Բերդ</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Բերդ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Այգեձոր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Այգեպար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Արծվաբերդ</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Իծաքար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Ծաղկավան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Մովսես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Նավուր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Ներքին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Կարմիր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Չինարի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Չինչին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Չորաթան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Պառավաքար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Վարագավան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Վերին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Կարմիր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Տավուշ</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lang w:val="hy-AM"/>
              </w:rPr>
              <w:t>Նոյեմբերյան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Բաղանիս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Բարեկամավան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Բերդավան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Դովեղ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Կոթի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Կողբ</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Ոսկեպար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Ոսկեվան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70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Ջուջեվան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145" w:type="dxa"/>
            <w:tcBorders>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Ընդամենը</w:t>
            </w:r>
          </w:p>
        </w:tc>
        <w:tc>
          <w:tcPr>
            <w:tcW w:w="2700" w:type="dxa"/>
            <w:tcBorders>
              <w:left w:val="nil"/>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15 համայնք</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242 բնակավայր</w:t>
            </w:r>
          </w:p>
        </w:tc>
      </w:tr>
    </w:tbl>
    <w:p w:rsidR="00874850" w:rsidRDefault="005F374D">
      <w:pPr>
        <w:jc w:val="right"/>
        <w:rPr>
          <w:rFonts w:ascii="GHEA Grapalat" w:hAnsi="GHEA Grapalat"/>
          <w:lang w:val="hy-AM"/>
        </w:rPr>
      </w:pPr>
      <w:r>
        <w:rPr>
          <w:rFonts w:ascii="GHEA Grapalat" w:eastAsia="Times New Roman" w:hAnsi="GHEA Grapalat" w:cs="Times New Roman"/>
          <w:sz w:val="24"/>
          <w:szCs w:val="24"/>
          <w:lang w:val="hy-AM"/>
        </w:rPr>
        <w:br w:type="page"/>
      </w:r>
      <w:r>
        <w:rPr>
          <w:rFonts w:ascii="GHEA Grapalat" w:hAnsi="GHEA Grapalat"/>
          <w:lang w:val="hy-AM"/>
        </w:rPr>
        <w:lastRenderedPageBreak/>
        <w:t>Հավելված N 3</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ՀՀ կառավարության 2024 թվականի</w:t>
      </w:r>
    </w:p>
    <w:p w:rsidR="00874850" w:rsidRDefault="005F374D">
      <w:pPr>
        <w:pStyle w:val="NormalWeb"/>
        <w:tabs>
          <w:tab w:val="left" w:pos="1170"/>
        </w:tabs>
        <w:spacing w:before="0" w:beforeAutospacing="0" w:after="0" w:afterAutospacing="0" w:line="276" w:lineRule="auto"/>
        <w:ind w:left="810" w:hanging="450"/>
        <w:jc w:val="right"/>
        <w:rPr>
          <w:rFonts w:ascii="GHEA Grapalat" w:hAnsi="GHEA Grapalat"/>
          <w:sz w:val="22"/>
          <w:lang w:val="hy-AM"/>
        </w:rPr>
      </w:pPr>
      <w:r>
        <w:rPr>
          <w:rFonts w:ascii="GHEA Grapalat" w:hAnsi="GHEA Grapalat"/>
          <w:sz w:val="22"/>
          <w:lang w:val="hy-AM"/>
        </w:rPr>
        <w:t>«                 »  «      » N _____ Լ որոշման</w:t>
      </w:r>
    </w:p>
    <w:p w:rsidR="00874850" w:rsidRDefault="00874850">
      <w:pPr>
        <w:tabs>
          <w:tab w:val="left" w:pos="1170"/>
        </w:tabs>
        <w:spacing w:after="120" w:line="276" w:lineRule="auto"/>
        <w:jc w:val="center"/>
        <w:rPr>
          <w:rFonts w:ascii="GHEA Grapalat" w:eastAsia="Times New Roman" w:hAnsi="GHEA Grapalat" w:cs="Times New Roman"/>
          <w:b/>
          <w:bCs/>
          <w:sz w:val="24"/>
          <w:szCs w:val="24"/>
          <w:lang w:val="hy-AM"/>
        </w:rPr>
      </w:pPr>
    </w:p>
    <w:p w:rsidR="00874850" w:rsidRDefault="005F374D">
      <w:pPr>
        <w:tabs>
          <w:tab w:val="left" w:pos="1170"/>
        </w:tabs>
        <w:spacing w:after="120" w:line="276"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Ց Ա Ն Կ</w:t>
      </w:r>
    </w:p>
    <w:p w:rsidR="00874850" w:rsidRDefault="005F374D">
      <w:pPr>
        <w:tabs>
          <w:tab w:val="left" w:pos="1170"/>
        </w:tabs>
        <w:spacing w:after="120" w:line="276" w:lineRule="auto"/>
        <w:jc w:val="center"/>
        <w:rPr>
          <w:rFonts w:ascii="GHEA Grapalat" w:eastAsia="Times New Roman" w:hAnsi="GHEA Grapalat" w:cs="Times New Roman"/>
          <w:b/>
          <w:bCs/>
          <w:sz w:val="24"/>
          <w:szCs w:val="24"/>
          <w:lang w:val="hy-AM"/>
        </w:rPr>
      </w:pPr>
      <w:r>
        <w:rPr>
          <w:rFonts w:ascii="Calibri" w:eastAsia="Times New Roman" w:hAnsi="Calibri" w:cs="Calibri"/>
          <w:b/>
          <w:bCs/>
          <w:sz w:val="24"/>
          <w:szCs w:val="24"/>
          <w:lang w:val="hy-AM"/>
        </w:rPr>
        <w:t> </w:t>
      </w:r>
      <w:r>
        <w:rPr>
          <w:rFonts w:ascii="GHEA Grapalat" w:eastAsia="Times New Roman" w:hAnsi="GHEA Grapalat" w:cs="Times New Roman"/>
          <w:b/>
          <w:bCs/>
          <w:sz w:val="24"/>
          <w:szCs w:val="24"/>
          <w:lang w:val="hy-AM"/>
        </w:rPr>
        <w:t>ՀԱՅԱՍՏԱՆԻ ՀԱՆՐԱՊԵՏՈՒԹՅԱՆ ԱՌԱՆՁԻՆ ԲՆԱԿԱՎԱՅՐԵՐԻ</w:t>
      </w:r>
    </w:p>
    <w:tbl>
      <w:tblPr>
        <w:tblW w:w="9625" w:type="dxa"/>
        <w:tblLook w:val="04A0" w:firstRow="1" w:lastRow="0" w:firstColumn="1" w:lastColumn="0" w:noHBand="0" w:noVBand="1"/>
      </w:tblPr>
      <w:tblGrid>
        <w:gridCol w:w="3235"/>
        <w:gridCol w:w="2610"/>
        <w:gridCol w:w="3780"/>
      </w:tblGrid>
      <w:tr w:rsidR="00874850">
        <w:trPr>
          <w:trHeight w:val="629"/>
        </w:trPr>
        <w:tc>
          <w:tcPr>
            <w:tcW w:w="32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Մարզ</w:t>
            </w:r>
          </w:p>
        </w:tc>
        <w:tc>
          <w:tcPr>
            <w:tcW w:w="261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Համայնք</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b/>
                <w:color w:val="000000" w:themeColor="text1"/>
                <w:sz w:val="24"/>
                <w:szCs w:val="24"/>
                <w:lang w:val="hy-AM"/>
              </w:rPr>
            </w:pPr>
            <w:r>
              <w:rPr>
                <w:rFonts w:ascii="GHEA Grapalat" w:eastAsia="Times New Roman" w:hAnsi="GHEA Grapalat" w:cs="Times New Roman"/>
                <w:b/>
                <w:color w:val="000000" w:themeColor="text1"/>
                <w:sz w:val="24"/>
                <w:szCs w:val="24"/>
                <w:lang w:val="hy-AM"/>
              </w:rPr>
              <w:t>Բնակավայր</w:t>
            </w:r>
          </w:p>
        </w:tc>
      </w:tr>
      <w:tr w:rsidR="00874850">
        <w:trPr>
          <w:trHeight w:val="270"/>
        </w:trPr>
        <w:tc>
          <w:tcPr>
            <w:tcW w:w="3235" w:type="dxa"/>
            <w:vMerge w:val="restart"/>
            <w:tcBorders>
              <w:top w:val="single" w:sz="4" w:space="0" w:color="auto"/>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Արագածոտն</w:t>
            </w:r>
          </w:p>
        </w:tc>
        <w:tc>
          <w:tcPr>
            <w:tcW w:w="261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Թալին</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Գառնահովիտ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Գետափ</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Զովասար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332"/>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Լուսակն գյուղ</w:t>
            </w:r>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Արարատ</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Արարատ</w:t>
            </w:r>
            <w:proofErr w:type="spellEnd"/>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Արմաշ</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Վեդի</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Եղեգնավան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Լուսառատ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Արմավիր</w:t>
            </w: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Բաղրամյան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Արգինա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Բագարան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Երվանդաշատ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Կողբավան գյուղ</w:t>
            </w:r>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Վանանդ գյուղ</w:t>
            </w:r>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Բաղրամյան գյուղ</w:t>
            </w:r>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Գեղարքունիք</w:t>
            </w:r>
          </w:p>
        </w:tc>
        <w:tc>
          <w:tcPr>
            <w:tcW w:w="261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Ճամբարակ</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Դրախտիկ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377"/>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Շողակաթ</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Վարդենիս</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Վարդենիս քաղաք</w:t>
            </w:r>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Ակունք գյուղ</w:t>
            </w:r>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Լճավան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Գեղաքար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Լուսակունք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Խաչաղբյուր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Ծովակ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Կարճաղբյուր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Մեծ</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Մասրիկ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Նորակերտ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Վանեվան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Տորֆավան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lang w:val="hy-AM"/>
              </w:rPr>
            </w:pPr>
            <w:proofErr w:type="spellStart"/>
            <w:r>
              <w:rPr>
                <w:rFonts w:ascii="GHEA Grapalat" w:eastAsia="Times New Roman" w:hAnsi="GHEA Grapalat" w:cs="Times New Roman"/>
                <w:color w:val="000000" w:themeColor="text1"/>
                <w:sz w:val="24"/>
                <w:szCs w:val="24"/>
              </w:rPr>
              <w:t>Փոքր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Մասրիկ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Լոռի</w:t>
            </w: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Ալավերդի</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Բենդիկ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Հագվի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Մեծ</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Այրում</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Շամլուղ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Փոքր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Այրում</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lang w:val="hy-AM"/>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Ջիլիզա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Տաշիր</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Ապավեն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Արծնի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Գոգավան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Դաշտադեմ</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Ձյունաշող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Ձորամուտ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Մեդովկա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Պաղաղբյուր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Պետրովկա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Պրիվոլնոյե</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left w:val="nil"/>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Թումանյան</w:t>
            </w: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Աթան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Ահնիձոր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Շամուտ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Քարինջ</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left w:val="nil"/>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Լոռի Բերդ</w:t>
            </w: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Լեջան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sz w:val="24"/>
                <w:szCs w:val="24"/>
                <w:lang w:val="hy-AM"/>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Յաղդան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Շիրակ</w:t>
            </w: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Անի</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Անիպեմզա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Բագրավան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Իսահակյան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Լուսաղբյուր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Հայկաձոր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Շիրակավան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Ջրափի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Ախուրյան</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Բայանդուր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Երազգավորս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Հովունի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Փոքրաշեն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Քեթի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Ամասիա</w:t>
            </w: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Ամասիա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Ալվար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Աղվորիկ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Արավետ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Արդենիս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Արեգնադեմ</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Բանդիվան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Բերդաշեն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Բյուրակն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Գառնառիճ</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Գտաշեն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Դարիկ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Եղնաջուր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Երիզակ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Զարիշատ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Զորակերտ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Լորասար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Ծաղկուտ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Կամխուտ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Հովտուն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Մեղրաշատ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Շաղիկ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Պաղակն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Աշոցք</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Աշոցք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Արփենի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Բաշգյուղ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Բավրա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Գոգհովիտ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Զույգաղբյուր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Թավշուտ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Թորոսգյուղ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Լեռնագյուղ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Կարմրավան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Կաքավասար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Կրասար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Հարթաշեն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Ձորաշեն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Ղազանչի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Մեծ</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Սեպասար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Մուսայելյան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Սալուտ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Սարագյուղ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Սարապատ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Սիզավետ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Վարդաղբյուր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Ցողամարգ</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Փոքր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Սարիար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Փոքր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Սեպասար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422"/>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Սյունիք</w:t>
            </w:r>
          </w:p>
        </w:tc>
        <w:tc>
          <w:tcPr>
            <w:tcW w:w="2610" w:type="dxa"/>
            <w:tcBorders>
              <w:top w:val="single" w:sz="4" w:space="0" w:color="auto"/>
              <w:left w:val="nil"/>
              <w:bottom w:val="single" w:sz="4" w:space="0" w:color="auto"/>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Կապան</w:t>
            </w:r>
            <w:proofErr w:type="spellEnd"/>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Կապան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single" w:sz="4" w:space="0" w:color="auto"/>
              <w:left w:val="nil"/>
              <w:bottom w:val="single" w:sz="4" w:space="0" w:color="auto"/>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Մեղրի</w:t>
            </w: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Մեղրի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top w:val="single" w:sz="4" w:space="0" w:color="auto"/>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Ագարակ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tcBorders>
              <w:top w:val="nil"/>
              <w:left w:val="nil"/>
              <w:bottom w:val="single" w:sz="4" w:space="0" w:color="auto"/>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Սիսիան</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Սիսիան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tcBorders>
              <w:top w:val="nil"/>
              <w:left w:val="nil"/>
              <w:bottom w:val="single" w:sz="4" w:space="0" w:color="auto"/>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Քաջարան</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Քաջարան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val="restart"/>
            <w:tcBorders>
              <w:top w:val="nil"/>
              <w:left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Վայոց Ձոր</w:t>
            </w:r>
          </w:p>
        </w:tc>
        <w:tc>
          <w:tcPr>
            <w:tcW w:w="2610" w:type="dxa"/>
            <w:vMerge w:val="restart"/>
            <w:tcBorders>
              <w:top w:val="nil"/>
              <w:left w:val="nil"/>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Վայք</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Վայք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Արին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Զեդեա</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Կարմրաշեն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Հերհեր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tcBorders>
              <w:top w:val="nil"/>
              <w:left w:val="nil"/>
              <w:bottom w:val="single" w:sz="4" w:space="0" w:color="auto"/>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Արենի</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Արենի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val="restart"/>
            <w:tcBorders>
              <w:top w:val="nil"/>
              <w:left w:val="nil"/>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Եղեգիս</w:t>
            </w: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Աղնջաձոր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Արատես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Արտաբույնք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Գետիկվանք</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Գողթանիկ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Եղեգիս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Թառաթումբ</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Կալասար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Հերմոն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Հորբատեղ</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Հորս</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Սալլի</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Սևաժայռ</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Վարդահովիտ</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sz w:val="24"/>
                <w:szCs w:val="24"/>
              </w:rPr>
            </w:pPr>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Քարագլուխ</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341"/>
        </w:trPr>
        <w:tc>
          <w:tcPr>
            <w:tcW w:w="3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Տավուշ</w:t>
            </w:r>
          </w:p>
        </w:tc>
        <w:tc>
          <w:tcPr>
            <w:tcW w:w="2610" w:type="dxa"/>
            <w:vMerge w:val="restart"/>
            <w:tcBorders>
              <w:top w:val="nil"/>
              <w:left w:val="nil"/>
              <w:bottom w:val="nil"/>
              <w:right w:val="single" w:sz="4" w:space="0" w:color="auto"/>
            </w:tcBorders>
            <w:shd w:val="clear" w:color="FFFFFF" w:fill="FFFFFF"/>
            <w:noWrap/>
            <w:vAlign w:val="center"/>
            <w:hideMark/>
          </w:tcPr>
          <w:p w:rsidR="00874850" w:rsidRDefault="005F374D">
            <w:pPr>
              <w:spacing w:after="0" w:line="240" w:lineRule="auto"/>
              <w:jc w:val="center"/>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t>Նոյեմբերյան</w:t>
            </w:r>
            <w:proofErr w:type="spellEnd"/>
          </w:p>
        </w:tc>
        <w:tc>
          <w:tcPr>
            <w:tcW w:w="3780" w:type="dxa"/>
            <w:tcBorders>
              <w:top w:val="nil"/>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Նոյեմբերյան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Այրում</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քաղաք</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Արճիս գյուղ</w:t>
            </w:r>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Բագրատաշեն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Դեբեդավան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Դեղձավան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Զորական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Լճկաձոր</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right w:val="single" w:sz="4" w:space="0" w:color="auto"/>
            </w:tcBorders>
            <w:shd w:val="clear" w:color="FFFFFF" w:fill="FFFFFF"/>
            <w:noWrap/>
            <w:vAlign w:val="center"/>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nil"/>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Հաղթանակ</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vMerge/>
            <w:tcBorders>
              <w:left w:val="single" w:sz="4" w:space="0" w:color="auto"/>
              <w:bottom w:val="single" w:sz="4" w:space="0" w:color="auto"/>
              <w:right w:val="single" w:sz="4" w:space="0" w:color="auto"/>
            </w:tcBorders>
            <w:shd w:val="clear" w:color="auto" w:fill="auto"/>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2610" w:type="dxa"/>
            <w:vMerge/>
            <w:tcBorders>
              <w:left w:val="nil"/>
              <w:bottom w:val="single" w:sz="4" w:space="0" w:color="auto"/>
              <w:right w:val="single" w:sz="4" w:space="0" w:color="auto"/>
            </w:tcBorders>
            <w:shd w:val="clear" w:color="FFFFFF" w:fill="FFFFFF"/>
            <w:noWrap/>
            <w:vAlign w:val="center"/>
            <w:hideMark/>
          </w:tcPr>
          <w:p w:rsidR="00874850" w:rsidRDefault="00874850">
            <w:pPr>
              <w:spacing w:after="0" w:line="240" w:lineRule="auto"/>
              <w:jc w:val="center"/>
              <w:rPr>
                <w:rFonts w:ascii="GHEA Grapalat" w:eastAsia="Times New Roman" w:hAnsi="GHEA Grapalat" w:cs="Times New Roman"/>
                <w:color w:val="000000"/>
                <w:sz w:val="24"/>
                <w:szCs w:val="24"/>
              </w:rPr>
            </w:pPr>
          </w:p>
        </w:tc>
        <w:tc>
          <w:tcPr>
            <w:tcW w:w="3780" w:type="dxa"/>
            <w:tcBorders>
              <w:top w:val="single" w:sz="4" w:space="0" w:color="auto"/>
              <w:left w:val="nil"/>
              <w:bottom w:val="single" w:sz="4" w:space="0" w:color="auto"/>
              <w:right w:val="single" w:sz="4" w:space="0" w:color="auto"/>
            </w:tcBorders>
            <w:shd w:val="clear" w:color="auto" w:fill="auto"/>
            <w:noWrap/>
            <w:vAlign w:val="center"/>
            <w:hideMark/>
          </w:tcPr>
          <w:p w:rsidR="00874850" w:rsidRDefault="005F374D">
            <w:pPr>
              <w:spacing w:after="0" w:line="240" w:lineRule="auto"/>
              <w:rPr>
                <w:rFonts w:ascii="GHEA Grapalat" w:eastAsia="Times New Roman" w:hAnsi="GHEA Grapalat" w:cs="Times New Roman"/>
                <w:color w:val="000000" w:themeColor="text1"/>
                <w:sz w:val="24"/>
                <w:szCs w:val="24"/>
              </w:rPr>
            </w:pPr>
            <w:proofErr w:type="spellStart"/>
            <w:r>
              <w:rPr>
                <w:rFonts w:ascii="GHEA Grapalat" w:eastAsia="Times New Roman" w:hAnsi="GHEA Grapalat" w:cs="Times New Roman"/>
                <w:color w:val="000000" w:themeColor="text1"/>
                <w:sz w:val="24"/>
                <w:szCs w:val="24"/>
              </w:rPr>
              <w:t>Պտղավան</w:t>
            </w:r>
            <w:proofErr w:type="spellEnd"/>
            <w:r>
              <w:rPr>
                <w:rFonts w:ascii="GHEA Grapalat" w:eastAsia="Times New Roman" w:hAnsi="GHEA Grapalat" w:cs="Times New Roman"/>
                <w:color w:val="000000" w:themeColor="text1"/>
                <w:sz w:val="24"/>
                <w:szCs w:val="24"/>
              </w:rPr>
              <w:t xml:space="preserve"> </w:t>
            </w:r>
            <w:proofErr w:type="spellStart"/>
            <w:r>
              <w:rPr>
                <w:rFonts w:ascii="GHEA Grapalat" w:eastAsia="Times New Roman" w:hAnsi="GHEA Grapalat" w:cs="Times New Roman"/>
                <w:color w:val="000000" w:themeColor="text1"/>
                <w:sz w:val="24"/>
                <w:szCs w:val="24"/>
              </w:rPr>
              <w:t>գյուղ</w:t>
            </w:r>
            <w:proofErr w:type="spellEnd"/>
          </w:p>
        </w:tc>
      </w:tr>
      <w:tr w:rsidR="00874850">
        <w:trPr>
          <w:trHeight w:val="270"/>
        </w:trPr>
        <w:tc>
          <w:tcPr>
            <w:tcW w:w="3235" w:type="dxa"/>
            <w:tcBorders>
              <w:left w:val="single" w:sz="4" w:space="0" w:color="auto"/>
              <w:bottom w:val="single" w:sz="4" w:space="0" w:color="auto"/>
              <w:right w:val="single" w:sz="4" w:space="0" w:color="auto"/>
            </w:tcBorders>
            <w:shd w:val="clear" w:color="auto" w:fill="auto"/>
            <w:noWrap/>
            <w:vAlign w:val="center"/>
          </w:tcPr>
          <w:p w:rsidR="00874850" w:rsidRDefault="005F374D">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Ընդամենը</w:t>
            </w:r>
          </w:p>
        </w:tc>
        <w:tc>
          <w:tcPr>
            <w:tcW w:w="2610" w:type="dxa"/>
            <w:tcBorders>
              <w:left w:val="nil"/>
              <w:bottom w:val="single" w:sz="4" w:space="0" w:color="auto"/>
              <w:right w:val="single" w:sz="4" w:space="0" w:color="auto"/>
            </w:tcBorders>
            <w:shd w:val="clear" w:color="FFFFFF" w:fill="FFFFFF"/>
            <w:noWrap/>
            <w:vAlign w:val="center"/>
          </w:tcPr>
          <w:p w:rsidR="00874850" w:rsidRDefault="004F5928">
            <w:pPr>
              <w:spacing w:after="0" w:line="24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22</w:t>
            </w:r>
            <w:r w:rsidR="005F374D">
              <w:rPr>
                <w:rFonts w:ascii="GHEA Grapalat" w:eastAsia="Times New Roman" w:hAnsi="GHEA Grapalat" w:cs="Times New Roman"/>
                <w:color w:val="000000"/>
                <w:sz w:val="24"/>
                <w:szCs w:val="24"/>
                <w:lang w:val="hy-AM"/>
              </w:rPr>
              <w:t xml:space="preserve"> համայնք</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874850" w:rsidRDefault="005F374D">
            <w:pPr>
              <w:spacing w:after="0" w:line="240" w:lineRule="auto"/>
              <w:rPr>
                <w:rFonts w:ascii="GHEA Grapalat" w:eastAsia="Times New Roman" w:hAnsi="GHEA Grapalat" w:cs="Times New Roman"/>
                <w:color w:val="000000" w:themeColor="text1"/>
                <w:sz w:val="24"/>
                <w:szCs w:val="24"/>
                <w:lang w:val="hy-AM"/>
              </w:rPr>
            </w:pPr>
            <w:bookmarkStart w:id="0" w:name="_GoBack"/>
            <w:r>
              <w:rPr>
                <w:rFonts w:ascii="GHEA Grapalat" w:eastAsia="Times New Roman" w:hAnsi="GHEA Grapalat" w:cs="Times New Roman"/>
                <w:color w:val="000000" w:themeColor="text1"/>
                <w:sz w:val="24"/>
                <w:szCs w:val="24"/>
                <w:lang w:val="hy-AM"/>
              </w:rPr>
              <w:t>148 բնակավայր</w:t>
            </w:r>
            <w:bookmarkEnd w:id="0"/>
          </w:p>
        </w:tc>
      </w:tr>
    </w:tbl>
    <w:p w:rsidR="00874850" w:rsidRDefault="00874850">
      <w:pPr>
        <w:tabs>
          <w:tab w:val="left" w:pos="1170"/>
        </w:tabs>
        <w:spacing w:after="120" w:line="276" w:lineRule="auto"/>
        <w:ind w:left="-90"/>
        <w:jc w:val="both"/>
        <w:rPr>
          <w:rFonts w:ascii="GHEA Grapalat" w:eastAsia="Times New Roman" w:hAnsi="GHEA Grapalat" w:cs="Times New Roman"/>
          <w:sz w:val="24"/>
          <w:szCs w:val="24"/>
          <w:lang w:val="hy-AM"/>
        </w:rPr>
      </w:pPr>
    </w:p>
    <w:sectPr w:rsidR="00874850">
      <w:pgSz w:w="11909" w:h="16834"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42225"/>
    <w:multiLevelType w:val="hybridMultilevel"/>
    <w:tmpl w:val="4AE6AA40"/>
    <w:lvl w:ilvl="0" w:tplc="693476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31C31"/>
    <w:multiLevelType w:val="hybridMultilevel"/>
    <w:tmpl w:val="D4683212"/>
    <w:lvl w:ilvl="0" w:tplc="3E9A1506">
      <w:start w:val="1"/>
      <w:numFmt w:val="decimal"/>
      <w:lvlText w:val="%1."/>
      <w:lvlJc w:val="left"/>
      <w:pPr>
        <w:ind w:left="1035" w:hanging="45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15E531C8"/>
    <w:multiLevelType w:val="hybridMultilevel"/>
    <w:tmpl w:val="E1C4AC6E"/>
    <w:lvl w:ilvl="0" w:tplc="786C67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E6CC5"/>
    <w:multiLevelType w:val="hybridMultilevel"/>
    <w:tmpl w:val="7A6CF4D4"/>
    <w:lvl w:ilvl="0" w:tplc="93FCC0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7011384"/>
    <w:multiLevelType w:val="hybridMultilevel"/>
    <w:tmpl w:val="B15A7212"/>
    <w:lvl w:ilvl="0" w:tplc="B994D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C04F47"/>
    <w:multiLevelType w:val="multilevel"/>
    <w:tmpl w:val="5A4469BA"/>
    <w:lvl w:ilvl="0">
      <w:start w:val="1"/>
      <w:numFmt w:val="decimal"/>
      <w:lvlText w:val="%1."/>
      <w:lvlJc w:val="left"/>
      <w:pPr>
        <w:ind w:left="360" w:hanging="360"/>
      </w:pPr>
      <w:rPr>
        <w:rFonts w:hint="default"/>
        <w:b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2D0D0BC5"/>
    <w:multiLevelType w:val="hybridMultilevel"/>
    <w:tmpl w:val="2910BE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D56FD2"/>
    <w:multiLevelType w:val="hybridMultilevel"/>
    <w:tmpl w:val="34EA8252"/>
    <w:lvl w:ilvl="0" w:tplc="0A363DFC">
      <w:start w:val="1"/>
      <w:numFmt w:val="bullet"/>
      <w:lvlText w:val="•"/>
      <w:lvlJc w:val="left"/>
      <w:pPr>
        <w:tabs>
          <w:tab w:val="num" w:pos="720"/>
        </w:tabs>
        <w:ind w:left="720" w:hanging="360"/>
      </w:pPr>
      <w:rPr>
        <w:rFonts w:ascii="Arial" w:hAnsi="Arial" w:hint="default"/>
      </w:rPr>
    </w:lvl>
    <w:lvl w:ilvl="1" w:tplc="70D897A0">
      <w:start w:val="1"/>
      <w:numFmt w:val="bullet"/>
      <w:lvlText w:val="•"/>
      <w:lvlJc w:val="left"/>
      <w:pPr>
        <w:tabs>
          <w:tab w:val="num" w:pos="1440"/>
        </w:tabs>
        <w:ind w:left="1440" w:hanging="360"/>
      </w:pPr>
      <w:rPr>
        <w:rFonts w:ascii="Arial" w:hAnsi="Arial" w:hint="default"/>
      </w:rPr>
    </w:lvl>
    <w:lvl w:ilvl="2" w:tplc="6218970A" w:tentative="1">
      <w:start w:val="1"/>
      <w:numFmt w:val="bullet"/>
      <w:lvlText w:val="•"/>
      <w:lvlJc w:val="left"/>
      <w:pPr>
        <w:tabs>
          <w:tab w:val="num" w:pos="2160"/>
        </w:tabs>
        <w:ind w:left="2160" w:hanging="360"/>
      </w:pPr>
      <w:rPr>
        <w:rFonts w:ascii="Arial" w:hAnsi="Arial" w:hint="default"/>
      </w:rPr>
    </w:lvl>
    <w:lvl w:ilvl="3" w:tplc="D26AA76C" w:tentative="1">
      <w:start w:val="1"/>
      <w:numFmt w:val="bullet"/>
      <w:lvlText w:val="•"/>
      <w:lvlJc w:val="left"/>
      <w:pPr>
        <w:tabs>
          <w:tab w:val="num" w:pos="2880"/>
        </w:tabs>
        <w:ind w:left="2880" w:hanging="360"/>
      </w:pPr>
      <w:rPr>
        <w:rFonts w:ascii="Arial" w:hAnsi="Arial" w:hint="default"/>
      </w:rPr>
    </w:lvl>
    <w:lvl w:ilvl="4" w:tplc="5CD6F324" w:tentative="1">
      <w:start w:val="1"/>
      <w:numFmt w:val="bullet"/>
      <w:lvlText w:val="•"/>
      <w:lvlJc w:val="left"/>
      <w:pPr>
        <w:tabs>
          <w:tab w:val="num" w:pos="3600"/>
        </w:tabs>
        <w:ind w:left="3600" w:hanging="360"/>
      </w:pPr>
      <w:rPr>
        <w:rFonts w:ascii="Arial" w:hAnsi="Arial" w:hint="default"/>
      </w:rPr>
    </w:lvl>
    <w:lvl w:ilvl="5" w:tplc="4B1CCCBC" w:tentative="1">
      <w:start w:val="1"/>
      <w:numFmt w:val="bullet"/>
      <w:lvlText w:val="•"/>
      <w:lvlJc w:val="left"/>
      <w:pPr>
        <w:tabs>
          <w:tab w:val="num" w:pos="4320"/>
        </w:tabs>
        <w:ind w:left="4320" w:hanging="360"/>
      </w:pPr>
      <w:rPr>
        <w:rFonts w:ascii="Arial" w:hAnsi="Arial" w:hint="default"/>
      </w:rPr>
    </w:lvl>
    <w:lvl w:ilvl="6" w:tplc="BBECD5C8" w:tentative="1">
      <w:start w:val="1"/>
      <w:numFmt w:val="bullet"/>
      <w:lvlText w:val="•"/>
      <w:lvlJc w:val="left"/>
      <w:pPr>
        <w:tabs>
          <w:tab w:val="num" w:pos="5040"/>
        </w:tabs>
        <w:ind w:left="5040" w:hanging="360"/>
      </w:pPr>
      <w:rPr>
        <w:rFonts w:ascii="Arial" w:hAnsi="Arial" w:hint="default"/>
      </w:rPr>
    </w:lvl>
    <w:lvl w:ilvl="7" w:tplc="E8A6CF3E" w:tentative="1">
      <w:start w:val="1"/>
      <w:numFmt w:val="bullet"/>
      <w:lvlText w:val="•"/>
      <w:lvlJc w:val="left"/>
      <w:pPr>
        <w:tabs>
          <w:tab w:val="num" w:pos="5760"/>
        </w:tabs>
        <w:ind w:left="5760" w:hanging="360"/>
      </w:pPr>
      <w:rPr>
        <w:rFonts w:ascii="Arial" w:hAnsi="Arial" w:hint="default"/>
      </w:rPr>
    </w:lvl>
    <w:lvl w:ilvl="8" w:tplc="061499A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43444D"/>
    <w:multiLevelType w:val="hybridMultilevel"/>
    <w:tmpl w:val="FC445B30"/>
    <w:lvl w:ilvl="0" w:tplc="B17A27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8F21E1"/>
    <w:multiLevelType w:val="hybridMultilevel"/>
    <w:tmpl w:val="E5A46562"/>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3D53488E"/>
    <w:multiLevelType w:val="hybridMultilevel"/>
    <w:tmpl w:val="CC3CC5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B91762"/>
    <w:multiLevelType w:val="hybridMultilevel"/>
    <w:tmpl w:val="747639EC"/>
    <w:lvl w:ilvl="0" w:tplc="6F9E9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4508E5"/>
    <w:multiLevelType w:val="hybridMultilevel"/>
    <w:tmpl w:val="938867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883D0A"/>
    <w:multiLevelType w:val="hybridMultilevel"/>
    <w:tmpl w:val="C502889E"/>
    <w:lvl w:ilvl="0" w:tplc="61BA97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32E2DA9"/>
    <w:multiLevelType w:val="hybridMultilevel"/>
    <w:tmpl w:val="FC445B30"/>
    <w:lvl w:ilvl="0" w:tplc="B17A27C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11603"/>
    <w:multiLevelType w:val="hybridMultilevel"/>
    <w:tmpl w:val="18B088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352BD0"/>
    <w:multiLevelType w:val="hybridMultilevel"/>
    <w:tmpl w:val="8C681380"/>
    <w:lvl w:ilvl="0" w:tplc="56D80DF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8A5192A"/>
    <w:multiLevelType w:val="hybridMultilevel"/>
    <w:tmpl w:val="BB066B96"/>
    <w:lvl w:ilvl="0" w:tplc="B17A27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AA5963"/>
    <w:multiLevelType w:val="hybridMultilevel"/>
    <w:tmpl w:val="0D2A7850"/>
    <w:lvl w:ilvl="0" w:tplc="F63613C0">
      <w:start w:val="1"/>
      <w:numFmt w:val="decimal"/>
      <w:lvlText w:val="%1)"/>
      <w:lvlJc w:val="left"/>
      <w:pPr>
        <w:ind w:left="990" w:hanging="360"/>
      </w:pPr>
      <w:rPr>
        <w:rFonts w:hint="default"/>
        <w:b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5"/>
  </w:num>
  <w:num w:numId="3">
    <w:abstractNumId w:val="10"/>
  </w:num>
  <w:num w:numId="4">
    <w:abstractNumId w:val="15"/>
  </w:num>
  <w:num w:numId="5">
    <w:abstractNumId w:val="6"/>
  </w:num>
  <w:num w:numId="6">
    <w:abstractNumId w:val="12"/>
  </w:num>
  <w:num w:numId="7">
    <w:abstractNumId w:val="9"/>
  </w:num>
  <w:num w:numId="8">
    <w:abstractNumId w:val="13"/>
  </w:num>
  <w:num w:numId="9">
    <w:abstractNumId w:val="2"/>
  </w:num>
  <w:num w:numId="10">
    <w:abstractNumId w:val="11"/>
  </w:num>
  <w:num w:numId="11">
    <w:abstractNumId w:val="4"/>
  </w:num>
  <w:num w:numId="12">
    <w:abstractNumId w:val="18"/>
  </w:num>
  <w:num w:numId="13">
    <w:abstractNumId w:val="0"/>
  </w:num>
  <w:num w:numId="14">
    <w:abstractNumId w:val="7"/>
  </w:num>
  <w:num w:numId="15">
    <w:abstractNumId w:val="16"/>
  </w:num>
  <w:num w:numId="16">
    <w:abstractNumId w:val="8"/>
  </w:num>
  <w:num w:numId="17">
    <w:abstractNumId w:val="17"/>
  </w:num>
  <w:num w:numId="18">
    <w:abstractNumId w:val="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850"/>
    <w:rsid w:val="004F5928"/>
    <w:rsid w:val="005F374D"/>
    <w:rsid w:val="00874850"/>
    <w:rsid w:val="00914E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95FAD"/>
  <w15:chartTrackingRefBased/>
  <w15:docId w15:val="{C091EBDC-22FA-46CB-B8AF-F357B1AE0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ind w:left="720"/>
      <w:contextualSpacing/>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style>
  <w:style w:type="character" w:styleId="Hyperlink">
    <w:name w:val="Hyperlink"/>
    <w:basedOn w:val="DefaultParagraphFont"/>
    <w:uiPriority w:val="99"/>
    <w:semiHidden/>
    <w:unhideWhenUsed/>
    <w:rPr>
      <w:color w:val="0000FF"/>
      <w:u w:val="singl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5314">
      <w:bodyDiv w:val="1"/>
      <w:marLeft w:val="0"/>
      <w:marRight w:val="0"/>
      <w:marTop w:val="0"/>
      <w:marBottom w:val="0"/>
      <w:divBdr>
        <w:top w:val="none" w:sz="0" w:space="0" w:color="auto"/>
        <w:left w:val="none" w:sz="0" w:space="0" w:color="auto"/>
        <w:bottom w:val="none" w:sz="0" w:space="0" w:color="auto"/>
        <w:right w:val="none" w:sz="0" w:space="0" w:color="auto"/>
      </w:divBdr>
    </w:div>
    <w:div w:id="94909603">
      <w:bodyDiv w:val="1"/>
      <w:marLeft w:val="0"/>
      <w:marRight w:val="0"/>
      <w:marTop w:val="0"/>
      <w:marBottom w:val="0"/>
      <w:divBdr>
        <w:top w:val="none" w:sz="0" w:space="0" w:color="auto"/>
        <w:left w:val="none" w:sz="0" w:space="0" w:color="auto"/>
        <w:bottom w:val="none" w:sz="0" w:space="0" w:color="auto"/>
        <w:right w:val="none" w:sz="0" w:space="0" w:color="auto"/>
      </w:divBdr>
      <w:divsChild>
        <w:div w:id="1710908825">
          <w:marLeft w:val="0"/>
          <w:marRight w:val="0"/>
          <w:marTop w:val="0"/>
          <w:marBottom w:val="0"/>
          <w:divBdr>
            <w:top w:val="none" w:sz="0" w:space="0" w:color="auto"/>
            <w:left w:val="none" w:sz="0" w:space="0" w:color="auto"/>
            <w:bottom w:val="none" w:sz="0" w:space="0" w:color="auto"/>
            <w:right w:val="none" w:sz="0" w:space="0" w:color="auto"/>
          </w:divBdr>
          <w:divsChild>
            <w:div w:id="905265726">
              <w:marLeft w:val="0"/>
              <w:marRight w:val="0"/>
              <w:marTop w:val="0"/>
              <w:marBottom w:val="0"/>
              <w:divBdr>
                <w:top w:val="none" w:sz="0" w:space="0" w:color="auto"/>
                <w:left w:val="none" w:sz="0" w:space="0" w:color="auto"/>
                <w:bottom w:val="none" w:sz="0" w:space="0" w:color="auto"/>
                <w:right w:val="none" w:sz="0" w:space="0" w:color="auto"/>
              </w:divBdr>
            </w:div>
            <w:div w:id="108576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421696">
      <w:bodyDiv w:val="1"/>
      <w:marLeft w:val="0"/>
      <w:marRight w:val="0"/>
      <w:marTop w:val="0"/>
      <w:marBottom w:val="0"/>
      <w:divBdr>
        <w:top w:val="none" w:sz="0" w:space="0" w:color="auto"/>
        <w:left w:val="none" w:sz="0" w:space="0" w:color="auto"/>
        <w:bottom w:val="none" w:sz="0" w:space="0" w:color="auto"/>
        <w:right w:val="none" w:sz="0" w:space="0" w:color="auto"/>
      </w:divBdr>
    </w:div>
    <w:div w:id="910501431">
      <w:bodyDiv w:val="1"/>
      <w:marLeft w:val="0"/>
      <w:marRight w:val="0"/>
      <w:marTop w:val="0"/>
      <w:marBottom w:val="0"/>
      <w:divBdr>
        <w:top w:val="none" w:sz="0" w:space="0" w:color="auto"/>
        <w:left w:val="none" w:sz="0" w:space="0" w:color="auto"/>
        <w:bottom w:val="none" w:sz="0" w:space="0" w:color="auto"/>
        <w:right w:val="none" w:sz="0" w:space="0" w:color="auto"/>
      </w:divBdr>
    </w:div>
    <w:div w:id="1008411941">
      <w:bodyDiv w:val="1"/>
      <w:marLeft w:val="0"/>
      <w:marRight w:val="0"/>
      <w:marTop w:val="0"/>
      <w:marBottom w:val="0"/>
      <w:divBdr>
        <w:top w:val="none" w:sz="0" w:space="0" w:color="auto"/>
        <w:left w:val="none" w:sz="0" w:space="0" w:color="auto"/>
        <w:bottom w:val="none" w:sz="0" w:space="0" w:color="auto"/>
        <w:right w:val="none" w:sz="0" w:space="0" w:color="auto"/>
      </w:divBdr>
    </w:div>
    <w:div w:id="1022904086">
      <w:bodyDiv w:val="1"/>
      <w:marLeft w:val="0"/>
      <w:marRight w:val="0"/>
      <w:marTop w:val="0"/>
      <w:marBottom w:val="0"/>
      <w:divBdr>
        <w:top w:val="none" w:sz="0" w:space="0" w:color="auto"/>
        <w:left w:val="none" w:sz="0" w:space="0" w:color="auto"/>
        <w:bottom w:val="none" w:sz="0" w:space="0" w:color="auto"/>
        <w:right w:val="none" w:sz="0" w:space="0" w:color="auto"/>
      </w:divBdr>
    </w:div>
    <w:div w:id="1112093186">
      <w:bodyDiv w:val="1"/>
      <w:marLeft w:val="0"/>
      <w:marRight w:val="0"/>
      <w:marTop w:val="0"/>
      <w:marBottom w:val="0"/>
      <w:divBdr>
        <w:top w:val="none" w:sz="0" w:space="0" w:color="auto"/>
        <w:left w:val="none" w:sz="0" w:space="0" w:color="auto"/>
        <w:bottom w:val="none" w:sz="0" w:space="0" w:color="auto"/>
        <w:right w:val="none" w:sz="0" w:space="0" w:color="auto"/>
      </w:divBdr>
    </w:div>
    <w:div w:id="1159267768">
      <w:bodyDiv w:val="1"/>
      <w:marLeft w:val="0"/>
      <w:marRight w:val="0"/>
      <w:marTop w:val="0"/>
      <w:marBottom w:val="0"/>
      <w:divBdr>
        <w:top w:val="none" w:sz="0" w:space="0" w:color="auto"/>
        <w:left w:val="none" w:sz="0" w:space="0" w:color="auto"/>
        <w:bottom w:val="none" w:sz="0" w:space="0" w:color="auto"/>
        <w:right w:val="none" w:sz="0" w:space="0" w:color="auto"/>
      </w:divBdr>
      <w:divsChild>
        <w:div w:id="887834292">
          <w:marLeft w:val="619"/>
          <w:marRight w:val="0"/>
          <w:marTop w:val="0"/>
          <w:marBottom w:val="0"/>
          <w:divBdr>
            <w:top w:val="none" w:sz="0" w:space="0" w:color="auto"/>
            <w:left w:val="none" w:sz="0" w:space="0" w:color="auto"/>
            <w:bottom w:val="none" w:sz="0" w:space="0" w:color="auto"/>
            <w:right w:val="none" w:sz="0" w:space="0" w:color="auto"/>
          </w:divBdr>
        </w:div>
        <w:div w:id="727218373">
          <w:marLeft w:val="619"/>
          <w:marRight w:val="0"/>
          <w:marTop w:val="0"/>
          <w:marBottom w:val="0"/>
          <w:divBdr>
            <w:top w:val="none" w:sz="0" w:space="0" w:color="auto"/>
            <w:left w:val="none" w:sz="0" w:space="0" w:color="auto"/>
            <w:bottom w:val="none" w:sz="0" w:space="0" w:color="auto"/>
            <w:right w:val="none" w:sz="0" w:space="0" w:color="auto"/>
          </w:divBdr>
        </w:div>
      </w:divsChild>
    </w:div>
    <w:div w:id="1223373666">
      <w:bodyDiv w:val="1"/>
      <w:marLeft w:val="0"/>
      <w:marRight w:val="0"/>
      <w:marTop w:val="0"/>
      <w:marBottom w:val="0"/>
      <w:divBdr>
        <w:top w:val="none" w:sz="0" w:space="0" w:color="auto"/>
        <w:left w:val="none" w:sz="0" w:space="0" w:color="auto"/>
        <w:bottom w:val="none" w:sz="0" w:space="0" w:color="auto"/>
        <w:right w:val="none" w:sz="0" w:space="0" w:color="auto"/>
      </w:divBdr>
    </w:div>
    <w:div w:id="1490366021">
      <w:bodyDiv w:val="1"/>
      <w:marLeft w:val="0"/>
      <w:marRight w:val="0"/>
      <w:marTop w:val="0"/>
      <w:marBottom w:val="0"/>
      <w:divBdr>
        <w:top w:val="none" w:sz="0" w:space="0" w:color="auto"/>
        <w:left w:val="none" w:sz="0" w:space="0" w:color="auto"/>
        <w:bottom w:val="none" w:sz="0" w:space="0" w:color="auto"/>
        <w:right w:val="none" w:sz="0" w:space="0" w:color="auto"/>
      </w:divBdr>
      <w:divsChild>
        <w:div w:id="2102070098">
          <w:marLeft w:val="0"/>
          <w:marRight w:val="0"/>
          <w:marTop w:val="0"/>
          <w:marBottom w:val="0"/>
          <w:divBdr>
            <w:top w:val="none" w:sz="0" w:space="0" w:color="auto"/>
            <w:left w:val="none" w:sz="0" w:space="0" w:color="auto"/>
            <w:bottom w:val="none" w:sz="0" w:space="0" w:color="auto"/>
            <w:right w:val="none" w:sz="0" w:space="0" w:color="auto"/>
          </w:divBdr>
        </w:div>
      </w:divsChild>
    </w:div>
    <w:div w:id="1531526565">
      <w:bodyDiv w:val="1"/>
      <w:marLeft w:val="0"/>
      <w:marRight w:val="0"/>
      <w:marTop w:val="0"/>
      <w:marBottom w:val="0"/>
      <w:divBdr>
        <w:top w:val="none" w:sz="0" w:space="0" w:color="auto"/>
        <w:left w:val="none" w:sz="0" w:space="0" w:color="auto"/>
        <w:bottom w:val="none" w:sz="0" w:space="0" w:color="auto"/>
        <w:right w:val="none" w:sz="0" w:space="0" w:color="auto"/>
      </w:divBdr>
      <w:divsChild>
        <w:div w:id="623077137">
          <w:marLeft w:val="619"/>
          <w:marRight w:val="0"/>
          <w:marTop w:val="0"/>
          <w:marBottom w:val="0"/>
          <w:divBdr>
            <w:top w:val="none" w:sz="0" w:space="0" w:color="auto"/>
            <w:left w:val="none" w:sz="0" w:space="0" w:color="auto"/>
            <w:bottom w:val="none" w:sz="0" w:space="0" w:color="auto"/>
            <w:right w:val="none" w:sz="0" w:space="0" w:color="auto"/>
          </w:divBdr>
        </w:div>
        <w:div w:id="580213739">
          <w:marLeft w:val="619"/>
          <w:marRight w:val="0"/>
          <w:marTop w:val="0"/>
          <w:marBottom w:val="0"/>
          <w:divBdr>
            <w:top w:val="none" w:sz="0" w:space="0" w:color="auto"/>
            <w:left w:val="none" w:sz="0" w:space="0" w:color="auto"/>
            <w:bottom w:val="none" w:sz="0" w:space="0" w:color="auto"/>
            <w:right w:val="none" w:sz="0" w:space="0" w:color="auto"/>
          </w:divBdr>
        </w:div>
      </w:divsChild>
    </w:div>
    <w:div w:id="1550653488">
      <w:bodyDiv w:val="1"/>
      <w:marLeft w:val="0"/>
      <w:marRight w:val="0"/>
      <w:marTop w:val="0"/>
      <w:marBottom w:val="0"/>
      <w:divBdr>
        <w:top w:val="none" w:sz="0" w:space="0" w:color="auto"/>
        <w:left w:val="none" w:sz="0" w:space="0" w:color="auto"/>
        <w:bottom w:val="none" w:sz="0" w:space="0" w:color="auto"/>
        <w:right w:val="none" w:sz="0" w:space="0" w:color="auto"/>
      </w:divBdr>
    </w:div>
    <w:div w:id="1572885588">
      <w:bodyDiv w:val="1"/>
      <w:marLeft w:val="0"/>
      <w:marRight w:val="0"/>
      <w:marTop w:val="0"/>
      <w:marBottom w:val="0"/>
      <w:divBdr>
        <w:top w:val="none" w:sz="0" w:space="0" w:color="auto"/>
        <w:left w:val="none" w:sz="0" w:space="0" w:color="auto"/>
        <w:bottom w:val="none" w:sz="0" w:space="0" w:color="auto"/>
        <w:right w:val="none" w:sz="0" w:space="0" w:color="auto"/>
      </w:divBdr>
    </w:div>
    <w:div w:id="1731883355">
      <w:bodyDiv w:val="1"/>
      <w:marLeft w:val="0"/>
      <w:marRight w:val="0"/>
      <w:marTop w:val="0"/>
      <w:marBottom w:val="0"/>
      <w:divBdr>
        <w:top w:val="none" w:sz="0" w:space="0" w:color="auto"/>
        <w:left w:val="none" w:sz="0" w:space="0" w:color="auto"/>
        <w:bottom w:val="none" w:sz="0" w:space="0" w:color="auto"/>
        <w:right w:val="none" w:sz="0" w:space="0" w:color="auto"/>
      </w:divBdr>
    </w:div>
    <w:div w:id="194283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hanghairanki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B1F76-5980-4BF6-826B-D36E3A0F1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2782</Words>
  <Characters>18622</Characters>
  <Application>Microsoft Office Word</Application>
  <DocSecurity>0</DocSecurity>
  <Lines>1453</Lines>
  <Paragraphs>547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 Gharagyozyan</dc:creator>
  <cp:keywords>https://mul2.gov.am/tasks/975706/oneclick/b9a07be13952871256dc7a27e99740c6c3a4dcd12665b6734904cf63741bc41d.docx?token=1262a63627f38747f8747c7e4e1b7839</cp:keywords>
  <dc:description/>
  <cp:lastModifiedBy>Sergey Tashcyan</cp:lastModifiedBy>
  <cp:revision>7</cp:revision>
  <cp:lastPrinted>2024-05-14T10:33:00Z</cp:lastPrinted>
  <dcterms:created xsi:type="dcterms:W3CDTF">2024-05-16T05:13:00Z</dcterms:created>
  <dcterms:modified xsi:type="dcterms:W3CDTF">2024-05-16T06:22:00Z</dcterms:modified>
</cp:coreProperties>
</file>