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F61" w:rsidRDefault="00E51F61" w:rsidP="00E51F61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E51F61" w:rsidRDefault="00E51F61" w:rsidP="00E51F61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E51F61" w:rsidRPr="00296EFC" w:rsidRDefault="00E51F61" w:rsidP="00E51F61">
      <w:pPr>
        <w:pStyle w:val="NormalWeb"/>
        <w:shd w:val="clear" w:color="auto" w:fill="FFFFFF"/>
        <w:spacing w:line="360" w:lineRule="auto"/>
        <w:jc w:val="center"/>
        <w:rPr>
          <w:rFonts w:ascii="GHEA Grapalat" w:eastAsia="Sylfaen" w:hAnsi="GHEA Grapalat" w:cs="Sylfaen"/>
          <w:color w:val="000000"/>
          <w:lang w:val="hy-AM"/>
        </w:rPr>
      </w:pPr>
      <w:r w:rsidRPr="00296EFC">
        <w:rPr>
          <w:rStyle w:val="Strong"/>
          <w:rFonts w:ascii="GHEA Grapalat" w:eastAsia="Sylfaen" w:hAnsi="GHEA Grapalat" w:cs="Sylfaen"/>
          <w:color w:val="000000"/>
          <w:shd w:val="clear" w:color="auto" w:fill="FFFFFF"/>
          <w:lang w:val="hy-AM"/>
        </w:rPr>
        <w:t>ՀԱՅԱՍՏԱՆԻ ՀԱՆՐԱՊԵՏՈՒԹՅԱՆ ԿԱՌԱՎԱՐՈՒԹՅՈՒՆ</w:t>
      </w:r>
    </w:p>
    <w:p w:rsidR="00E51F61" w:rsidRPr="00296EFC" w:rsidRDefault="00E51F61" w:rsidP="00E51F61">
      <w:pPr>
        <w:pStyle w:val="NormalWeb"/>
        <w:shd w:val="clear" w:color="auto" w:fill="FFFFFF"/>
        <w:spacing w:line="360" w:lineRule="auto"/>
        <w:jc w:val="center"/>
        <w:rPr>
          <w:rFonts w:ascii="GHEA Grapalat" w:eastAsia="Sylfaen" w:hAnsi="GHEA Grapalat" w:cs="Sylfaen"/>
          <w:color w:val="000000"/>
          <w:lang w:val="hy-AM"/>
        </w:rPr>
      </w:pPr>
      <w:r w:rsidRPr="00296EFC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Ո Ր Ո Շ ՈՒ Մ</w:t>
      </w:r>
      <w:r w:rsidRPr="00296EFC">
        <w:rPr>
          <w:rFonts w:ascii="Calibri" w:eastAsia="Sylfaen" w:hAnsi="Calibri" w:cs="Calibri"/>
          <w:color w:val="000000"/>
          <w:shd w:val="clear" w:color="auto" w:fill="FFFFFF"/>
          <w:lang w:val="hy-AM"/>
        </w:rPr>
        <w:t> </w:t>
      </w:r>
    </w:p>
    <w:p w:rsidR="00E51F61" w:rsidRPr="00296EFC" w:rsidRDefault="00E51F61" w:rsidP="00E51F61">
      <w:pPr>
        <w:pStyle w:val="NormalWeb"/>
        <w:shd w:val="clear" w:color="auto" w:fill="FFFFFF"/>
        <w:spacing w:line="360" w:lineRule="auto"/>
        <w:jc w:val="center"/>
        <w:rPr>
          <w:rFonts w:ascii="GHEA Grapalat" w:eastAsia="Sylfaen" w:hAnsi="GHEA Grapalat" w:cs="Sylfaen"/>
          <w:color w:val="000000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«    » --------------------</w:t>
      </w:r>
      <w:r w:rsidRPr="00296EFC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202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4 </w:t>
      </w:r>
      <w:r w:rsidRPr="00296EFC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թվականի N 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    </w:t>
      </w:r>
      <w:r w:rsidRPr="00296EFC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-Ն</w:t>
      </w:r>
      <w:r w:rsidRPr="00296EFC">
        <w:rPr>
          <w:rFonts w:ascii="Calibri" w:eastAsia="Sylfaen" w:hAnsi="Calibri" w:cs="Calibri"/>
          <w:color w:val="000000"/>
          <w:shd w:val="clear" w:color="auto" w:fill="FFFFFF"/>
          <w:lang w:val="hy-AM"/>
        </w:rPr>
        <w:t> </w:t>
      </w:r>
    </w:p>
    <w:p w:rsidR="00F67365" w:rsidRDefault="00E51F61" w:rsidP="00E51F61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</w:t>
      </w:r>
    </w:p>
    <w:p w:rsidR="00E51F61" w:rsidRDefault="00E51F61" w:rsidP="00E51F61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ՎԵՐԱՀՍԿՈՂՈՒԹՅԱՆ ԸՆԹԱՑՔՈՒՄ</w:t>
      </w:r>
      <w:r w:rsidR="000E670A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ԾԱԳՈՂ</w:t>
      </w: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 </w:t>
      </w:r>
    </w:p>
    <w:p w:rsidR="008F6835" w:rsidRDefault="00E51F61" w:rsidP="008F683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ՀԱՏՈՒԿ ԳԻՏԵԼԻՔՆԵՐ ՊԱՀԱՆՋՈՂ ՀԱՐՑԵՐԻ ՊԱՐԶԱԲԱՆՄԱՆ ՀԱՄԱՐ ՓՈՐՁԱԳԵՏՆԵՐ ՆԵՐԳՐԱՎԵԼՈՒ</w:t>
      </w:r>
      <w:r w:rsidR="0089389A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,</w:t>
      </w:r>
      <w:r w:rsidR="008F6835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ՎՃԱՐԵԼՈՒ </w:t>
      </w:r>
      <w:r w:rsidR="0089389A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ԴԵՊՔԵՐԸ ԵՎ</w:t>
      </w: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ՊԱՅՄԱՆՆԵՐԸ </w:t>
      </w:r>
    </w:p>
    <w:p w:rsidR="00F67365" w:rsidRDefault="00E51F61" w:rsidP="00F6736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ՍԱՀՄԱՆԵԼՈՒ ՄԱՍԻՆ</w:t>
      </w:r>
    </w:p>
    <w:p w:rsidR="00E51F61" w:rsidRDefault="00E51F61" w:rsidP="00F6736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spacing w:val="-2"/>
          <w:w w:val="105"/>
          <w:lang w:val="hy-AM"/>
        </w:rPr>
        <w:t xml:space="preserve"> 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Sylfaen" w:hAnsi="GHEA Grapalat" w:cs="Sylfaen"/>
          <w:color w:val="000000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«Շուկայի վերահսկողության մասին» օրենքի 8-րդ հոդվածի 1-ին մասի 4-րդ կետին համապատասխան Հայաստանի Հանրապետության կառավարությունը</w:t>
      </w:r>
      <w:r>
        <w:rPr>
          <w:rFonts w:ascii="Calibri" w:eastAsia="Sylfaen" w:hAnsi="Calibri" w:cs="Calibri"/>
          <w:color w:val="000000"/>
          <w:shd w:val="clear" w:color="auto" w:fill="FFFFFF"/>
          <w:lang w:val="hy-AM"/>
        </w:rPr>
        <w:t> </w:t>
      </w:r>
      <w:r>
        <w:rPr>
          <w:rStyle w:val="Emphasis"/>
          <w:rFonts w:ascii="GHEA Grapalat" w:eastAsia="Sylfaen" w:hAnsi="GHEA Grapalat" w:cs="Sylfaen"/>
          <w:i w:val="0"/>
          <w:iCs w:val="0"/>
          <w:color w:val="000000"/>
          <w:shd w:val="clear" w:color="auto" w:fill="FFFFFF"/>
          <w:lang w:val="hy-AM"/>
        </w:rPr>
        <w:t>որոշում է.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Sylfaen" w:hAnsi="GHEA Grapalat" w:cs="Sylfaen"/>
          <w:color w:val="000000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1. Սահմանել՝ </w:t>
      </w:r>
      <w:r>
        <w:rPr>
          <w:rFonts w:ascii="GHEA Grapalat" w:hAnsi="GHEA Grapalat"/>
          <w:spacing w:val="-6"/>
          <w:w w:val="105"/>
          <w:lang w:val="hy-AM"/>
        </w:rPr>
        <w:t xml:space="preserve">վերահսկողության </w:t>
      </w:r>
      <w:r>
        <w:rPr>
          <w:rFonts w:ascii="GHEA Grapalat" w:hAnsi="GHEA Grapalat"/>
          <w:spacing w:val="-5"/>
          <w:w w:val="105"/>
          <w:lang w:val="hy-AM"/>
        </w:rPr>
        <w:t>ընթացքում</w:t>
      </w:r>
      <w:r>
        <w:rPr>
          <w:rFonts w:ascii="GHEA Grapalat" w:hAnsi="GHEA Grapalat"/>
          <w:spacing w:val="-4"/>
          <w:w w:val="105"/>
          <w:lang w:val="hy-AM"/>
        </w:rPr>
        <w:t xml:space="preserve"> </w:t>
      </w:r>
      <w:r w:rsidR="00296EFC">
        <w:rPr>
          <w:rFonts w:ascii="GHEA Grapalat" w:hAnsi="GHEA Grapalat"/>
          <w:spacing w:val="-4"/>
          <w:w w:val="105"/>
          <w:lang w:val="hy-AM"/>
        </w:rPr>
        <w:t xml:space="preserve">ծագող </w:t>
      </w:r>
      <w:r>
        <w:rPr>
          <w:rFonts w:ascii="GHEA Grapalat" w:hAnsi="GHEA Grapalat"/>
          <w:spacing w:val="-5"/>
          <w:w w:val="105"/>
          <w:lang w:val="hy-AM"/>
        </w:rPr>
        <w:t xml:space="preserve">հատուկ </w:t>
      </w:r>
      <w:r>
        <w:rPr>
          <w:rFonts w:ascii="GHEA Grapalat" w:hAnsi="GHEA Grapalat"/>
          <w:spacing w:val="-4"/>
          <w:w w:val="105"/>
          <w:lang w:val="hy-AM"/>
        </w:rPr>
        <w:t>գիտելիքներ պահանջող</w:t>
      </w:r>
      <w:r>
        <w:rPr>
          <w:rFonts w:ascii="GHEA Grapalat" w:hAnsi="GHEA Grapalat"/>
          <w:spacing w:val="-3"/>
          <w:w w:val="105"/>
          <w:lang w:val="hy-AM"/>
        </w:rPr>
        <w:t xml:space="preserve"> հարցերի պարզաբանման </w:t>
      </w:r>
      <w:r>
        <w:rPr>
          <w:rFonts w:ascii="GHEA Grapalat" w:hAnsi="GHEA Grapalat"/>
          <w:spacing w:val="-2"/>
          <w:w w:val="105"/>
          <w:lang w:val="hy-AM"/>
        </w:rPr>
        <w:t>համար</w:t>
      </w:r>
      <w:r>
        <w:rPr>
          <w:rFonts w:ascii="GHEA Grapalat" w:hAnsi="GHEA Grapalat"/>
          <w:spacing w:val="-1"/>
          <w:w w:val="105"/>
          <w:lang w:val="hy-AM"/>
        </w:rPr>
        <w:t xml:space="preserve"> </w:t>
      </w:r>
      <w:r>
        <w:rPr>
          <w:rFonts w:ascii="GHEA Grapalat" w:hAnsi="GHEA Grapalat"/>
          <w:w w:val="105"/>
          <w:lang w:val="hy-AM"/>
        </w:rPr>
        <w:t>փորձագետներ</w:t>
      </w:r>
      <w:r>
        <w:rPr>
          <w:rFonts w:ascii="GHEA Grapalat" w:hAnsi="GHEA Grapalat"/>
          <w:spacing w:val="2"/>
          <w:w w:val="105"/>
          <w:lang w:val="hy-AM"/>
        </w:rPr>
        <w:t xml:space="preserve"> </w:t>
      </w:r>
      <w:r>
        <w:rPr>
          <w:rFonts w:ascii="GHEA Grapalat" w:hAnsi="GHEA Grapalat"/>
          <w:w w:val="105"/>
          <w:lang w:val="hy-AM"/>
        </w:rPr>
        <w:t>ներգրավելու</w:t>
      </w:r>
      <w:r w:rsidR="0089389A">
        <w:rPr>
          <w:rFonts w:ascii="GHEA Grapalat" w:hAnsi="GHEA Grapalat"/>
          <w:w w:val="105"/>
          <w:lang w:val="hy-AM"/>
        </w:rPr>
        <w:t>,</w:t>
      </w:r>
      <w:r w:rsidR="0046039C">
        <w:rPr>
          <w:rFonts w:ascii="GHEA Grapalat" w:hAnsi="GHEA Grapalat"/>
          <w:w w:val="105"/>
          <w:lang w:val="hy-AM"/>
        </w:rPr>
        <w:t xml:space="preserve"> վճարելու</w:t>
      </w:r>
      <w:r>
        <w:rPr>
          <w:rFonts w:ascii="GHEA Grapalat" w:hAnsi="GHEA Grapalat"/>
          <w:spacing w:val="1"/>
          <w:w w:val="105"/>
          <w:lang w:val="hy-AM"/>
        </w:rPr>
        <w:t xml:space="preserve"> </w:t>
      </w:r>
      <w:r w:rsidR="00E46092">
        <w:rPr>
          <w:rFonts w:ascii="GHEA Grapalat" w:hAnsi="GHEA Grapalat"/>
          <w:spacing w:val="-2"/>
          <w:w w:val="105"/>
          <w:lang w:val="hy-AM"/>
        </w:rPr>
        <w:t>դեպքերը</w:t>
      </w:r>
      <w:r w:rsidR="00BF2DB6">
        <w:rPr>
          <w:rFonts w:ascii="GHEA Grapalat" w:hAnsi="GHEA Grapalat"/>
          <w:spacing w:val="-2"/>
          <w:w w:val="105"/>
          <w:lang w:val="hy-AM"/>
        </w:rPr>
        <w:t xml:space="preserve"> </w:t>
      </w:r>
      <w:r w:rsidR="00E46092">
        <w:rPr>
          <w:rFonts w:ascii="GHEA Grapalat" w:hAnsi="GHEA Grapalat"/>
          <w:spacing w:val="-2"/>
          <w:w w:val="105"/>
          <w:lang w:val="hy-AM"/>
        </w:rPr>
        <w:t>և</w:t>
      </w:r>
      <w:r>
        <w:rPr>
          <w:rFonts w:ascii="GHEA Grapalat" w:hAnsi="GHEA Grapalat"/>
          <w:spacing w:val="-2"/>
          <w:w w:val="105"/>
          <w:lang w:val="hy-AM"/>
        </w:rPr>
        <w:t xml:space="preserve"> պայմանները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` համաձայն հավելվածի:</w:t>
      </w:r>
    </w:p>
    <w:tbl>
      <w:tblPr>
        <w:tblpPr w:leftFromText="180" w:rightFromText="180" w:bottomFromText="160" w:vertAnchor="text" w:horzAnchor="margin" w:tblpY="909"/>
        <w:tblOverlap w:val="never"/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3715"/>
        <w:gridCol w:w="6080"/>
      </w:tblGrid>
      <w:tr w:rsidR="00E51F61" w:rsidTr="00E51F61">
        <w:trPr>
          <w:tblCellSpacing w:w="7" w:type="dxa"/>
        </w:trPr>
        <w:tc>
          <w:tcPr>
            <w:tcW w:w="352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1F61" w:rsidRPr="00E51F61" w:rsidRDefault="00E51F61">
            <w:pPr>
              <w:pStyle w:val="NormalWeb"/>
              <w:spacing w:line="360" w:lineRule="auto"/>
              <w:jc w:val="center"/>
              <w:rPr>
                <w:rStyle w:val="Strong"/>
                <w:b w:val="0"/>
                <w:lang w:val="hy-AM"/>
              </w:rPr>
            </w:pPr>
          </w:p>
          <w:p w:rsidR="00E51F61" w:rsidRDefault="00E51F61">
            <w:pPr>
              <w:pStyle w:val="NormalWeb"/>
              <w:spacing w:before="0" w:beforeAutospacing="0" w:after="0" w:afterAutospacing="0" w:line="360" w:lineRule="auto"/>
              <w:jc w:val="center"/>
              <w:rPr>
                <w:lang w:val="ru-RU"/>
              </w:rPr>
            </w:pP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Հայաստանի Հանրապետության</w:t>
            </w:r>
          </w:p>
          <w:p w:rsidR="00E51F61" w:rsidRDefault="00E51F61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eastAsia="Sylfaen" w:hAnsi="GHEA Grapalat" w:cs="Sylfaen"/>
                <w:lang w:val="ru-RU"/>
              </w:rPr>
            </w:pP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վարչապետ</w:t>
            </w:r>
          </w:p>
        </w:tc>
        <w:tc>
          <w:tcPr>
            <w:tcW w:w="578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51F61" w:rsidRDefault="00E51F61">
            <w:pPr>
              <w:spacing w:line="360" w:lineRule="auto"/>
              <w:jc w:val="right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Sylfaen" w:hAnsi="GHEA Grapalat" w:cs="Sylfaen"/>
                <w:bCs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Cambria Math" w:eastAsia="Sylfae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Sylfaen" w:hAnsi="GHEA Grapalat" w:cs="Sylfaen"/>
                <w:bCs/>
                <w:color w:val="000000"/>
                <w:sz w:val="24"/>
                <w:szCs w:val="24"/>
                <w:lang w:val="hy-AM"/>
              </w:rPr>
              <w:t>Փաշինյան</w:t>
            </w:r>
          </w:p>
        </w:tc>
      </w:tr>
      <w:tr w:rsidR="00E51F61" w:rsidTr="00E51F61">
        <w:trPr>
          <w:tblCellSpacing w:w="7" w:type="dxa"/>
        </w:trPr>
        <w:tc>
          <w:tcPr>
            <w:tcW w:w="352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1F61" w:rsidRDefault="00E51F61">
            <w:pPr>
              <w:pStyle w:val="NormalWeb"/>
              <w:spacing w:line="360" w:lineRule="auto"/>
              <w:rPr>
                <w:rFonts w:ascii="GHEA Grapalat" w:eastAsia="Sylfaen" w:hAnsi="GHEA Grapalat" w:cs="Sylfaen"/>
                <w:lang w:val="ru-RU"/>
              </w:rPr>
            </w:pPr>
            <w:r>
              <w:rPr>
                <w:rFonts w:ascii="Calibri" w:eastAsia="Sylfaen" w:hAnsi="Calibri" w:cs="Calibri"/>
                <w:color w:val="000000"/>
                <w:lang w:val="ru-RU"/>
              </w:rPr>
              <w:t> </w:t>
            </w:r>
          </w:p>
          <w:p w:rsidR="00E51F61" w:rsidRDefault="00E51F61">
            <w:pPr>
              <w:pStyle w:val="NormalWeb"/>
              <w:spacing w:line="360" w:lineRule="auto"/>
              <w:jc w:val="center"/>
              <w:rPr>
                <w:rFonts w:ascii="GHEA Grapalat" w:eastAsia="Sylfaen" w:hAnsi="GHEA Grapalat" w:cs="Sylfaen"/>
                <w:lang w:val="ru-RU"/>
              </w:rPr>
            </w:pPr>
            <w:r>
              <w:rPr>
                <w:rFonts w:ascii="GHEA Grapalat" w:eastAsia="Sylfaen" w:hAnsi="GHEA Grapalat" w:cs="Sylfaen"/>
                <w:color w:val="000000"/>
                <w:lang w:val="ru-RU"/>
              </w:rPr>
              <w:t>Երևան</w:t>
            </w:r>
          </w:p>
        </w:tc>
        <w:tc>
          <w:tcPr>
            <w:tcW w:w="5785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1F61" w:rsidRDefault="00E51F61">
            <w:pPr>
              <w:spacing w:line="360" w:lineRule="auto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51F61" w:rsidRDefault="00E51F61" w:rsidP="00E51F61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eastAsia="Sylfaen" w:hAnsi="GHEA Grapalat" w:cs="Sylfaen"/>
          <w:color w:val="000000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E51F61" w:rsidRDefault="00E51F61" w:rsidP="00E51F61">
      <w:pPr>
        <w:pStyle w:val="NormalWeb"/>
        <w:shd w:val="clear" w:color="auto" w:fill="FFFFFF"/>
        <w:spacing w:line="360" w:lineRule="auto"/>
        <w:ind w:firstLine="300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</w:p>
    <w:p w:rsidR="00E51F61" w:rsidRDefault="00E51F61" w:rsidP="00E51F61">
      <w:pPr>
        <w:pStyle w:val="NormalWeb"/>
        <w:shd w:val="clear" w:color="auto" w:fill="FFFFFF"/>
        <w:spacing w:line="360" w:lineRule="auto"/>
        <w:rPr>
          <w:rFonts w:ascii="GHEA Grapalat" w:eastAsia="Sylfaen" w:hAnsi="GHEA Grapalat" w:cs="Sylfaen"/>
          <w:color w:val="000000"/>
        </w:rPr>
      </w:pPr>
    </w:p>
    <w:tbl>
      <w:tblPr>
        <w:tblpPr w:leftFromText="180" w:rightFromText="180" w:bottomFromText="160" w:vertAnchor="text" w:horzAnchor="page" w:tblpX="1215" w:tblpY="-284"/>
        <w:tblOverlap w:val="never"/>
        <w:tblW w:w="9474" w:type="dxa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5212"/>
        <w:gridCol w:w="4262"/>
      </w:tblGrid>
      <w:tr w:rsidR="00E51F61" w:rsidTr="00E51F61">
        <w:trPr>
          <w:tblCellSpacing w:w="7" w:type="dxa"/>
        </w:trPr>
        <w:tc>
          <w:tcPr>
            <w:tcW w:w="519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1F61" w:rsidRPr="00E51F61" w:rsidRDefault="00E51F61">
            <w:pPr>
              <w:spacing w:line="360" w:lineRule="auto"/>
              <w:rPr>
                <w:rFonts w:ascii="GHEA Grapalat" w:eastAsia="Sylfaen" w:hAnsi="GHEA Grapalat" w:cs="Sylfaen"/>
                <w:color w:val="000000"/>
                <w:sz w:val="24"/>
                <w:szCs w:val="24"/>
              </w:rPr>
            </w:pPr>
            <w:r w:rsidRPr="00E51F61">
              <w:rPr>
                <w:rFonts w:ascii="Calibri" w:eastAsia="Sylfaen" w:hAnsi="Calibri" w:cs="Calibri"/>
                <w:color w:val="000000"/>
                <w:sz w:val="24"/>
                <w:szCs w:val="24"/>
                <w:lang w:bidi="ar"/>
              </w:rPr>
              <w:lastRenderedPageBreak/>
              <w:t> </w:t>
            </w:r>
          </w:p>
        </w:tc>
        <w:tc>
          <w:tcPr>
            <w:tcW w:w="424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51F61" w:rsidRPr="00E51F61" w:rsidRDefault="00E51F61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eastAsia="Sylfaen" w:hAnsi="GHEA Grapalat" w:cs="Sylfaen"/>
              </w:rPr>
            </w:pP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Հավելված</w:t>
            </w:r>
          </w:p>
          <w:p w:rsidR="00E51F61" w:rsidRPr="00E51F61" w:rsidRDefault="00E51F61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eastAsia="Sylfaen" w:hAnsi="GHEA Grapalat" w:cs="Sylfaen"/>
              </w:rPr>
            </w:pP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ՀՀ</w:t>
            </w:r>
            <w:r w:rsidRPr="00E51F61">
              <w:rPr>
                <w:rStyle w:val="Strong"/>
                <w:rFonts w:ascii="GHEA Grapalat" w:eastAsia="Sylfaen" w:hAnsi="GHEA Grapalat" w:cs="Sylfaen"/>
                <w:b w:val="0"/>
                <w:color w:val="000000"/>
              </w:rPr>
              <w:t xml:space="preserve"> </w:t>
            </w: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կառավարության</w:t>
            </w:r>
            <w:r w:rsidRPr="00E51F61">
              <w:rPr>
                <w:rStyle w:val="Strong"/>
                <w:rFonts w:ascii="GHEA Grapalat" w:eastAsia="Sylfaen" w:hAnsi="GHEA Grapalat" w:cs="Sylfaen"/>
                <w:b w:val="0"/>
                <w:color w:val="000000"/>
              </w:rPr>
              <w:t xml:space="preserve"> 202</w:t>
            </w: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hy-AM"/>
              </w:rPr>
              <w:t xml:space="preserve">4 </w:t>
            </w: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թվականի</w:t>
            </w:r>
          </w:p>
          <w:p w:rsidR="00E51F61" w:rsidRPr="00E51F61" w:rsidRDefault="00E51F61">
            <w:pPr>
              <w:pStyle w:val="NormalWeb"/>
              <w:spacing w:line="360" w:lineRule="auto"/>
              <w:jc w:val="center"/>
              <w:rPr>
                <w:rFonts w:ascii="GHEA Grapalat" w:eastAsia="Sylfaen" w:hAnsi="GHEA Grapalat" w:cs="Sylfaen"/>
              </w:rPr>
            </w:pP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hy-AM"/>
              </w:rPr>
              <w:t>—————</w:t>
            </w:r>
            <w:r w:rsidRPr="00E51F61">
              <w:rPr>
                <w:rStyle w:val="Strong"/>
                <w:rFonts w:ascii="Calibri" w:eastAsia="Sylfaen" w:hAnsi="Calibri" w:cs="Calibri"/>
                <w:b w:val="0"/>
                <w:color w:val="000000"/>
              </w:rPr>
              <w:t> </w:t>
            </w: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hy-AM"/>
              </w:rPr>
              <w:t xml:space="preserve"> </w:t>
            </w:r>
            <w:r w:rsidRPr="00E51F61">
              <w:rPr>
                <w:rStyle w:val="Strong"/>
                <w:rFonts w:ascii="GHEA Grapalat" w:eastAsia="Sylfaen" w:hAnsi="GHEA Grapalat" w:cs="Sylfaen"/>
                <w:b w:val="0"/>
                <w:color w:val="000000"/>
              </w:rPr>
              <w:t>-</w:t>
            </w: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ի</w:t>
            </w:r>
            <w:r w:rsidRPr="00E51F61">
              <w:rPr>
                <w:rStyle w:val="Strong"/>
                <w:rFonts w:ascii="GHEA Grapalat" w:eastAsia="Sylfaen" w:hAnsi="GHEA Grapalat" w:cs="Sylfaen"/>
                <w:b w:val="0"/>
                <w:color w:val="000000"/>
              </w:rPr>
              <w:t xml:space="preserve"> N -</w:t>
            </w: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Ն</w:t>
            </w:r>
            <w:r w:rsidRPr="00E51F61">
              <w:rPr>
                <w:rStyle w:val="Strong"/>
                <w:rFonts w:ascii="GHEA Grapalat" w:eastAsia="Sylfaen" w:hAnsi="GHEA Grapalat" w:cs="Sylfaen"/>
                <w:b w:val="0"/>
                <w:color w:val="000000"/>
              </w:rPr>
              <w:t xml:space="preserve"> </w:t>
            </w:r>
            <w:r>
              <w:rPr>
                <w:rStyle w:val="Strong"/>
                <w:rFonts w:ascii="GHEA Grapalat" w:eastAsia="Sylfaen" w:hAnsi="GHEA Grapalat" w:cs="Sylfaen"/>
                <w:b w:val="0"/>
                <w:color w:val="000000"/>
                <w:lang w:val="ru-RU"/>
              </w:rPr>
              <w:t>որոշման</w:t>
            </w:r>
          </w:p>
        </w:tc>
      </w:tr>
    </w:tbl>
    <w:p w:rsidR="00E51F61" w:rsidRDefault="00E51F61" w:rsidP="00E51F61">
      <w:pPr>
        <w:pStyle w:val="NormalWeb"/>
        <w:spacing w:before="0" w:beforeAutospacing="0" w:after="0" w:afterAutospacing="0" w:line="360" w:lineRule="auto"/>
        <w:jc w:val="center"/>
        <w:rPr>
          <w:rFonts w:ascii="Calibri" w:eastAsia="Sylfaen" w:hAnsi="Calibri" w:cs="Calibri"/>
          <w:color w:val="000000"/>
          <w:shd w:val="clear" w:color="auto" w:fill="FFFFFF"/>
        </w:rPr>
      </w:pPr>
    </w:p>
    <w:p w:rsidR="004D5363" w:rsidRDefault="00E51F61" w:rsidP="004D5363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</w:t>
      </w:r>
      <w:r w:rsidR="004D5363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ՎԵՐԱՀՍԿՈՂՈՒԹՅԱՆ ԸՆԹԱՑՔՈՒՄ ԾԱԳՈՂ  </w:t>
      </w:r>
    </w:p>
    <w:p w:rsidR="004D5363" w:rsidRDefault="004D5363" w:rsidP="004D5363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ՀԱՏՈՒԿ ԳԻՏԵԼԻՔՆԵՐ ՊԱՀԱՆՋՈՂ ՀԱՐՑԵՐԻ ՊԱՐԶԱԲԱՆՄԱՆ ՀԱՄԱՐ ՓՈՐՁԱԳԵՏՆԵՐ ՆԵՐԳՐԱՎԵԼՈՒ</w:t>
      </w:r>
      <w:r w:rsidR="00E46092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,</w:t>
      </w: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ՎՃԱՐԵԼՈՒ </w:t>
      </w:r>
      <w:r w:rsidR="00E46092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ԴԵՊՔԵՐԸ</w:t>
      </w: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</w:t>
      </w:r>
      <w:r w:rsidR="00E46092"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>ԵՎ</w:t>
      </w:r>
      <w:r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  <w:t xml:space="preserve"> ՊԱՅՄԱՆՆԵՐԸ </w:t>
      </w:r>
    </w:p>
    <w:p w:rsidR="00E51F61" w:rsidRDefault="00E51F61" w:rsidP="004D5363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Sylfaen" w:hAnsi="GHEA Grapalat" w:cs="Sylfaen"/>
          <w:b/>
          <w:bCs/>
          <w:color w:val="000000"/>
          <w:shd w:val="clear" w:color="auto" w:fill="FFFFFF"/>
          <w:lang w:val="hy-AM"/>
        </w:rPr>
      </w:pP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800"/>
        <w:jc w:val="both"/>
        <w:rPr>
          <w:rFonts w:ascii="GHEA Grapalat" w:eastAsia="Sylfaen" w:hAnsi="GHEA Grapalat" w:cs="Sylfaen"/>
          <w:color w:val="000000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1. Սույն կարգով կարգավորվում են </w:t>
      </w:r>
      <w:r>
        <w:rPr>
          <w:rFonts w:ascii="GHEA Grapalat" w:hAnsi="GHEA Grapalat"/>
          <w:spacing w:val="-6"/>
          <w:w w:val="105"/>
          <w:lang w:val="hy-AM"/>
        </w:rPr>
        <w:t xml:space="preserve">վերահսկողության </w:t>
      </w:r>
      <w:r>
        <w:rPr>
          <w:rFonts w:ascii="GHEA Grapalat" w:hAnsi="GHEA Grapalat"/>
          <w:spacing w:val="-5"/>
          <w:w w:val="105"/>
          <w:lang w:val="hy-AM"/>
        </w:rPr>
        <w:t>ընթացքում</w:t>
      </w:r>
      <w:r w:rsidR="004D5363" w:rsidRPr="004D5363">
        <w:rPr>
          <w:rFonts w:ascii="GHEA Grapalat" w:hAnsi="GHEA Grapalat"/>
          <w:spacing w:val="-5"/>
          <w:w w:val="105"/>
          <w:lang w:val="hy-AM"/>
        </w:rPr>
        <w:t xml:space="preserve"> </w:t>
      </w:r>
      <w:r w:rsidR="004D5363">
        <w:rPr>
          <w:rFonts w:ascii="GHEA Grapalat" w:hAnsi="GHEA Grapalat"/>
          <w:spacing w:val="-5"/>
          <w:w w:val="105"/>
          <w:lang w:val="hy-AM"/>
        </w:rPr>
        <w:t>ծագող</w:t>
      </w:r>
      <w:r w:rsidR="0034462F">
        <w:rPr>
          <w:rFonts w:ascii="GHEA Grapalat" w:hAnsi="GHEA Grapalat"/>
          <w:spacing w:val="-5"/>
          <w:w w:val="105"/>
          <w:lang w:val="hy-AM"/>
        </w:rPr>
        <w:t>՝</w:t>
      </w:r>
      <w:r>
        <w:rPr>
          <w:rFonts w:ascii="GHEA Grapalat" w:hAnsi="GHEA Grapalat"/>
          <w:spacing w:val="-4"/>
          <w:w w:val="105"/>
          <w:lang w:val="hy-AM"/>
        </w:rPr>
        <w:t xml:space="preserve"> </w:t>
      </w:r>
      <w:r>
        <w:rPr>
          <w:rFonts w:ascii="GHEA Grapalat" w:hAnsi="GHEA Grapalat"/>
          <w:spacing w:val="-5"/>
          <w:w w:val="105"/>
          <w:lang w:val="hy-AM"/>
        </w:rPr>
        <w:t xml:space="preserve">հատուկ </w:t>
      </w:r>
      <w:r>
        <w:rPr>
          <w:rFonts w:ascii="GHEA Grapalat" w:hAnsi="GHEA Grapalat"/>
          <w:spacing w:val="-4"/>
          <w:w w:val="105"/>
          <w:lang w:val="hy-AM"/>
        </w:rPr>
        <w:t>գիտելիքներ պահանջող</w:t>
      </w:r>
      <w:r>
        <w:rPr>
          <w:rFonts w:ascii="GHEA Grapalat" w:hAnsi="GHEA Grapalat"/>
          <w:spacing w:val="-3"/>
          <w:w w:val="105"/>
          <w:lang w:val="hy-AM"/>
        </w:rPr>
        <w:t xml:space="preserve"> հարցերի պարզաբանման </w:t>
      </w:r>
      <w:r>
        <w:rPr>
          <w:rFonts w:ascii="GHEA Grapalat" w:hAnsi="GHEA Grapalat"/>
          <w:spacing w:val="-2"/>
          <w:w w:val="105"/>
          <w:lang w:val="hy-AM"/>
        </w:rPr>
        <w:t>համար</w:t>
      </w:r>
      <w:r>
        <w:rPr>
          <w:rFonts w:ascii="GHEA Grapalat" w:hAnsi="GHEA Grapalat"/>
          <w:spacing w:val="-1"/>
          <w:w w:val="105"/>
          <w:lang w:val="hy-AM"/>
        </w:rPr>
        <w:t xml:space="preserve"> </w:t>
      </w:r>
      <w:r>
        <w:rPr>
          <w:rFonts w:ascii="GHEA Grapalat" w:hAnsi="GHEA Grapalat"/>
          <w:w w:val="105"/>
          <w:lang w:val="hy-AM"/>
        </w:rPr>
        <w:t>փորձագետներ</w:t>
      </w:r>
      <w:r>
        <w:rPr>
          <w:rFonts w:ascii="GHEA Grapalat" w:hAnsi="GHEA Grapalat"/>
          <w:spacing w:val="2"/>
          <w:w w:val="105"/>
          <w:lang w:val="hy-AM"/>
        </w:rPr>
        <w:t xml:space="preserve"> </w:t>
      </w:r>
      <w:r>
        <w:rPr>
          <w:rFonts w:ascii="GHEA Grapalat" w:hAnsi="GHEA Grapalat"/>
          <w:w w:val="105"/>
          <w:lang w:val="hy-AM"/>
        </w:rPr>
        <w:t>ներգրավելու</w:t>
      </w:r>
      <w:r w:rsidR="0034462F">
        <w:rPr>
          <w:rFonts w:ascii="GHEA Grapalat" w:hAnsi="GHEA Grapalat"/>
          <w:w w:val="105"/>
          <w:lang w:val="hy-AM"/>
        </w:rPr>
        <w:t>,</w:t>
      </w:r>
      <w:r w:rsidR="004D5363">
        <w:rPr>
          <w:rFonts w:ascii="GHEA Grapalat" w:hAnsi="GHEA Grapalat"/>
          <w:w w:val="105"/>
          <w:lang w:val="hy-AM"/>
        </w:rPr>
        <w:t xml:space="preserve"> վճարելու</w:t>
      </w:r>
      <w:r>
        <w:rPr>
          <w:rFonts w:ascii="GHEA Grapalat" w:hAnsi="GHEA Grapalat"/>
          <w:spacing w:val="1"/>
          <w:w w:val="105"/>
          <w:lang w:val="hy-AM"/>
        </w:rPr>
        <w:t xml:space="preserve"> </w:t>
      </w:r>
      <w:r w:rsidR="0027463D">
        <w:rPr>
          <w:rFonts w:ascii="GHEA Grapalat" w:hAnsi="GHEA Grapalat"/>
          <w:spacing w:val="-2"/>
          <w:w w:val="105"/>
          <w:lang w:val="hy-AM"/>
        </w:rPr>
        <w:t xml:space="preserve">դեպքերի </w:t>
      </w:r>
      <w:r w:rsidR="0034462F">
        <w:rPr>
          <w:rFonts w:ascii="GHEA Grapalat" w:hAnsi="GHEA Grapalat"/>
          <w:spacing w:val="-2"/>
          <w:w w:val="105"/>
          <w:lang w:val="hy-AM"/>
        </w:rPr>
        <w:t>և</w:t>
      </w:r>
      <w:r>
        <w:rPr>
          <w:rFonts w:ascii="GHEA Grapalat" w:hAnsi="GHEA Grapalat"/>
          <w:spacing w:val="-2"/>
          <w:w w:val="105"/>
          <w:lang w:val="hy-AM"/>
        </w:rPr>
        <w:t xml:space="preserve"> </w:t>
      </w:r>
      <w:r w:rsidR="004D5363">
        <w:rPr>
          <w:rFonts w:ascii="GHEA Grapalat" w:hAnsi="GHEA Grapalat"/>
          <w:spacing w:val="-2"/>
          <w:w w:val="105"/>
          <w:lang w:val="hy-AM"/>
        </w:rPr>
        <w:t>պայմանների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հետ կապված  հարաբերությունները: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80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2</w:t>
      </w:r>
      <w:r>
        <w:rPr>
          <w:rFonts w:ascii="Cambria Math" w:hAnsi="Cambria Math" w:cs="Cambria Math"/>
          <w:lang w:val="hy-AM"/>
        </w:rPr>
        <w:t xml:space="preserve">․ </w:t>
      </w:r>
      <w:r>
        <w:rPr>
          <w:rFonts w:ascii="GHEA Grapalat" w:hAnsi="GHEA Grapalat"/>
          <w:lang w:val="hy-AM"/>
        </w:rPr>
        <w:t>Շուկայի վերահսկողության տեսչական մարմնի վերահսկողություն իրականացնող պաշտոնատար անձը (այսուհետ՝ վերահսկողություն իրականացնող պաշտոնատար անձ) ա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րտադրանքի և տեխնիկական անվտանգության ոլորտում՝ տնտեսավարող սուբյեկտի կողմից շուկայահանված՝ տեխնիկական կանոնակարգման օբյեկտ հանդիսացող արտադրանքի, ինչպես նաև Հայաստանի Հանրապետության օրենքներով և այլ իրավական ակտերով և Հայաստանի Հանրապետության միջազգային պայմանագրերին համապատասխան ընդունված փաստաթղթերով սահմանված անվտանգության պահանջների պահպանման,  թանկարժեք մետաղներից պատրաստված իրերի ոլորտում՝ թանկարժեք մետաղներից պատրաստված իրերի առք ու վաճառքի, ինչպես նաև թանկարժեք մետաղներից պատրաստված իրերի հարգորոշման և հարգադրոշմման գործունեության և արտադրական կանեփի ոլորտում՝ օրենսդրությամբ սահմանված պահանջների պահպանման նկատմամբ վերահսկողություն իրականացնելու ընթացքում առաջացած հատուկ գիտելիքներ պահանջող հարցերի պարզաբանման նպատակով ներգրավում է փորձագետ։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80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3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Փորձագետ ներգրավվում է՝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</w:tabs>
        <w:spacing w:before="0" w:beforeAutospacing="0" w:afterAutospacing="0" w:line="360" w:lineRule="auto"/>
        <w:ind w:left="0"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խաղաղալիքների անվտանգությանը ներկայացվող պահանջները ստուգելիս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</w:tabs>
        <w:spacing w:line="360" w:lineRule="auto"/>
        <w:ind w:left="0"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lastRenderedPageBreak/>
        <w:t>ավտոմոբիլային և ավիացիոն բենզինի, դիզելային և նավթային վառելիքի, ռեակտիվ շարժիչների համար նախատեսված վառելիքին և մազութին ներկայացվող պահանջները ստուգելիս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</w:tabs>
        <w:spacing w:line="360" w:lineRule="auto"/>
        <w:ind w:left="0"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քսանյութերին, յուղերին և հատուկ հեղուկներին ներկայացվող պահանջները ստուգելիս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</w:tabs>
        <w:spacing w:line="360" w:lineRule="auto"/>
        <w:ind w:left="0"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օրենսդրական չափագիտության ոլորտներում կիրառվող չափմանի միջոցների՝ օրենսդրության սահմանված պահանջներին համապատասխանությունը որոշելիս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</w:tabs>
        <w:spacing w:line="360" w:lineRule="auto"/>
        <w:ind w:left="0"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մակերևութաակտիվ միջոցների և մակերևութաակտիվ նյութեր պարունակող լվացող ու մաքրող միջոցներին ներկայացվող պահանջների պահպանումը որոշելիս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</w:tabs>
        <w:spacing w:line="360" w:lineRule="auto"/>
        <w:ind w:left="0"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օծանելիքակոսմետիկական անվտանգությանը ներկայացվող պահանջները ստուգելիս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</w:tabs>
        <w:spacing w:line="360" w:lineRule="auto"/>
        <w:ind w:left="0"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բետոնի ամրանավորման համար օգտագործվող պողպատե արտադրանքին ներկայացվող պահանջները ստուգելիս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tabs>
          <w:tab w:val="left" w:pos="630"/>
        </w:tabs>
        <w:spacing w:line="360" w:lineRule="auto"/>
        <w:ind w:left="0"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ծխախոտային արտադրանքի անվտանգությանը ներկայացվող պահաջները ստուգելիս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ցեմենտներին, ցեմենտային կլինկերներին ներկայացվող պահանջները ստուգելիս</w:t>
      </w:r>
      <w:r>
        <w:rPr>
          <w:rFonts w:ascii="Cambria Math" w:hAnsi="Cambria Math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թանկարժեք մետաղներից պատրաստված իրերի մանրածախ առուվաճառքին ներկայացվող պահանջները ստուգելիս</w:t>
      </w:r>
      <w:r>
        <w:rPr>
          <w:rFonts w:ascii="Cambria Math" w:hAnsi="Cambria Math" w:cs="Cambria Math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թանկարժեք մետաղներից պատրաստված իրերի հարգորոշման և հարգադրոշման գործունեության պայմանները և պահանջները ստուգելիս</w:t>
      </w:r>
      <w:r>
        <w:rPr>
          <w:rFonts w:ascii="Cambria Math" w:hAnsi="Cambria Math" w:cs="Cambria Math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որպես վառելիք օգտագործվելու դեպքում հեղուկացված ածխաջրային գազերին ներկայացվող պահանջները ստուգելիս</w:t>
      </w:r>
      <w:r>
        <w:rPr>
          <w:rFonts w:ascii="Cambria Math" w:hAnsi="Cambria Math" w:cs="Cambria Math"/>
          <w:lang w:val="hy-AM"/>
        </w:rPr>
        <w:t>․</w:t>
      </w:r>
    </w:p>
    <w:p w:rsidR="00E51F61" w:rsidRDefault="00E51F61" w:rsidP="00E51F6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արտադրական կանեփի արտադրության, ներմուծման, արտահանման և մեծածախ վաճառքի՝ օրենսդրության սահմանված պահաջներին համապատասխանությունը որոշելիս։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4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>․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Փորձագետ կարող է ներգրավվել</w:t>
      </w:r>
      <w:r w:rsidR="005E77A8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վերահսկողություն իրականացնող պաշտոնատար անձի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նախաձեռնությամբ։ 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lastRenderedPageBreak/>
        <w:t>5</w:t>
      </w:r>
      <w:r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Վերահսկողության ընթացքում, որպես փորձագետ ներգրավվում են մասնագիտացված փորձագիտական հաստատության՝ փորձագետի որակավորում ունեցող փորձագետները (այսուհետ՝ հաստատության աշխատակից) կամ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համապատասխան ոլորտի փորձագետը</w:t>
      </w:r>
      <w:r w:rsidR="00930F9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30F99" w:rsidRPr="00930F99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930F99">
        <w:rPr>
          <w:rFonts w:ascii="GHEA Grapalat" w:hAnsi="GHEA Grapalat"/>
          <w:color w:val="000000"/>
          <w:shd w:val="clear" w:color="auto" w:fill="FFFFFF"/>
          <w:lang w:val="hy-AM"/>
        </w:rPr>
        <w:t>այսուհետ՝ փորձագետ</w:t>
      </w:r>
      <w:r w:rsidR="00930F99" w:rsidRPr="00930F99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E51F61" w:rsidRDefault="00E51F61" w:rsidP="00E51F61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6</w:t>
      </w:r>
      <w:r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Փորձագետի կամ հաստատության աշխատակցի անհրաժեշտ որակավորում ունենալու փաստը պետք է հավաստվի համապատասխան փաստաթղթերով (վկայականներով, դիպլոմներով կամ Հայաստանի Հանրապետության օրենսդրությամբ նախատեսված այլ փաստաթղթերով):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Փորձագետը </w:t>
      </w:r>
      <w:r w:rsidR="001C26EF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հաստատության աշխատակիցը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ներգրավվում </w:t>
      </w:r>
      <w:r w:rsidR="006C3E60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վերահսկողություն իրականացնող պաշտոնատար անձի որոշմամբ, որում նշվում են փորձագետի տվյալները, իսկ հաստատության աշխատակցի դեպքում նաև՝ փորձաքննության ծառայություն մատուցող կազմակերպության անվանումը, փորձագետին </w:t>
      </w:r>
      <w:r w:rsidR="00462FF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հաստատության աշխատակցին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առաջադրվող հարցերը և փորձաքննության առարկային վերաբերող նյութերը: Փորձագետին</w:t>
      </w:r>
      <w:r w:rsidR="00462FF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հաստատության աշխատակցին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առաջադրվող հարցերը պետք է լինեն հստակ, ամբողջական և առարկայական ձևակերպված: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eastAsiaTheme="minorEastAsia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Փորձագետը կամ հաստատության աշխատակիցը ներգրավվում </w:t>
      </w:r>
      <w:r w:rsidR="006C3E60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  <w:lang w:val="hy-AM"/>
        </w:rPr>
        <w:t>պայմանագրային հիմունքներով: Պայմանագրով սահմանվում են փորձաքննության անցկացման, մասնագիտական աշխատանքների իրականացման կապակցությամբ կողմերի իրավունքներն ու պարտականությունները, ծառայությունների մատուցման ժամկետները, արժեքը, վճարման կարգն ու պայմանները, այն բանկային հաշվեհամարը, որին պետք է կատարվի վճարումը և այլ անհրաժեշտ հարցեր:</w:t>
      </w:r>
    </w:p>
    <w:p w:rsidR="00E51F61" w:rsidRDefault="00E51F61" w:rsidP="00E51F61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9</w:t>
      </w:r>
      <w:r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Վերահսկողության ընթացքում առաջացած հարցերի պարզաբանման նպատակով թույլատրվում է միաժամանակ ներգրավել տարբեր փորձագետներ։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10</w:t>
      </w:r>
      <w:r>
        <w:rPr>
          <w:rFonts w:ascii="Cambria Math" w:eastAsia="Sylfaen" w:hAnsi="Cambria Math" w:cs="Cambria Math"/>
          <w:color w:val="000000"/>
          <w:shd w:val="clear" w:color="auto" w:fill="FFFFFF"/>
          <w:lang w:val="hy-AM"/>
        </w:rPr>
        <w:t xml:space="preserve">․ 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Փորձագետը</w:t>
      </w:r>
      <w:r w:rsidR="001C26EF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կամ հաստատության աշխատակիցը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պայմանագրով սահմանաված ժամկետում ավարտում </w:t>
      </w:r>
      <w:r w:rsidR="00462FF7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են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փորձագիտական հետազոտությունը և կազմում </w:t>
      </w:r>
      <w:r w:rsidR="00462FF7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են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 գրավոր եզրակացություն, որում նշվում են՝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հետազոտության կատարման վայրը և ժամանակը, կիրառված մեթոդները, կատարված հետազոտությունների մանրամասն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նկարագրությունը, հետազոտություններից արված հետևությունները և առաջադրված հարցերի հիմնավորված պատասխանները։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11</w:t>
      </w:r>
      <w:r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 Եթե փորձագետի </w:t>
      </w:r>
      <w:r w:rsidR="00462FF7"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 xml:space="preserve">կամ հաստատության աշխատակցի </w:t>
      </w:r>
      <w:r>
        <w:rPr>
          <w:rFonts w:ascii="GHEA Grapalat" w:hAnsi="GHEA Grapalat"/>
          <w:color w:val="000000"/>
          <w:lang w:val="hy-AM"/>
        </w:rPr>
        <w:t xml:space="preserve">եզրակացության մեջ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կիրառված մեթոդները կամ կատարված հետազոտությունների նկարագրությունը կամ հետազոտություններից արված հետևությունները կամ առաջադրված հարցերի պատասխանները նշվել են </w:t>
      </w:r>
      <w:r>
        <w:rPr>
          <w:rFonts w:ascii="GHEA Grapalat" w:hAnsi="GHEA Grapalat"/>
          <w:color w:val="000000"/>
          <w:lang w:val="hy-AM"/>
        </w:rPr>
        <w:t>թերի կամ ոչ հստակ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ապա </w:t>
      </w:r>
      <w:r>
        <w:rPr>
          <w:rFonts w:ascii="GHEA Grapalat" w:hAnsi="GHEA Grapalat"/>
          <w:lang w:val="hy-AM"/>
        </w:rPr>
        <w:t xml:space="preserve">վերահսկողություն իրականացնող պաշտոնատար անձը </w:t>
      </w:r>
      <w:r>
        <w:rPr>
          <w:rFonts w:ascii="GHEA Grapalat" w:eastAsia="Sylfaen" w:hAnsi="GHEA Grapalat" w:cs="Sylfaen"/>
          <w:color w:val="000000"/>
          <w:shd w:val="clear" w:color="auto" w:fill="FFFFFF"/>
          <w:lang w:val="hy-AM"/>
        </w:rPr>
        <w:t>իրավունք ունի եզրակացությունը վերադարձնել փորձագետին մատնանշելով այն թերությունները, որոնք ենթակա են շտկման և հստակեցման։ Փորձագետի կողմից փորձագիտական հետազոտությունն անկատար թողնելու և պարզաբանման ենթակա բոլոր հարցերին պատասխանելու անհնարինության դեպքում կարող է  ներգրավվել  այլ փորձագետ՝ սույն որոշմամբ սահմանված կարգով։</w:t>
      </w:r>
    </w:p>
    <w:p w:rsidR="00E51F61" w:rsidRDefault="00E51F61" w:rsidP="00E51F61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12</w:t>
      </w:r>
      <w:r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Փորձագետի </w:t>
      </w:r>
      <w:r w:rsidR="00462FF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կամ հաստատության աշխատակցի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կատարած հետազոտության համար վճարումը կատարվում է  պայմանագրով սահմանված ժամկետներում և կարգով՝ դրանով նախատեսված գումարը բանկային համապատասխան հաշվեհամարին փոխանցելու միջոցով։ </w:t>
      </w:r>
    </w:p>
    <w:p w:rsidR="00E51F61" w:rsidRDefault="00E51F61" w:rsidP="00E51F61">
      <w:pPr>
        <w:spacing w:line="360" w:lineRule="auto"/>
        <w:ind w:firstLine="720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SimSun" w:hAnsi="GHEA Grapalat" w:cs="Times New Roman"/>
          <w:color w:val="000000"/>
          <w:sz w:val="24"/>
          <w:szCs w:val="24"/>
          <w:shd w:val="clear" w:color="auto" w:fill="FFFFFF"/>
          <w:lang w:val="hy-AM"/>
        </w:rPr>
        <w:t>13</w:t>
      </w:r>
      <w:r>
        <w:rPr>
          <w:rFonts w:ascii="Cambria Math" w:eastAsia="SimSu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eastAsia="SimSu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Փորձագետին </w:t>
      </w:r>
      <w:r w:rsidR="00B270A2">
        <w:rPr>
          <w:rFonts w:ascii="GHEA Grapalat" w:eastAsia="SimSu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կամ հաստատության աշխատակցին </w:t>
      </w:r>
      <w:r>
        <w:rPr>
          <w:rFonts w:ascii="GHEA Grapalat" w:eastAsia="SimSu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վճարումը կատարվում է 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պետական բյուջեով Տեսչական մարմնի համար նախատեսված միջոցների հաշվին</w:t>
      </w:r>
      <w:r w:rsidR="003B042F">
        <w:rPr>
          <w:rFonts w:ascii="GHEA Grapalat" w:eastAsia="SimSun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eastAsia="SimSu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rFonts w:ascii="GHEA Grapalat" w:hAnsi="GHEA Grapalat"/>
          <w:color w:val="000000"/>
          <w:lang w:val="hy-AM"/>
        </w:rPr>
      </w:pP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վարչապետի աշխատակազմի</w:t>
      </w:r>
    </w:p>
    <w:p w:rsidR="00E51F61" w:rsidRDefault="00E51F61" w:rsidP="00E51F61">
      <w:pPr>
        <w:pStyle w:val="NormalWeb"/>
        <w:shd w:val="clear" w:color="auto" w:fill="FFFFFF"/>
        <w:spacing w:before="0" w:beforeAutospacing="0" w:after="0" w:afterAutospacing="0" w:line="360" w:lineRule="auto"/>
        <w:ind w:firstLine="1400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 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  <w:t>Ա</w:t>
      </w:r>
      <w:r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>Հարությունյան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</w:p>
    <w:p w:rsidR="00E51F61" w:rsidRDefault="00E51F61" w:rsidP="00E51F61">
      <w:pPr>
        <w:spacing w:line="360" w:lineRule="auto"/>
        <w:ind w:firstLine="709"/>
        <w:jc w:val="both"/>
        <w:rPr>
          <w:lang w:val="hy-AM"/>
        </w:rPr>
      </w:pPr>
    </w:p>
    <w:p w:rsidR="00F12C76" w:rsidRPr="00E51F61" w:rsidRDefault="00F12C76" w:rsidP="006C0B77">
      <w:pPr>
        <w:ind w:firstLine="709"/>
        <w:jc w:val="both"/>
        <w:rPr>
          <w:lang w:val="hy-AM"/>
        </w:rPr>
      </w:pPr>
    </w:p>
    <w:sectPr w:rsidR="00F12C76" w:rsidRPr="00E51F61" w:rsidSect="00E51F61">
      <w:pgSz w:w="11906" w:h="16838" w:code="9"/>
      <w:pgMar w:top="1134" w:right="851" w:bottom="1134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33232"/>
    <w:multiLevelType w:val="hybridMultilevel"/>
    <w:tmpl w:val="A4D61E20"/>
    <w:lvl w:ilvl="0" w:tplc="B9D24DA8">
      <w:start w:val="1"/>
      <w:numFmt w:val="decimal"/>
      <w:lvlText w:val="%1)"/>
      <w:lvlJc w:val="left"/>
      <w:pPr>
        <w:ind w:left="990" w:hanging="360"/>
      </w:pPr>
      <w:rPr>
        <w:rFonts w:ascii="GHEA Grapalat" w:eastAsia="Sylfaen" w:hAnsi="GHEA Grapalat" w:cs="Sylfaen" w:hint="default"/>
        <w:b w:val="0"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880" w:hanging="360"/>
      </w:pPr>
    </w:lvl>
    <w:lvl w:ilvl="2" w:tplc="0409001B">
      <w:start w:val="1"/>
      <w:numFmt w:val="lowerRoman"/>
      <w:lvlText w:val="%3."/>
      <w:lvlJc w:val="right"/>
      <w:pPr>
        <w:ind w:left="2600" w:hanging="180"/>
      </w:pPr>
    </w:lvl>
    <w:lvl w:ilvl="3" w:tplc="0409000F">
      <w:start w:val="1"/>
      <w:numFmt w:val="decimal"/>
      <w:lvlText w:val="%4."/>
      <w:lvlJc w:val="left"/>
      <w:pPr>
        <w:ind w:left="3320" w:hanging="360"/>
      </w:pPr>
    </w:lvl>
    <w:lvl w:ilvl="4" w:tplc="04090019">
      <w:start w:val="1"/>
      <w:numFmt w:val="lowerLetter"/>
      <w:lvlText w:val="%5."/>
      <w:lvlJc w:val="left"/>
      <w:pPr>
        <w:ind w:left="4040" w:hanging="360"/>
      </w:pPr>
    </w:lvl>
    <w:lvl w:ilvl="5" w:tplc="0409001B">
      <w:start w:val="1"/>
      <w:numFmt w:val="lowerRoman"/>
      <w:lvlText w:val="%6."/>
      <w:lvlJc w:val="right"/>
      <w:pPr>
        <w:ind w:left="4760" w:hanging="180"/>
      </w:pPr>
    </w:lvl>
    <w:lvl w:ilvl="6" w:tplc="0409000F">
      <w:start w:val="1"/>
      <w:numFmt w:val="decimal"/>
      <w:lvlText w:val="%7."/>
      <w:lvlJc w:val="left"/>
      <w:pPr>
        <w:ind w:left="5480" w:hanging="360"/>
      </w:pPr>
    </w:lvl>
    <w:lvl w:ilvl="7" w:tplc="04090019">
      <w:start w:val="1"/>
      <w:numFmt w:val="lowerLetter"/>
      <w:lvlText w:val="%8."/>
      <w:lvlJc w:val="left"/>
      <w:pPr>
        <w:ind w:left="6200" w:hanging="360"/>
      </w:pPr>
    </w:lvl>
    <w:lvl w:ilvl="8" w:tplc="0409001B">
      <w:start w:val="1"/>
      <w:numFmt w:val="lowerRoman"/>
      <w:lvlText w:val="%9."/>
      <w:lvlJc w:val="right"/>
      <w:pPr>
        <w:ind w:left="69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76"/>
    <w:rsid w:val="000E670A"/>
    <w:rsid w:val="000F1389"/>
    <w:rsid w:val="00103076"/>
    <w:rsid w:val="001171BD"/>
    <w:rsid w:val="001C26EF"/>
    <w:rsid w:val="002471AF"/>
    <w:rsid w:val="0027463D"/>
    <w:rsid w:val="00296EFC"/>
    <w:rsid w:val="0034462F"/>
    <w:rsid w:val="003B042F"/>
    <w:rsid w:val="0046039C"/>
    <w:rsid w:val="00462FF7"/>
    <w:rsid w:val="004D5363"/>
    <w:rsid w:val="005E77A8"/>
    <w:rsid w:val="006C0B77"/>
    <w:rsid w:val="006C3E60"/>
    <w:rsid w:val="008242FF"/>
    <w:rsid w:val="00870751"/>
    <w:rsid w:val="0089389A"/>
    <w:rsid w:val="008F6835"/>
    <w:rsid w:val="00922C48"/>
    <w:rsid w:val="00930F99"/>
    <w:rsid w:val="00B01E4D"/>
    <w:rsid w:val="00B270A2"/>
    <w:rsid w:val="00B915B7"/>
    <w:rsid w:val="00BF2DB6"/>
    <w:rsid w:val="00C21508"/>
    <w:rsid w:val="00E46092"/>
    <w:rsid w:val="00E51F61"/>
    <w:rsid w:val="00EA59DF"/>
    <w:rsid w:val="00EE4070"/>
    <w:rsid w:val="00F12C76"/>
    <w:rsid w:val="00F404DE"/>
    <w:rsid w:val="00F6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34721A-953D-4B9B-B6B9-23C8C2786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F61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nhideWhenUsed/>
    <w:qFormat/>
    <w:rsid w:val="00E51F6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Strong">
    <w:name w:val="Strong"/>
    <w:basedOn w:val="DefaultParagraphFont"/>
    <w:uiPriority w:val="22"/>
    <w:qFormat/>
    <w:rsid w:val="00E51F61"/>
    <w:rPr>
      <w:b/>
      <w:bCs/>
    </w:rPr>
  </w:style>
  <w:style w:type="character" w:styleId="Emphasis">
    <w:name w:val="Emphasis"/>
    <w:basedOn w:val="DefaultParagraphFont"/>
    <w:qFormat/>
    <w:rsid w:val="00E51F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3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Stepanyan</dc:creator>
  <cp:keywords/>
  <dc:description/>
  <cp:lastModifiedBy>Lusine Stepanyan</cp:lastModifiedBy>
  <cp:revision>33</cp:revision>
  <dcterms:created xsi:type="dcterms:W3CDTF">2024-03-21T07:12:00Z</dcterms:created>
  <dcterms:modified xsi:type="dcterms:W3CDTF">2024-05-02T06:05:00Z</dcterms:modified>
</cp:coreProperties>
</file>