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FE5" w:rsidRDefault="00CE20B5" w:rsidP="00D7151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486E46" w:rsidRPr="009F3739" w:rsidRDefault="00030826" w:rsidP="009F3739">
      <w:pPr>
        <w:shd w:val="clear" w:color="auto" w:fill="FFFFFF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 xml:space="preserve">ՀՐԱԳՈՐԾԱԿԱՆ ԱՐՏԱԴՐԱՏԵՍԱԿՆԵՐԻ ԿԻՐԱՌՄԱՆ </w:t>
      </w:r>
      <w:r w:rsidRPr="00030826">
        <w:rPr>
          <w:rFonts w:ascii="GHEA Grapalat" w:eastAsiaTheme="minorHAnsi" w:hAnsi="GHEA Grapalat" w:cstheme="minorBidi"/>
          <w:b/>
          <w:bCs/>
          <w:sz w:val="24"/>
          <w:szCs w:val="24"/>
          <w:lang w:val="fr-FR"/>
        </w:rPr>
        <w:t>(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>ՇԱՀԱԳՈՐԾՄԱՆ</w:t>
      </w:r>
      <w:r w:rsidRPr="00030826">
        <w:rPr>
          <w:rFonts w:ascii="GHEA Grapalat" w:eastAsiaTheme="minorHAnsi" w:hAnsi="GHEA Grapalat" w:cstheme="minorBidi"/>
          <w:b/>
          <w:bCs/>
          <w:sz w:val="24"/>
          <w:szCs w:val="24"/>
          <w:lang w:val="fr-FR"/>
        </w:rPr>
        <w:t>) (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 xml:space="preserve">ԲԱՑԱՌՈՒԹՅԱՄԲ ԿԵՆՑԱՂԱՅԻՆ ՆՇԱՆԱԿՈՒԹՅԱՆ ՀՐԱԳՈՐԾԱԿԱՆ ԱՐՏԱԴՐԱՏԵՍԱԿՆԵՐԻ </w:t>
      </w:r>
      <w:r w:rsidRPr="00030826">
        <w:rPr>
          <w:rFonts w:ascii="GHEA Grapalat" w:eastAsiaTheme="minorHAnsi" w:hAnsi="GHEA Grapalat" w:cstheme="minorBidi"/>
          <w:b/>
          <w:bCs/>
          <w:sz w:val="24"/>
          <w:szCs w:val="24"/>
          <w:lang w:val="fr-FR"/>
        </w:rPr>
        <w:t xml:space="preserve">I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 xml:space="preserve">ԵՎ </w:t>
      </w:r>
      <w:r w:rsidRPr="00030826">
        <w:rPr>
          <w:rFonts w:ascii="GHEA Grapalat" w:eastAsiaTheme="minorHAnsi" w:hAnsi="GHEA Grapalat" w:cstheme="minorBidi"/>
          <w:b/>
          <w:bCs/>
          <w:sz w:val="24"/>
          <w:szCs w:val="24"/>
          <w:lang w:val="fr-FR"/>
        </w:rPr>
        <w:t>II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 xml:space="preserve"> ԴԱՍԵՐԻ</w:t>
      </w:r>
      <w:r w:rsidRPr="00030826">
        <w:rPr>
          <w:rFonts w:ascii="GHEA Grapalat" w:eastAsiaTheme="minorHAnsi" w:hAnsi="GHEA Grapalat" w:cstheme="minorBidi"/>
          <w:b/>
          <w:bCs/>
          <w:sz w:val="24"/>
          <w:szCs w:val="24"/>
          <w:lang w:val="fr-FR"/>
        </w:rPr>
        <w:t>)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</w:rPr>
        <w:t>ԼԻՑԵՆԶԱՎՈՐՄԱՆ</w:t>
      </w:r>
      <w:r w:rsidRPr="00030826">
        <w:rPr>
          <w:rFonts w:ascii="GHEA Grapalat" w:eastAsiaTheme="minorHAnsi" w:hAnsi="GHEA Grapalat" w:cstheme="minorBidi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</w:rPr>
        <w:t>ԿԱՐԳՆ</w:t>
      </w:r>
      <w:r w:rsidRPr="00030826">
        <w:rPr>
          <w:rFonts w:ascii="GHEA Grapalat" w:eastAsiaTheme="minorHAnsi" w:hAnsi="GHEA Grapalat" w:cstheme="minorBidi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</w:rPr>
        <w:t>ՈՒ</w:t>
      </w:r>
      <w:r w:rsidRPr="00030826">
        <w:rPr>
          <w:rFonts w:ascii="GHEA Grapalat" w:eastAsiaTheme="minorHAnsi" w:hAnsi="GHEA Grapalat" w:cstheme="minorBidi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</w:rPr>
        <w:t>ԼԻՑԵՆԶԻԱՅԻ</w:t>
      </w:r>
      <w:r w:rsidRPr="00030826">
        <w:rPr>
          <w:rFonts w:ascii="GHEA Grapalat" w:eastAsiaTheme="minorHAnsi" w:hAnsi="GHEA Grapalat" w:cstheme="minorBidi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</w:rPr>
        <w:t>ՁԵՎԸ</w:t>
      </w:r>
      <w:r w:rsidRPr="00030826">
        <w:rPr>
          <w:rFonts w:ascii="Courier New" w:eastAsiaTheme="minorHAnsi" w:hAnsi="Courier New" w:cs="Courier New"/>
          <w:b/>
          <w:bCs/>
          <w:sz w:val="24"/>
          <w:szCs w:val="24"/>
          <w:lang w:val="fr-FR"/>
        </w:rPr>
        <w:t> </w:t>
      </w:r>
      <w:r>
        <w:rPr>
          <w:rFonts w:ascii="GHEA Grapalat" w:eastAsiaTheme="minorHAnsi" w:hAnsi="GHEA Grapalat" w:cstheme="minorBidi"/>
          <w:b/>
          <w:bCs/>
          <w:sz w:val="24"/>
          <w:szCs w:val="24"/>
        </w:rPr>
        <w:t>ՀԱՍՏԱՏԵԼՈՒ</w:t>
      </w:r>
      <w:r w:rsidRPr="00030826">
        <w:rPr>
          <w:rFonts w:ascii="GHEA Grapalat" w:eastAsiaTheme="minorHAnsi" w:hAnsi="GHEA Grapalat" w:cstheme="minorBidi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</w:rPr>
        <w:t>ՄԱՍԻՆ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C77D37" w:rsidRPr="00C77D37">
        <w:rPr>
          <w:rFonts w:ascii="GHEA Grapalat" w:hAnsi="GHEA Grapalat" w:cs="Sylfaen"/>
          <w:b/>
          <w:sz w:val="24"/>
          <w:szCs w:val="24"/>
          <w:lang w:val="fr-FR"/>
        </w:rPr>
        <w:t>ՀԱՅԱՍՏԱՆԻ</w:t>
      </w:r>
      <w:r w:rsidR="00C77D37"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486E46"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ՀԱՆՐԱՊԵՏՈՒԹՅԱՆ ԿԱՌԱՎԱՐՈՒԹՅԱՆ ՈՐՈՇՄԱՆ </w:t>
      </w:r>
      <w:r w:rsidR="00486E46" w:rsidRPr="00191FE1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486E46" w:rsidRPr="00191FE1">
        <w:rPr>
          <w:rFonts w:ascii="GHEA Grapalat" w:hAnsi="GHEA Grapalat"/>
          <w:b/>
          <w:sz w:val="24"/>
          <w:szCs w:val="24"/>
        </w:rPr>
        <w:t>ԾԻ</w:t>
      </w:r>
    </w:p>
    <w:p w:rsidR="00191FE1" w:rsidRDefault="00191FE1" w:rsidP="00B24EE0">
      <w:pPr>
        <w:spacing w:line="360" w:lineRule="auto"/>
        <w:ind w:firstLine="561"/>
        <w:jc w:val="center"/>
        <w:rPr>
          <w:rFonts w:asciiTheme="minorHAnsi" w:hAnsiTheme="minorHAnsi"/>
          <w:b/>
          <w:bCs/>
          <w:color w:val="000000"/>
          <w:sz w:val="21"/>
          <w:lang w:val="hy-AM"/>
        </w:rPr>
      </w:pPr>
    </w:p>
    <w:p w:rsidR="00FE243A" w:rsidRPr="00FE243A" w:rsidRDefault="00FE243A" w:rsidP="00B24EE0">
      <w:pPr>
        <w:spacing w:line="360" w:lineRule="auto"/>
        <w:ind w:firstLine="561"/>
        <w:jc w:val="center"/>
        <w:rPr>
          <w:rFonts w:asciiTheme="minorHAnsi" w:hAnsiTheme="minorHAnsi"/>
          <w:b/>
          <w:bCs/>
          <w:color w:val="000000"/>
          <w:sz w:val="21"/>
          <w:lang w:val="hy-AM"/>
        </w:rPr>
      </w:pPr>
      <w:bookmarkStart w:id="0" w:name="_GoBack"/>
      <w:bookmarkEnd w:id="0"/>
    </w:p>
    <w:tbl>
      <w:tblPr>
        <w:tblStyle w:val="TableGrid"/>
        <w:tblW w:w="15228" w:type="dxa"/>
        <w:tblLayout w:type="fixed"/>
        <w:tblLook w:val="04A0" w:firstRow="1" w:lastRow="0" w:firstColumn="1" w:lastColumn="0" w:noHBand="0" w:noVBand="1"/>
      </w:tblPr>
      <w:tblGrid>
        <w:gridCol w:w="18"/>
        <w:gridCol w:w="10979"/>
        <w:gridCol w:w="4141"/>
        <w:gridCol w:w="90"/>
      </w:tblGrid>
      <w:tr w:rsidR="00256E06" w:rsidTr="00DC186B">
        <w:trPr>
          <w:gridBefore w:val="1"/>
          <w:gridAfter w:val="1"/>
          <w:wBefore w:w="18" w:type="dxa"/>
          <w:wAfter w:w="90" w:type="dxa"/>
          <w:trHeight w:val="495"/>
        </w:trPr>
        <w:tc>
          <w:tcPr>
            <w:tcW w:w="1097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56E06" w:rsidRPr="009F3739" w:rsidRDefault="00256E06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ab/>
            </w:r>
          </w:p>
          <w:p w:rsidR="00256E06" w:rsidRPr="009F3739" w:rsidRDefault="008E6F9C" w:rsidP="00E01E35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="00256E06"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. ՀՀ </w:t>
            </w:r>
            <w:r w:rsidR="00E01E35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առողջապահության </w:t>
            </w:r>
            <w:r w:rsidR="00E01E35"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142" w:type="dxa"/>
            <w:shd w:val="clear" w:color="auto" w:fill="A6A6A6" w:themeFill="background1" w:themeFillShade="A6"/>
          </w:tcPr>
          <w:p w:rsidR="00256E06" w:rsidRPr="00260372" w:rsidRDefault="00E01E35" w:rsidP="00260372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24</w:t>
            </w:r>
            <w:r w:rsidR="00260372" w:rsidRPr="00260372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260372" w:rsidRPr="00260372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="00260372" w:rsidRPr="00260372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260372" w:rsidRPr="00260372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="00260372" w:rsidRPr="00260372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="00260372" w:rsidRPr="00260372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256E06" w:rsidTr="00DC186B">
        <w:trPr>
          <w:gridBefore w:val="1"/>
          <w:gridAfter w:val="1"/>
          <w:wBefore w:w="18" w:type="dxa"/>
          <w:wAfter w:w="90" w:type="dxa"/>
          <w:trHeight w:val="496"/>
        </w:trPr>
        <w:tc>
          <w:tcPr>
            <w:tcW w:w="10978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56E06" w:rsidRPr="009F3739" w:rsidRDefault="00256E06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142" w:type="dxa"/>
            <w:shd w:val="clear" w:color="auto" w:fill="A6A6A6" w:themeFill="background1" w:themeFillShade="A6"/>
          </w:tcPr>
          <w:p w:rsidR="00256E06" w:rsidRPr="00E01E35" w:rsidRDefault="00260372" w:rsidP="0026037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01E35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E01E35" w:rsidRPr="00E01E35">
              <w:rPr>
                <w:rFonts w:ascii="GHEA Grapalat" w:hAnsi="GHEA Grapalat"/>
                <w:b/>
                <w:sz w:val="24"/>
                <w:szCs w:val="24"/>
              </w:rPr>
              <w:t>ԱԱ/04/1711-2024</w:t>
            </w:r>
          </w:p>
        </w:tc>
      </w:tr>
      <w:tr w:rsidR="008B07B4" w:rsidTr="00DC186B">
        <w:trPr>
          <w:gridBefore w:val="1"/>
          <w:gridAfter w:val="1"/>
          <w:wBefore w:w="18" w:type="dxa"/>
          <w:wAfter w:w="90" w:type="dxa"/>
          <w:trHeight w:val="428"/>
        </w:trPr>
        <w:tc>
          <w:tcPr>
            <w:tcW w:w="10978" w:type="dxa"/>
            <w:tcBorders>
              <w:top w:val="single" w:sz="4" w:space="0" w:color="auto"/>
            </w:tcBorders>
          </w:tcPr>
          <w:p w:rsidR="00260372" w:rsidRPr="00B2132F" w:rsidRDefault="004B466F" w:rsidP="00B2132F">
            <w:pPr>
              <w:spacing w:line="276" w:lineRule="auto"/>
              <w:ind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Առաջարկություններ չունի։</w:t>
            </w:r>
          </w:p>
        </w:tc>
        <w:tc>
          <w:tcPr>
            <w:tcW w:w="4142" w:type="dxa"/>
            <w:tcBorders>
              <w:top w:val="single" w:sz="4" w:space="0" w:color="auto"/>
              <w:right w:val="single" w:sz="4" w:space="0" w:color="auto"/>
            </w:tcBorders>
          </w:tcPr>
          <w:p w:rsidR="00260372" w:rsidRPr="00260372" w:rsidRDefault="008B07B4" w:rsidP="0013630F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  <w:r w:rsidR="001A392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  <w:r w:rsidR="0026037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</w:t>
            </w:r>
          </w:p>
        </w:tc>
      </w:tr>
      <w:tr w:rsidR="00C00FAD" w:rsidTr="00DC186B">
        <w:trPr>
          <w:gridBefore w:val="1"/>
          <w:gridAfter w:val="1"/>
          <w:wBefore w:w="18" w:type="dxa"/>
          <w:wAfter w:w="90" w:type="dxa"/>
          <w:trHeight w:val="428"/>
        </w:trPr>
        <w:tc>
          <w:tcPr>
            <w:tcW w:w="10978" w:type="dxa"/>
            <w:vMerge w:val="restart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C00FAD" w:rsidRDefault="008E6F9C" w:rsidP="00C00FAD">
            <w:pPr>
              <w:spacing w:line="276" w:lineRule="auto"/>
              <w:ind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2</w:t>
            </w:r>
            <w:r w:rsidR="00C00FAD">
              <w:rPr>
                <w:rFonts w:ascii="Cambria Math" w:hAnsi="Cambria Math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․ </w:t>
            </w:r>
            <w:r w:rsidR="00C00FAD"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 w:rsidR="00C00FAD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պաշտպանության </w:t>
            </w:r>
            <w:r w:rsidR="00C00FAD"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142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00FAD" w:rsidRPr="00C00FAD" w:rsidRDefault="00C00FAD" w:rsidP="00C00FA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00FA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23</w:t>
            </w:r>
            <w:r w:rsidRPr="00C00FA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C00FA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C00FA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C00FA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Pr="00C00FAD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Pr="00C00FA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C00FAD" w:rsidTr="00DC186B">
        <w:trPr>
          <w:gridBefore w:val="1"/>
          <w:gridAfter w:val="1"/>
          <w:wBefore w:w="18" w:type="dxa"/>
          <w:wAfter w:w="90" w:type="dxa"/>
          <w:trHeight w:val="428"/>
        </w:trPr>
        <w:tc>
          <w:tcPr>
            <w:tcW w:w="10978" w:type="dxa"/>
            <w:vMerge/>
            <w:shd w:val="clear" w:color="auto" w:fill="A6A6A6" w:themeFill="background1" w:themeFillShade="A6"/>
          </w:tcPr>
          <w:p w:rsidR="00C00FAD" w:rsidRDefault="00C00FAD" w:rsidP="00E01E35">
            <w:pPr>
              <w:spacing w:line="276" w:lineRule="auto"/>
              <w:ind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42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00FAD" w:rsidRPr="00C00FAD" w:rsidRDefault="00C00FAD" w:rsidP="00C00FA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00FAD">
              <w:rPr>
                <w:rFonts w:ascii="GHEA Grapalat" w:hAnsi="GHEA Grapalat"/>
                <w:b/>
                <w:sz w:val="24"/>
                <w:szCs w:val="24"/>
              </w:rPr>
              <w:t>N ՊՆ/01/609-2024</w:t>
            </w:r>
          </w:p>
        </w:tc>
      </w:tr>
      <w:tr w:rsidR="00C00FAD" w:rsidTr="00DC186B">
        <w:trPr>
          <w:gridBefore w:val="1"/>
          <w:gridAfter w:val="1"/>
          <w:wBefore w:w="18" w:type="dxa"/>
          <w:wAfter w:w="90" w:type="dxa"/>
          <w:trHeight w:val="428"/>
        </w:trPr>
        <w:tc>
          <w:tcPr>
            <w:tcW w:w="10978" w:type="dxa"/>
            <w:tcBorders>
              <w:top w:val="single" w:sz="4" w:space="0" w:color="auto"/>
            </w:tcBorders>
          </w:tcPr>
          <w:p w:rsidR="00C00FAD" w:rsidRPr="00B2132F" w:rsidRDefault="004B466F" w:rsidP="00C00FA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Առաջարկություններ չունի։</w:t>
            </w:r>
          </w:p>
        </w:tc>
        <w:tc>
          <w:tcPr>
            <w:tcW w:w="4142" w:type="dxa"/>
            <w:tcBorders>
              <w:top w:val="single" w:sz="4" w:space="0" w:color="auto"/>
              <w:right w:val="single" w:sz="4" w:space="0" w:color="auto"/>
            </w:tcBorders>
          </w:tcPr>
          <w:p w:rsidR="00C00FAD" w:rsidRPr="00C54F38" w:rsidRDefault="001A3921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C00FAD" w:rsidTr="00DC186B">
        <w:trPr>
          <w:gridBefore w:val="1"/>
          <w:gridAfter w:val="1"/>
          <w:wBefore w:w="18" w:type="dxa"/>
          <w:wAfter w:w="90" w:type="dxa"/>
          <w:trHeight w:val="428"/>
        </w:trPr>
        <w:tc>
          <w:tcPr>
            <w:tcW w:w="10978" w:type="dxa"/>
            <w:vMerge w:val="restart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C00FAD" w:rsidRPr="00C00FAD" w:rsidRDefault="008E6F9C" w:rsidP="00C00FAD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</w:t>
            </w:r>
            <w:r w:rsidR="00C00FAD">
              <w:rPr>
                <w:rFonts w:ascii="Cambria Math" w:hAnsi="Cambria Math" w:cs="Sylfaen"/>
                <w:b/>
                <w:sz w:val="24"/>
                <w:szCs w:val="24"/>
                <w:lang w:val="hy-AM"/>
              </w:rPr>
              <w:t xml:space="preserve">․ </w:t>
            </w:r>
            <w:r w:rsidR="00C00FAD" w:rsidRPr="00C00FA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</w:t>
            </w:r>
            <w:r w:rsidR="00C00FAD" w:rsidRPr="00C00FA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Էկոնոմիկայի</w:t>
            </w:r>
            <w:r w:rsidR="00C00FAD" w:rsidRPr="00C00FA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142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00FAD" w:rsidRPr="00C00FAD" w:rsidRDefault="00C00FAD" w:rsidP="00C00FA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00FA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19</w:t>
            </w:r>
            <w:r w:rsidRPr="00C00FA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C00FA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C00FA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C00FA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Pr="00C00FAD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Pr="00C00FA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C00FAD" w:rsidTr="00DC186B">
        <w:trPr>
          <w:gridBefore w:val="1"/>
          <w:gridAfter w:val="1"/>
          <w:wBefore w:w="18" w:type="dxa"/>
          <w:wAfter w:w="90" w:type="dxa"/>
          <w:trHeight w:val="428"/>
        </w:trPr>
        <w:tc>
          <w:tcPr>
            <w:tcW w:w="10978" w:type="dxa"/>
            <w:vMerge/>
            <w:shd w:val="clear" w:color="auto" w:fill="A6A6A6" w:themeFill="background1" w:themeFillShade="A6"/>
          </w:tcPr>
          <w:p w:rsidR="00C00FAD" w:rsidRDefault="00C00FAD" w:rsidP="00C00FAD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42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00FAD" w:rsidRPr="00C00FAD" w:rsidRDefault="00C00FAD" w:rsidP="00C00FA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00FAD">
              <w:rPr>
                <w:rFonts w:ascii="GHEA Grapalat" w:hAnsi="GHEA Grapalat"/>
                <w:b/>
                <w:sz w:val="24"/>
                <w:szCs w:val="24"/>
              </w:rPr>
              <w:t>N 01/985-2024</w:t>
            </w:r>
          </w:p>
        </w:tc>
      </w:tr>
      <w:tr w:rsidR="00C00FAD" w:rsidTr="00DC186B">
        <w:trPr>
          <w:gridBefore w:val="1"/>
          <w:gridAfter w:val="1"/>
          <w:wBefore w:w="18" w:type="dxa"/>
          <w:wAfter w:w="90" w:type="dxa"/>
          <w:trHeight w:val="428"/>
        </w:trPr>
        <w:tc>
          <w:tcPr>
            <w:tcW w:w="10978" w:type="dxa"/>
            <w:tcBorders>
              <w:top w:val="single" w:sz="4" w:space="0" w:color="auto"/>
            </w:tcBorders>
          </w:tcPr>
          <w:p w:rsidR="00C00FAD" w:rsidRPr="00C00FAD" w:rsidRDefault="00C00FAD" w:rsidP="00C00FAD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Ա</w:t>
            </w:r>
            <w:r w:rsidRPr="00C00FAD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ռաջարկություններ չունի</w:t>
            </w:r>
            <w:r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4142" w:type="dxa"/>
            <w:tcBorders>
              <w:top w:val="single" w:sz="4" w:space="0" w:color="auto"/>
              <w:right w:val="single" w:sz="4" w:space="0" w:color="auto"/>
            </w:tcBorders>
          </w:tcPr>
          <w:p w:rsidR="00C00FAD" w:rsidRPr="00C54F38" w:rsidRDefault="001A3921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9F3739" w:rsidTr="00DC186B">
        <w:trPr>
          <w:gridBefore w:val="1"/>
          <w:gridAfter w:val="1"/>
          <w:wBefore w:w="18" w:type="dxa"/>
          <w:wAfter w:w="90" w:type="dxa"/>
          <w:trHeight w:val="491"/>
        </w:trPr>
        <w:tc>
          <w:tcPr>
            <w:tcW w:w="10978" w:type="dxa"/>
            <w:vMerge w:val="restart"/>
            <w:shd w:val="clear" w:color="auto" w:fill="A6A6A6" w:themeFill="background1" w:themeFillShade="A6"/>
          </w:tcPr>
          <w:p w:rsidR="0089299A" w:rsidRPr="0089299A" w:rsidRDefault="008E6F9C" w:rsidP="0089299A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  <w:r w:rsidR="009F3739">
              <w:rPr>
                <w:rFonts w:ascii="Cambria Math" w:hAnsi="Cambria Math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․ </w:t>
            </w:r>
            <w:r w:rsidR="0089299A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4142" w:type="dxa"/>
            <w:shd w:val="clear" w:color="auto" w:fill="A6A6A6" w:themeFill="background1" w:themeFillShade="A6"/>
          </w:tcPr>
          <w:p w:rsidR="009F3739" w:rsidRPr="00ED596E" w:rsidRDefault="00ED596E" w:rsidP="00A1017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ED596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23</w:t>
            </w:r>
            <w:r w:rsidR="0089299A" w:rsidRPr="00ED596E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A10179" w:rsidRPr="00ED596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="0089299A" w:rsidRPr="00ED596E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89299A" w:rsidRPr="00ED596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</w:t>
            </w:r>
            <w:r w:rsidR="00A10179" w:rsidRPr="00ED596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4</w:t>
            </w:r>
            <w:r w:rsidR="0089299A" w:rsidRPr="00ED596E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="0089299A" w:rsidRPr="00ED596E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9F3739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vMerge/>
            <w:shd w:val="clear" w:color="auto" w:fill="A6A6A6" w:themeFill="background1" w:themeFillShade="A6"/>
          </w:tcPr>
          <w:p w:rsidR="009F3739" w:rsidRDefault="009F3739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142" w:type="dxa"/>
            <w:shd w:val="clear" w:color="auto" w:fill="A6A6A6" w:themeFill="background1" w:themeFillShade="A6"/>
          </w:tcPr>
          <w:p w:rsidR="009F3739" w:rsidRPr="00ED596E" w:rsidRDefault="003B1084" w:rsidP="003B108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ED596E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ED596E" w:rsidRPr="00ED596E">
              <w:rPr>
                <w:rFonts w:ascii="GHEA Grapalat" w:hAnsi="GHEA Grapalat"/>
                <w:b/>
                <w:sz w:val="24"/>
                <w:szCs w:val="24"/>
              </w:rPr>
              <w:t>01/3-4/4145-2024</w:t>
            </w:r>
          </w:p>
        </w:tc>
      </w:tr>
      <w:tr w:rsidR="00660BA5" w:rsidRPr="00030826" w:rsidTr="00DC186B">
        <w:trPr>
          <w:gridBefore w:val="1"/>
          <w:gridAfter w:val="1"/>
          <w:wBefore w:w="18" w:type="dxa"/>
          <w:wAfter w:w="90" w:type="dxa"/>
          <w:trHeight w:val="1076"/>
        </w:trPr>
        <w:tc>
          <w:tcPr>
            <w:tcW w:w="10978" w:type="dxa"/>
            <w:shd w:val="clear" w:color="auto" w:fill="FFFFFF" w:themeFill="background1"/>
          </w:tcPr>
          <w:p w:rsidR="00ED596E" w:rsidRPr="00ED596E" w:rsidRDefault="00ED596E" w:rsidP="00ED596E">
            <w:pPr>
              <w:pStyle w:val="ListParagraph"/>
              <w:numPr>
                <w:ilvl w:val="0"/>
                <w:numId w:val="2"/>
              </w:numPr>
              <w:tabs>
                <w:tab w:val="left" w:pos="851"/>
              </w:tabs>
              <w:spacing w:after="0" w:line="276" w:lineRule="auto"/>
              <w:ind w:left="0" w:firstLine="180"/>
              <w:jc w:val="both"/>
              <w:rPr>
                <w:rStyle w:val="apple-style-span"/>
                <w:rFonts w:ascii="GHEA Grapalat" w:hAnsi="GHEA Grapalat"/>
                <w:sz w:val="24"/>
                <w:szCs w:val="24"/>
                <w:lang w:val="hy-AM"/>
              </w:rPr>
            </w:pPr>
            <w:r w:rsidRPr="00ED596E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«Եվրասիական տնտեսական միության մասին» պայմանագրի 46-րդ հոդվածի 1-ին կետի համաձայն՝ երրորդ երկրների հետ առևտրում Եվրասիական տնտեսական միության կողմից ընդունվում են ոչ սակագնային կարգավորման՝ նույն կետով սահմանված միջոցները, որին համապատասխան՝ Եվրասիական տնտեսական հանձնաժողովի 2015 թվականի ապրիլի 21-ի</w:t>
            </w:r>
            <w:r w:rsidRPr="00ED596E">
              <w:rPr>
                <w:rStyle w:val="apple-style-span"/>
                <w:rFonts w:ascii="GHEA Grapalat" w:eastAsia="Calibri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ED596E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«Ոչ սակագնային կարգավորման միջոցների մասին» թիվ 30 որոշմամբ (այսուհետ՝ թիվ 30 որոշում) սահմանվել են այն ապրանքների ցանկերը, որոնց նկատմամբ երրորդ երկրների հետ առևտրում կիրառվում են ոչ սակագնային կարգավորման միջոցներ։</w:t>
            </w:r>
          </w:p>
          <w:p w:rsidR="00ED596E" w:rsidRPr="00ED596E" w:rsidRDefault="00ED596E" w:rsidP="00ED596E">
            <w:pPr>
              <w:tabs>
                <w:tab w:val="left" w:pos="851"/>
              </w:tabs>
              <w:spacing w:line="276" w:lineRule="auto"/>
              <w:ind w:firstLine="180"/>
              <w:jc w:val="both"/>
              <w:rPr>
                <w:sz w:val="24"/>
                <w:szCs w:val="24"/>
                <w:lang w:val="hy-AM"/>
              </w:rPr>
            </w:pPr>
            <w:r w:rsidRPr="00ED596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Պայմանագրի 47-րդ հոդվածի համաձայն՝ Միության անդամ պետությունները երրորդ երկրների հետ առևտրում կարող են միակողմանիորեն ներմուծել և կիրառել ոչ սակագնային կարգավորման միջոցներ՝ Պայմանագրի 7-րդ հավելվածով սահմանված կարգով:</w:t>
            </w:r>
          </w:p>
          <w:p w:rsidR="00ED596E" w:rsidRPr="00ED596E" w:rsidRDefault="00ED596E" w:rsidP="00ED596E">
            <w:pPr>
              <w:tabs>
                <w:tab w:val="left" w:pos="851"/>
              </w:tabs>
              <w:spacing w:line="276" w:lineRule="auto"/>
              <w:ind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596E">
              <w:rPr>
                <w:rFonts w:ascii="GHEA Grapalat" w:hAnsi="GHEA Grapalat"/>
                <w:sz w:val="24"/>
                <w:szCs w:val="24"/>
                <w:lang w:val="hy-AM"/>
              </w:rPr>
              <w:t>Հարկ է նշել, որ Հայաստանի Հանրապետության կառավարության 2014 թվականի դեկտեմբերի 25-ի թիվ 1524-Ն որոշման 3-րդ հավելվածով սահմանված ցանկի համաձայն՝ Հայաստանի Հանրապետության ոստիկանությունը որպես ոլորտը համակարգող պետական լիազոր մարմին է հանդիսանում թիվ 30 որոշման 1.6-րդ՝ Ծառայողական և քաղաքացիական զենք, դրա հիմնական մասեր և փամփուշտներ, որոնց ներմուծումը Եվրասիական տնտեսական միության մաքսային տարածք և (կամ) արտահանումը Եվրասիական տնտեսական միության մաքսային տարածքից և տարանցումը Եվրասիական տնտեսական միության մաքսային տարածքով արգելված են և 2.22-րդ՝ Ծառայողական և քաղաքացիական զենք, դրա հիմնական (բաղադրիչ) մասեր և փամփուշտներ, որոնց ներմուծումը Եվրասիական տնտեսական միության մաքսային տարածք, արտահանումը Եվրասիական տնտեսական միության մաքսային տարածքից և տարանցումը Եվրասիական տնտեսական միության մաքսային տարածքով սահմանափակ է բաժինների մասով։</w:t>
            </w:r>
          </w:p>
          <w:p w:rsidR="00ED596E" w:rsidRPr="00ED596E" w:rsidRDefault="00ED596E" w:rsidP="00ED596E">
            <w:pPr>
              <w:tabs>
                <w:tab w:val="left" w:pos="851"/>
              </w:tabs>
              <w:spacing w:line="276" w:lineRule="auto"/>
              <w:ind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596E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վերոնշյալը՝ կարծում ենք, որ, մաքսային գործառնությունների մասով, նախագծերը անհրաժեշտ է համապատասխանեցնել Միության օրենսդրությանը՝ հետագա հակասություններից զերծ մնալու նպատակով։</w:t>
            </w:r>
          </w:p>
          <w:p w:rsidR="00660BA5" w:rsidRPr="007C1654" w:rsidRDefault="00660BA5" w:rsidP="007C1654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42" w:type="dxa"/>
            <w:shd w:val="clear" w:color="auto" w:fill="FFFFFF" w:themeFill="background1"/>
          </w:tcPr>
          <w:p w:rsidR="00660BA5" w:rsidRPr="007C1654" w:rsidRDefault="007C1654" w:rsidP="001A392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65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  <w:r w:rsidRPr="007C165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C16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165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</w:t>
            </w:r>
            <w:r w:rsidRPr="007C16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1654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7C16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1654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7C16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1654">
              <w:rPr>
                <w:rFonts w:ascii="GHEA Grapalat" w:hAnsi="GHEA Grapalat" w:cs="GHEA Grapalat"/>
                <w:sz w:val="24"/>
                <w:szCs w:val="24"/>
                <w:lang w:val="hy-AM"/>
              </w:rPr>
              <w:t>գիտությու</w:t>
            </w:r>
            <w:r w:rsidRPr="007C1654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1A3921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660BA5" w:rsidRPr="00D80BBE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vMerge w:val="restart"/>
            <w:shd w:val="clear" w:color="auto" w:fill="BFBFBF" w:themeFill="background1" w:themeFillShade="BF"/>
          </w:tcPr>
          <w:p w:rsidR="00660BA5" w:rsidRPr="00660BA5" w:rsidRDefault="00470CAA" w:rsidP="00660BA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lastRenderedPageBreak/>
              <w:t>5</w:t>
            </w:r>
            <w:r w:rsidR="00C00FAD">
              <w:rPr>
                <w:rFonts w:ascii="Cambria Math" w:eastAsia="Calibri" w:hAnsi="Cambria Math" w:cs="Arial"/>
                <w:b/>
                <w:sz w:val="24"/>
                <w:szCs w:val="24"/>
                <w:lang w:val="hy-AM"/>
              </w:rPr>
              <w:t xml:space="preserve">․ </w:t>
            </w:r>
            <w:r w:rsidR="00660BA5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>Վ</w:t>
            </w:r>
            <w:r w:rsidR="00660BA5" w:rsidRPr="00D80BBE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>արչապետի</w:t>
            </w:r>
            <w:r w:rsidR="00660BA5" w:rsidRPr="00D80BBE">
              <w:rPr>
                <w:rFonts w:ascii="GHEA Grapalat" w:eastAsia="Calibri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="00660BA5" w:rsidRPr="00D80BBE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>աշխատակազմի</w:t>
            </w:r>
            <w:r w:rsidR="00660BA5" w:rsidRPr="00D80BBE">
              <w:rPr>
                <w:rFonts w:ascii="GHEA Grapalat" w:eastAsia="Calibri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="00660BA5" w:rsidRPr="00D80BBE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տեսչական</w:t>
            </w:r>
            <w:r w:rsidR="00660BA5" w:rsidRPr="00D80BBE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60BA5" w:rsidRPr="00D80BBE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մարմինների</w:t>
            </w:r>
            <w:r w:rsidR="00660BA5" w:rsidRPr="00D80BBE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60BA5" w:rsidRPr="00D80BBE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աշխատանքների</w:t>
            </w:r>
            <w:r w:rsidR="00660BA5" w:rsidRPr="00D80BBE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60BA5" w:rsidRPr="00D80BBE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համակարգման</w:t>
            </w:r>
            <w:r w:rsidR="00660BA5" w:rsidRPr="00D80BBE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60BA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գրասենյակ</w:t>
            </w:r>
          </w:p>
        </w:tc>
        <w:tc>
          <w:tcPr>
            <w:tcW w:w="4142" w:type="dxa"/>
            <w:shd w:val="clear" w:color="auto" w:fill="BFBFBF" w:themeFill="background1" w:themeFillShade="BF"/>
          </w:tcPr>
          <w:p w:rsidR="00660BA5" w:rsidRPr="00660BA5" w:rsidRDefault="00660BA5" w:rsidP="00256E0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660BA5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25</w:t>
            </w:r>
            <w:r w:rsidRPr="00660BA5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660BA5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660BA5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660BA5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</w:p>
        </w:tc>
      </w:tr>
      <w:tr w:rsidR="00660BA5" w:rsidRPr="00D80BBE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vMerge/>
            <w:shd w:val="clear" w:color="auto" w:fill="BFBFBF" w:themeFill="background1" w:themeFillShade="BF"/>
          </w:tcPr>
          <w:p w:rsidR="00660BA5" w:rsidRPr="003B1084" w:rsidRDefault="00660BA5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42" w:type="dxa"/>
            <w:shd w:val="clear" w:color="auto" w:fill="BFBFBF" w:themeFill="background1" w:themeFillShade="BF"/>
          </w:tcPr>
          <w:p w:rsidR="00660BA5" w:rsidRPr="00660BA5" w:rsidRDefault="00E01E35" w:rsidP="00256E0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260372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60B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660BA5" w:rsidRPr="00660BA5">
              <w:rPr>
                <w:rFonts w:ascii="GHEA Grapalat" w:hAnsi="GHEA Grapalat"/>
                <w:b/>
                <w:sz w:val="24"/>
                <w:szCs w:val="24"/>
              </w:rPr>
              <w:t>//2479-2024</w:t>
            </w:r>
          </w:p>
        </w:tc>
      </w:tr>
      <w:tr w:rsidR="00D80BBE" w:rsidRPr="00FE243A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</w:tcPr>
          <w:p w:rsidR="00F678D6" w:rsidRPr="00C77D37" w:rsidRDefault="00C77D37" w:rsidP="00C77D37">
            <w:pPr>
              <w:shd w:val="clear" w:color="auto" w:fill="FFFFFF"/>
              <w:spacing w:line="360" w:lineRule="auto"/>
              <w:ind w:left="-142" w:firstLine="322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C77D3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142" w:type="dxa"/>
          </w:tcPr>
          <w:p w:rsidR="00210C68" w:rsidRPr="00210C68" w:rsidRDefault="008E6F9C" w:rsidP="00470CAA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Նախագծի վերաբերյալ</w:t>
            </w:r>
            <w:r w:rsidRPr="00D67532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ներկայացված դ</w:t>
            </w:r>
            <w:r w:rsidRPr="00D67532">
              <w:rPr>
                <w:rFonts w:ascii="GHEA Grapalat" w:hAnsi="GHEA Grapalat"/>
                <w:sz w:val="24"/>
                <w:szCs w:val="24"/>
                <w:lang w:val="hy-AM" w:eastAsia="en-US"/>
              </w:rPr>
              <w:t>իտողություններ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ի</w:t>
            </w:r>
            <w:r w:rsidRPr="00D67532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և առաջարկություններ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ի մասով պարզաբանումները ամփոփված են «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Պ</w:t>
            </w:r>
            <w:r w:rsidRPr="00D67532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 xml:space="preserve">այթուցիկ նյութերի, պայթեցման սարքավորումների արտադրության, ներմուծման կամ արտահանման (բացառությամբ ռազմական նշանակության արտադրանք հանդիսացող նյութերի 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և</w:t>
            </w:r>
            <w:r w:rsidRPr="00D67532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 xml:space="preserve"> պայթեցման սարքավորումների, ռազմական նշ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 xml:space="preserve">անակության արտադրանք հանդիսացող </w:t>
            </w:r>
            <w:r w:rsidRPr="00D67532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արտադրատեսակների) լիցենզավորման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 xml:space="preserve"> կարգն ու լիցենզիայի ձև</w:t>
            </w:r>
            <w:r w:rsidRPr="00D67532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երը հաստատելու մասին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210C68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և </w:t>
            </w:r>
            <w:r w:rsidR="00210C68" w:rsidRPr="00210C6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="00210C6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</w:t>
            </w:r>
            <w:r w:rsidR="00210C68" w:rsidRPr="00210C6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րագործական արտադրատեսակների առ</w:t>
            </w:r>
            <w:r w:rsidR="00210C6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և</w:t>
            </w:r>
            <w:r w:rsidR="00210C68" w:rsidRPr="00210C6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տրի (իրացման),  պահեստավորման կամ տեղափոխման (բացառությամբ կենցաղային նշանակությա</w:t>
            </w:r>
            <w:r w:rsidR="00210C6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 հրագործական արտադրատեսակների </w:t>
            </w:r>
            <w:r w:rsidR="00210C68" w:rsidRPr="00210C6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I </w:t>
            </w:r>
            <w:r w:rsidR="00210C6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և </w:t>
            </w:r>
            <w:r w:rsidR="00210C68" w:rsidRPr="00210C6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II դասերի, որոնց մասով լիցենզավորման պահանջը վերաբերում է միայն պահեստավորմանը </w:t>
            </w:r>
            <w:r w:rsidR="00210C6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և</w:t>
            </w:r>
            <w:r w:rsidR="00210C68" w:rsidRPr="00210C6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տեղափոխմանը) լիցենզավորման կարգն ու լիցենզիայի</w:t>
            </w:r>
            <w:r w:rsidR="00210C68" w:rsidRPr="00210C68">
              <w:rPr>
                <w:rFonts w:ascii="Courier New" w:hAnsi="Courier New" w:cs="Courier New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210C68" w:rsidRPr="00210C6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ձ</w:t>
            </w:r>
            <w:r w:rsidR="00210C6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և</w:t>
            </w:r>
            <w:r w:rsidR="00210C68" w:rsidRPr="00210C6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երը</w:t>
            </w:r>
            <w:r w:rsidR="00210C68" w:rsidRPr="00210C68">
              <w:rPr>
                <w:rFonts w:ascii="Courier New" w:hAnsi="Courier New" w:cs="Courier New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210C68" w:rsidRPr="00210C6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հաստատելու</w:t>
            </w:r>
            <w:r w:rsidR="00210C68" w:rsidRPr="00210C6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մասին</w:t>
            </w:r>
            <w:r w:rsidR="00210C68" w:rsidRPr="00210C6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»</w:t>
            </w:r>
          </w:p>
          <w:p w:rsidR="00D80BBE" w:rsidRPr="0089299A" w:rsidRDefault="008E6F9C" w:rsidP="00470CAA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ՀՀ կառավարության որոշ</w:t>
            </w:r>
            <w:r w:rsidR="00210C68">
              <w:rPr>
                <w:rFonts w:ascii="GHEA Grapalat" w:hAnsi="GHEA Grapalat"/>
                <w:sz w:val="24"/>
                <w:szCs w:val="24"/>
                <w:lang w:val="hy-AM" w:eastAsia="en-US"/>
              </w:rPr>
              <w:t>ումների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նախագծ</w:t>
            </w:r>
            <w:r w:rsidR="00210C68">
              <w:rPr>
                <w:rFonts w:ascii="GHEA Grapalat" w:hAnsi="GHEA Grapalat"/>
                <w:sz w:val="24"/>
                <w:szCs w:val="24"/>
                <w:lang w:val="hy-AM" w:eastAsia="en-US"/>
              </w:rPr>
              <w:t>եր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ի</w:t>
            </w:r>
            <w:r w:rsidR="008731D6">
              <w:rPr>
                <w:rFonts w:ascii="GHEA Grapalat" w:hAnsi="GHEA Grapalat"/>
                <w:sz w:val="24"/>
                <w:szCs w:val="24"/>
                <w:lang w:val="hy-AM" w:eastAsia="en-US"/>
              </w:rPr>
              <w:t>ն կից ներկայացված</w:t>
            </w:r>
            <w:r w:rsidR="00542539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ամփոփաթերթ</w:t>
            </w:r>
            <w:r w:rsidR="00210C68">
              <w:rPr>
                <w:rFonts w:ascii="GHEA Grapalat" w:hAnsi="GHEA Grapalat"/>
                <w:sz w:val="24"/>
                <w:szCs w:val="24"/>
                <w:lang w:val="hy-AM" w:eastAsia="en-US"/>
              </w:rPr>
              <w:t>եր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ում։</w:t>
            </w:r>
          </w:p>
        </w:tc>
      </w:tr>
      <w:tr w:rsidR="002359EA" w:rsidRPr="00D80BBE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vMerge w:val="restart"/>
            <w:shd w:val="clear" w:color="auto" w:fill="A6A6A6" w:themeFill="background1" w:themeFillShade="A6"/>
          </w:tcPr>
          <w:p w:rsidR="002359EA" w:rsidRPr="00470CAA" w:rsidRDefault="00470CAA" w:rsidP="002359EA">
            <w:pPr>
              <w:spacing w:line="276" w:lineRule="auto"/>
              <w:ind w:left="-90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70C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2359EA" w:rsidRPr="00470CAA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2359EA" w:rsidRPr="00470CA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ՀՀ քննչական կոմիտե</w:t>
            </w:r>
          </w:p>
        </w:tc>
        <w:tc>
          <w:tcPr>
            <w:tcW w:w="4142" w:type="dxa"/>
            <w:shd w:val="clear" w:color="auto" w:fill="A6A6A6" w:themeFill="background1" w:themeFillShade="A6"/>
          </w:tcPr>
          <w:p w:rsidR="002359EA" w:rsidRPr="002359EA" w:rsidRDefault="002359EA" w:rsidP="00256E0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2359EA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25</w:t>
            </w:r>
            <w:r w:rsidRPr="002359EA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2359EA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2359EA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2359EA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</w:p>
        </w:tc>
      </w:tr>
      <w:tr w:rsidR="002359EA" w:rsidRPr="00D80BBE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vMerge/>
            <w:shd w:val="clear" w:color="auto" w:fill="A6A6A6" w:themeFill="background1" w:themeFillShade="A6"/>
          </w:tcPr>
          <w:p w:rsidR="002359EA" w:rsidRPr="003B1084" w:rsidRDefault="002359EA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42" w:type="dxa"/>
            <w:shd w:val="clear" w:color="auto" w:fill="A6A6A6" w:themeFill="background1" w:themeFillShade="A6"/>
          </w:tcPr>
          <w:p w:rsidR="002359EA" w:rsidRPr="002359EA" w:rsidRDefault="002359EA" w:rsidP="00256E0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N</w:t>
            </w:r>
            <w:r w:rsidRPr="002359EA">
              <w:rPr>
                <w:rFonts w:ascii="GHEA Grapalat" w:hAnsi="GHEA Grapalat"/>
                <w:b/>
                <w:sz w:val="24"/>
                <w:szCs w:val="24"/>
              </w:rPr>
              <w:t>01/22/15206-2024</w:t>
            </w:r>
          </w:p>
        </w:tc>
      </w:tr>
      <w:tr w:rsidR="002359EA" w:rsidRPr="00D80BBE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</w:tcPr>
          <w:p w:rsidR="002359EA" w:rsidRPr="003B1084" w:rsidRDefault="002359EA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4142" w:type="dxa"/>
          </w:tcPr>
          <w:p w:rsidR="002359EA" w:rsidRPr="0089299A" w:rsidRDefault="001A3921" w:rsidP="001A392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313FB8" w:rsidRPr="00D80BBE" w:rsidTr="00DC186B">
        <w:trPr>
          <w:gridBefore w:val="1"/>
          <w:gridAfter w:val="1"/>
          <w:wBefore w:w="18" w:type="dxa"/>
          <w:wAfter w:w="90" w:type="dxa"/>
          <w:trHeight w:val="401"/>
        </w:trPr>
        <w:tc>
          <w:tcPr>
            <w:tcW w:w="10978" w:type="dxa"/>
            <w:vMerge w:val="restart"/>
            <w:shd w:val="clear" w:color="auto" w:fill="A6A6A6" w:themeFill="background1" w:themeFillShade="A6"/>
          </w:tcPr>
          <w:p w:rsidR="00313FB8" w:rsidRPr="001C4E40" w:rsidRDefault="00313FB8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4E4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                      7</w:t>
            </w:r>
            <w:r w:rsidRPr="001C4E40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1C4E4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</w:tc>
        <w:tc>
          <w:tcPr>
            <w:tcW w:w="4142" w:type="dxa"/>
            <w:shd w:val="clear" w:color="auto" w:fill="A6A6A6" w:themeFill="background1" w:themeFillShade="A6"/>
          </w:tcPr>
          <w:p w:rsidR="00313FB8" w:rsidRPr="00802C1C" w:rsidRDefault="00313FB8" w:rsidP="00470CA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1C4E4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26</w:t>
            </w:r>
            <w:r w:rsidRPr="001C4E40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1C4E4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1C4E40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1C4E4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</w:p>
        </w:tc>
      </w:tr>
      <w:tr w:rsidR="00313FB8" w:rsidRPr="00D80BBE" w:rsidTr="00DC186B">
        <w:trPr>
          <w:gridBefore w:val="1"/>
          <w:gridAfter w:val="1"/>
          <w:wBefore w:w="18" w:type="dxa"/>
          <w:wAfter w:w="90" w:type="dxa"/>
          <w:trHeight w:val="540"/>
        </w:trPr>
        <w:tc>
          <w:tcPr>
            <w:tcW w:w="10978" w:type="dxa"/>
            <w:vMerge/>
            <w:shd w:val="clear" w:color="auto" w:fill="A6A6A6" w:themeFill="background1" w:themeFillShade="A6"/>
          </w:tcPr>
          <w:p w:rsidR="00313FB8" w:rsidRPr="001C4E40" w:rsidRDefault="00313FB8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42" w:type="dxa"/>
            <w:shd w:val="clear" w:color="auto" w:fill="A6A6A6" w:themeFill="background1" w:themeFillShade="A6"/>
          </w:tcPr>
          <w:p w:rsidR="00313FB8" w:rsidRPr="001C4E40" w:rsidRDefault="00313FB8" w:rsidP="00470CA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802C1C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 xml:space="preserve">N </w:t>
            </w:r>
            <w:r w:rsidRPr="00802C1C">
              <w:rPr>
                <w:rFonts w:ascii="GHEA Grapalat" w:hAnsi="GHEA Grapalat"/>
                <w:b/>
                <w:sz w:val="24"/>
                <w:szCs w:val="24"/>
              </w:rPr>
              <w:t>11/113</w:t>
            </w:r>
          </w:p>
        </w:tc>
      </w:tr>
      <w:tr w:rsidR="00470CAA" w:rsidRPr="00D80BBE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</w:tcPr>
          <w:p w:rsidR="00470CAA" w:rsidRPr="00EB37F3" w:rsidRDefault="00470CAA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286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Առաջարկություններ չունի։</w:t>
            </w:r>
          </w:p>
        </w:tc>
        <w:tc>
          <w:tcPr>
            <w:tcW w:w="4142" w:type="dxa"/>
          </w:tcPr>
          <w:p w:rsidR="00470CAA" w:rsidRPr="00470CAA" w:rsidRDefault="001A3921" w:rsidP="001A392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313FB8" w:rsidRPr="00D80BBE" w:rsidTr="00DC186B">
        <w:trPr>
          <w:gridBefore w:val="1"/>
          <w:gridAfter w:val="1"/>
          <w:wBefore w:w="18" w:type="dxa"/>
          <w:wAfter w:w="90" w:type="dxa"/>
          <w:trHeight w:val="450"/>
        </w:trPr>
        <w:tc>
          <w:tcPr>
            <w:tcW w:w="10978" w:type="dxa"/>
            <w:vMerge w:val="restart"/>
            <w:shd w:val="clear" w:color="auto" w:fill="A6A6A6" w:themeFill="background1" w:themeFillShade="A6"/>
          </w:tcPr>
          <w:p w:rsidR="00313FB8" w:rsidRPr="00D42868" w:rsidRDefault="00313FB8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C4E4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                     </w:t>
            </w:r>
            <w:r w:rsidRPr="001C4E40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8. </w:t>
            </w:r>
            <w:r w:rsidRPr="001C4E4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4142" w:type="dxa"/>
            <w:shd w:val="clear" w:color="auto" w:fill="A6A6A6" w:themeFill="background1" w:themeFillShade="A6"/>
          </w:tcPr>
          <w:p w:rsidR="00313FB8" w:rsidRPr="00470CAA" w:rsidRDefault="00313FB8" w:rsidP="00470CA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 w:eastAsia="en-US"/>
              </w:rPr>
            </w:pPr>
            <w:r w:rsidRPr="001C4E4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26</w:t>
            </w:r>
            <w:r w:rsidRPr="001C4E40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1C4E4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1C4E40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1C4E4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</w:p>
        </w:tc>
      </w:tr>
      <w:tr w:rsidR="00313FB8" w:rsidRPr="00D80BBE" w:rsidTr="00DC186B">
        <w:trPr>
          <w:gridBefore w:val="1"/>
          <w:gridAfter w:val="1"/>
          <w:wBefore w:w="18" w:type="dxa"/>
          <w:wAfter w:w="90" w:type="dxa"/>
          <w:trHeight w:val="495"/>
        </w:trPr>
        <w:tc>
          <w:tcPr>
            <w:tcW w:w="10978" w:type="dxa"/>
            <w:vMerge/>
            <w:shd w:val="clear" w:color="auto" w:fill="A6A6A6" w:themeFill="background1" w:themeFillShade="A6"/>
          </w:tcPr>
          <w:p w:rsidR="00313FB8" w:rsidRPr="001C4E40" w:rsidRDefault="00313FB8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42" w:type="dxa"/>
            <w:shd w:val="clear" w:color="auto" w:fill="A6A6A6" w:themeFill="background1" w:themeFillShade="A6"/>
          </w:tcPr>
          <w:p w:rsidR="00313FB8" w:rsidRPr="001C4E40" w:rsidRDefault="00313FB8" w:rsidP="00470CA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1C4E40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 xml:space="preserve">N </w:t>
            </w:r>
            <w:r w:rsidRPr="001C4E4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1/04</w:t>
            </w:r>
            <w:r w:rsidRPr="001C4E40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1C4E4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7/1010</w:t>
            </w:r>
          </w:p>
        </w:tc>
      </w:tr>
      <w:tr w:rsidR="00470CAA" w:rsidRPr="00D80BBE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</w:tcPr>
          <w:p w:rsidR="00470CAA" w:rsidRDefault="00470CAA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B42C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Առաջարկություններ չունի։</w:t>
            </w:r>
          </w:p>
        </w:tc>
        <w:tc>
          <w:tcPr>
            <w:tcW w:w="4142" w:type="dxa"/>
          </w:tcPr>
          <w:p w:rsidR="00470CAA" w:rsidRPr="00470CAA" w:rsidRDefault="001A3921" w:rsidP="001A3921">
            <w:pPr>
              <w:spacing w:line="360" w:lineRule="auto"/>
              <w:rPr>
                <w:rFonts w:ascii="GHEA Grapalat" w:hAnsi="GHEA Grapalat"/>
                <w:b/>
                <w:color w:val="FF0000"/>
                <w:sz w:val="24"/>
                <w:szCs w:val="24"/>
                <w:highlight w:val="lightGray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313FB8" w:rsidRPr="00D80BBE" w:rsidTr="00DC186B">
        <w:trPr>
          <w:gridBefore w:val="1"/>
          <w:gridAfter w:val="1"/>
          <w:wBefore w:w="18" w:type="dxa"/>
          <w:wAfter w:w="90" w:type="dxa"/>
          <w:trHeight w:val="390"/>
        </w:trPr>
        <w:tc>
          <w:tcPr>
            <w:tcW w:w="10978" w:type="dxa"/>
            <w:vMerge w:val="restart"/>
            <w:shd w:val="clear" w:color="auto" w:fill="A6A6A6" w:themeFill="background1" w:themeFillShade="A6"/>
          </w:tcPr>
          <w:p w:rsidR="00313FB8" w:rsidRPr="005910DE" w:rsidRDefault="00313FB8" w:rsidP="002F21E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9</w:t>
            </w:r>
            <w:r>
              <w:rPr>
                <w:rFonts w:ascii="Cambria Math" w:hAnsi="Cambria Math"/>
                <w:b/>
                <w:sz w:val="24"/>
                <w:szCs w:val="24"/>
                <w:lang w:val="hy-AM" w:eastAsia="en-US"/>
              </w:rPr>
              <w:t xml:space="preserve">․ </w:t>
            </w:r>
            <w:r w:rsidRPr="005910D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նախարարություն</w:t>
            </w:r>
          </w:p>
          <w:p w:rsidR="00313FB8" w:rsidRPr="00B42CC4" w:rsidRDefault="00313FB8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142" w:type="dxa"/>
            <w:shd w:val="clear" w:color="auto" w:fill="A6A6A6" w:themeFill="background1" w:themeFillShade="A6"/>
          </w:tcPr>
          <w:p w:rsidR="00313FB8" w:rsidRPr="00470CAA" w:rsidRDefault="00313FB8" w:rsidP="002F21EF">
            <w:pPr>
              <w:spacing w:line="360" w:lineRule="auto"/>
              <w:jc w:val="center"/>
              <w:rPr>
                <w:rFonts w:ascii="GHEA Grapalat" w:hAnsi="GHEA Grapalat"/>
                <w:b/>
                <w:color w:val="FF0000"/>
                <w:sz w:val="24"/>
                <w:szCs w:val="24"/>
                <w:highlight w:val="lightGray"/>
                <w:lang w:val="hy-AM" w:eastAsia="en-US"/>
              </w:rPr>
            </w:pPr>
            <w:r w:rsidRPr="00E0251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30.01.2024</w:t>
            </w:r>
          </w:p>
        </w:tc>
      </w:tr>
      <w:tr w:rsidR="00313FB8" w:rsidRPr="00D80BBE" w:rsidTr="00DC186B">
        <w:trPr>
          <w:gridBefore w:val="1"/>
          <w:gridAfter w:val="1"/>
          <w:wBefore w:w="18" w:type="dxa"/>
          <w:wAfter w:w="90" w:type="dxa"/>
          <w:trHeight w:val="555"/>
        </w:trPr>
        <w:tc>
          <w:tcPr>
            <w:tcW w:w="10978" w:type="dxa"/>
            <w:vMerge/>
            <w:shd w:val="clear" w:color="auto" w:fill="A6A6A6" w:themeFill="background1" w:themeFillShade="A6"/>
          </w:tcPr>
          <w:p w:rsidR="00313FB8" w:rsidRDefault="00313FB8" w:rsidP="002F21E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4142" w:type="dxa"/>
            <w:shd w:val="clear" w:color="auto" w:fill="A6A6A6" w:themeFill="background1" w:themeFillShade="A6"/>
          </w:tcPr>
          <w:p w:rsidR="00313FB8" w:rsidRPr="00E0251C" w:rsidRDefault="00313FB8" w:rsidP="002F21E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E0251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N ԳՍ/21.1/2702-2024</w:t>
            </w:r>
          </w:p>
        </w:tc>
      </w:tr>
      <w:tr w:rsidR="002F21EF" w:rsidRPr="002F21EF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</w:tcPr>
          <w:p w:rsidR="002F21EF" w:rsidRPr="00E0251C" w:rsidRDefault="002F21EF" w:rsidP="002F21EF">
            <w:pPr>
              <w:spacing w:line="360" w:lineRule="auto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նախարարությունը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«Պայթուցիկ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նյութերի,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պայթեցման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սարքավորումների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արտադրության, ներմուծման կամ արտահանման 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>(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բացառությամբ՝ ռազմական նշանակության արտադրանք հանդիսացող նյութերի և պայթեցման սարքավորումների, ռազմական նշանակության արտադրանք հանդիսացող արտադրատեսակների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) 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լիցենզավորման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կարգն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ու լիցենզիայի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ձևերը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հաստատելու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մասին», «Պայթուցիկ նյութերի, պայթեցման սարքավորումների առևտրի, պահեստավորման կամ տեղափոխման լիցենզավորման կարգն ու լիցենզիայի</w:t>
            </w:r>
            <w:r w:rsidRPr="00E0251C">
              <w:rPr>
                <w:rFonts w:ascii="Courier New" w:eastAsia="Calibri" w:hAnsi="Courier New" w:cs="Courier New"/>
                <w:bCs/>
                <w:sz w:val="24"/>
                <w:szCs w:val="24"/>
                <w:lang w:val="hy-AM"/>
              </w:rPr>
              <w:t> 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ձևերը</w:t>
            </w:r>
            <w:r w:rsidRPr="00E0251C">
              <w:rPr>
                <w:rFonts w:ascii="Courier New" w:eastAsia="Calibri" w:hAnsi="Courier New" w:cs="Courier New"/>
                <w:bCs/>
                <w:sz w:val="24"/>
                <w:szCs w:val="24"/>
                <w:lang w:val="hy-AM"/>
              </w:rPr>
              <w:t> 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հաստատելու մասին», «Պայթուցիկ նյութերի, պայթեցման սարքավորումների կիրառման կամ պայթեցման աշխատանքների կատարման լիցենզավորման կարգն ու լիցենզիայի ձևերը</w:t>
            </w:r>
            <w:r w:rsidRPr="00E0251C">
              <w:rPr>
                <w:rFonts w:ascii="Courier New" w:eastAsia="Calibri" w:hAnsi="Courier New" w:cs="Courier New"/>
                <w:bCs/>
                <w:sz w:val="24"/>
                <w:szCs w:val="24"/>
                <w:lang w:val="hy-AM"/>
              </w:rPr>
              <w:t> 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հաստատելու մասին», «Հրագործական արտադրատեսակների արտադրության, ներմուծման կամ արտահանման լիցենզավորման կարգն ու լիցենզիայի ձևերը հաստատելու</w:t>
            </w:r>
            <w:r w:rsidRPr="00E0251C">
              <w:rPr>
                <w:rFonts w:ascii="Courier New" w:eastAsia="Calibri" w:hAnsi="Courier New" w:cs="Courier New"/>
                <w:bCs/>
                <w:sz w:val="24"/>
                <w:szCs w:val="24"/>
                <w:lang w:val="hy-AM"/>
              </w:rPr>
              <w:t> 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մասին», «Հրագործական արտադրատեսակների առևտրի (իրացման),  պահեստավորման կամ տեղափոխման (բացառությամբ կենցաղային նշանակության հրագործական արտադրատեսակների I և II դասերի, որոնց մասով լիցենզավորման պահանջը վերաբերում է միայն պահեստավորմանը և տեղափոխմանը) լիցենզավորման կարգն ու լիցենզիայի </w:t>
            </w:r>
            <w:r w:rsidRPr="00E0251C">
              <w:rPr>
                <w:rFonts w:ascii="Courier New" w:eastAsia="Calibri" w:hAnsi="Courier New" w:cs="Courier New"/>
                <w:bCs/>
                <w:sz w:val="24"/>
                <w:szCs w:val="24"/>
                <w:lang w:val="hy-AM"/>
              </w:rPr>
              <w:t> 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ձևերը</w:t>
            </w:r>
            <w:r w:rsidRPr="00E0251C">
              <w:rPr>
                <w:rFonts w:ascii="Courier New" w:eastAsia="Calibri" w:hAnsi="Courier New" w:cs="Courier New"/>
                <w:bCs/>
                <w:sz w:val="24"/>
                <w:szCs w:val="24"/>
                <w:lang w:val="hy-AM"/>
              </w:rPr>
              <w:t> 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հաստատելու մասին», «Հրագործական արտադրատեսակների կիրառման (շահագործման) (բացառությամբ կենցաղային նշանակության հրագործական արտադրատեսակների I և II դասերի) լիցենզավորման կարգն ու լիցենզիայի ձևերը</w:t>
            </w:r>
            <w:r w:rsidRPr="00E0251C">
              <w:rPr>
                <w:rFonts w:ascii="Courier New" w:eastAsia="Calibri" w:hAnsi="Courier New" w:cs="Courier New"/>
                <w:bCs/>
                <w:sz w:val="24"/>
                <w:szCs w:val="24"/>
                <w:lang w:val="hy-AM"/>
              </w:rPr>
              <w:t> 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հաստատելու մասին», «Կենցաղային և տեխնիկական նշանակության հրագործական արտադրատեսակների չափորոշիչների դասակարգումները, ինչպես նաև տեխնիկական անվտանգության ոլորտում տեխնիկական անվտանգության նորմերը, կանոնները և հրահանգները սահմանելու մասին» և «Հայաստանի Հանրապետության կառավարության 2002 թվականի նոյեմբերի 28-ի  N 2071-Ն և Հայաստանի Հանրապետության կառավարության 2011 թվականի հունիսի 2-ի N 755-Ն որոշումներն ուժը կորցրած ճանաչելու մասին» Հայաստանի Հ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af-ZA"/>
              </w:rPr>
              <w:t>անրապետության կառավարության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որոշումների նախագծեր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ի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վերաբերյալ</w:t>
            </w:r>
            <w:proofErr w:type="spellEnd"/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տեղեկացնում ենք, որ</w:t>
            </w:r>
            <w:r w:rsidRPr="00E0251C">
              <w:rPr>
                <w:rFonts w:ascii="Courier New" w:eastAsia="Calibri" w:hAnsi="Courier New" w:cs="Courier New"/>
                <w:bCs/>
                <w:sz w:val="24"/>
                <w:szCs w:val="24"/>
                <w:lang w:val="hy-AM"/>
              </w:rPr>
              <w:t> 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2022 թվականի ապրիլի 22-ին Հայաստանի Հանրապետությունը վավերացրել է 1957թ. սեպտեմբերի 30-ին ստորագրված «Վտանգավոր բեռների միջազգային ճանապարհային փոխադրումների մասին» եվրոպական համաձայնագիրը։ Համաձայնագրի պահանջներն ապահովելու նպատակով ընդունվել է</w:t>
            </w:r>
            <w:r w:rsidRPr="00E0251C">
              <w:rPr>
                <w:rFonts w:ascii="Courier New" w:eastAsia="Calibri" w:hAnsi="Courier New" w:cs="Courier New"/>
                <w:bCs/>
                <w:sz w:val="24"/>
                <w:szCs w:val="24"/>
                <w:lang w:val="hy-AM"/>
              </w:rPr>
              <w:t>  </w:t>
            </w: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«Ավտոմոբիլային տրանսպորտով վտանգավոր բեռներ և չվնասազերծված տարաներ փոխադրելու մասին» օրենքը։ Նախատեսվում է մինչև 2024 թվականի ավարտը մշակել և ընդունել օրենքի կիրարկումն ապահովող ենթաօրենսդրական իրավական ակտերը, որոնցով ամբողջովին կկանոնակարգվեն ավտոմոբիլային տրանսպորտով վտանգավոր բեռներ փոխադրելու պահանջները։</w:t>
            </w:r>
          </w:p>
          <w:p w:rsidR="002F21EF" w:rsidRPr="00E0251C" w:rsidRDefault="002F21EF" w:rsidP="002F21EF">
            <w:pPr>
              <w:spacing w:line="360" w:lineRule="auto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Հաշվի առնելով, որ ներկայացված որոշման նախագծերով նախատեսվում է նաև վտանգավոր բեռ հանդիսացող պայթուցիկ բեռների փոխադրումներին առնչվող կարգավորումներ՝ առաջարկում ենք վերանայել որոշման նախագծերում կատաարվող հղումները, ինչպես նաև պայթուցիկ նյութերի փոխադրումներին ներկայացվող պահանջները դիտարկել ավտոմոբիլային տրանսպորտով վտանգավոր բեռներ փոխադրելու գործող և նախատեսվող իրավական ակտերի շրջանակներում։</w:t>
            </w:r>
          </w:p>
          <w:p w:rsidR="002F21EF" w:rsidRPr="00B42CC4" w:rsidRDefault="002F21EF" w:rsidP="002F21EF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025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Միաժամանակ հայտնում ենք, որ նախագծերը քննարկման են ներկայացվել Երևանի քաղաքապետարան և վերջինս նախագծերի վերաբերյալ դիտողություններ և առաջարկություններ չունի:</w:t>
            </w:r>
          </w:p>
        </w:tc>
        <w:tc>
          <w:tcPr>
            <w:tcW w:w="4142" w:type="dxa"/>
          </w:tcPr>
          <w:p w:rsidR="002F21EF" w:rsidRPr="00E0251C" w:rsidRDefault="002F21EF" w:rsidP="002F21EF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 w:eastAsia="en-US"/>
              </w:rPr>
            </w:pPr>
            <w:r w:rsidRPr="00E0251C">
              <w:rPr>
                <w:rFonts w:ascii="GHEA Grapalat" w:hAnsi="GHEA Grapalat" w:cs="Cambria Math"/>
                <w:sz w:val="24"/>
                <w:szCs w:val="24"/>
                <w:lang w:val="hy-AM" w:eastAsia="en-US"/>
              </w:rPr>
              <w:t>Ընդունվել է ի գիտություն</w:t>
            </w:r>
            <w:r w:rsidR="001A3921">
              <w:rPr>
                <w:rFonts w:ascii="GHEA Grapalat" w:hAnsi="GHEA Grapalat" w:cs="Cambria Math"/>
                <w:sz w:val="24"/>
                <w:szCs w:val="24"/>
                <w:lang w:val="hy-AM" w:eastAsia="en-US"/>
              </w:rPr>
              <w:t>։</w:t>
            </w:r>
          </w:p>
          <w:p w:rsidR="002F21EF" w:rsidRPr="00470CAA" w:rsidRDefault="002F21EF" w:rsidP="00470CAA">
            <w:pPr>
              <w:spacing w:line="360" w:lineRule="auto"/>
              <w:jc w:val="center"/>
              <w:rPr>
                <w:rFonts w:ascii="GHEA Grapalat" w:hAnsi="GHEA Grapalat"/>
                <w:b/>
                <w:color w:val="FF0000"/>
                <w:sz w:val="24"/>
                <w:szCs w:val="24"/>
                <w:highlight w:val="lightGray"/>
                <w:lang w:val="hy-AM" w:eastAsia="en-US"/>
              </w:rPr>
            </w:pPr>
          </w:p>
        </w:tc>
      </w:tr>
      <w:tr w:rsidR="00313FB8" w:rsidRPr="002F21EF" w:rsidTr="00DC186B">
        <w:trPr>
          <w:gridBefore w:val="1"/>
          <w:gridAfter w:val="1"/>
          <w:wBefore w:w="18" w:type="dxa"/>
          <w:wAfter w:w="90" w:type="dxa"/>
          <w:trHeight w:val="431"/>
        </w:trPr>
        <w:tc>
          <w:tcPr>
            <w:tcW w:w="10978" w:type="dxa"/>
            <w:vMerge w:val="restart"/>
            <w:shd w:val="clear" w:color="auto" w:fill="A6A6A6" w:themeFill="background1" w:themeFillShade="A6"/>
          </w:tcPr>
          <w:p w:rsidR="00313FB8" w:rsidRPr="00E0251C" w:rsidRDefault="00313FB8" w:rsidP="00F901D5">
            <w:pPr>
              <w:spacing w:line="360" w:lineRule="auto"/>
              <w:jc w:val="center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  <w:r w:rsidRPr="00F901D5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>10</w:t>
            </w:r>
            <w:r w:rsidRPr="00F901D5">
              <w:rPr>
                <w:rFonts w:ascii="Cambria Math" w:eastAsia="Calibri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F901D5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4142" w:type="dxa"/>
            <w:shd w:val="clear" w:color="auto" w:fill="A6A6A6" w:themeFill="background1" w:themeFillShade="A6"/>
          </w:tcPr>
          <w:p w:rsidR="00313FB8" w:rsidRPr="00E0251C" w:rsidRDefault="00313FB8" w:rsidP="00F901D5">
            <w:pPr>
              <w:spacing w:line="360" w:lineRule="auto"/>
              <w:jc w:val="center"/>
              <w:rPr>
                <w:rFonts w:ascii="GHEA Grapalat" w:hAnsi="GHEA Grapalat" w:cs="Cambria Math"/>
                <w:sz w:val="24"/>
                <w:szCs w:val="24"/>
                <w:lang w:val="hy-AM" w:eastAsia="en-US"/>
              </w:rPr>
            </w:pPr>
            <w:r w:rsidRPr="00F901D5">
              <w:rPr>
                <w:rFonts w:ascii="GHEA Grapalat" w:hAnsi="GHEA Grapalat" w:cs="Cambria Math"/>
                <w:b/>
                <w:sz w:val="24"/>
                <w:szCs w:val="24"/>
                <w:lang w:val="hy-AM" w:eastAsia="en-US"/>
              </w:rPr>
              <w:t>23</w:t>
            </w:r>
            <w:r w:rsidRPr="00F901D5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F901D5">
              <w:rPr>
                <w:rFonts w:ascii="GHEA Grapalat" w:hAnsi="GHEA Grapalat" w:cs="Cambria Math"/>
                <w:b/>
                <w:sz w:val="24"/>
                <w:szCs w:val="24"/>
                <w:lang w:val="hy-AM" w:eastAsia="en-US"/>
              </w:rPr>
              <w:t>02</w:t>
            </w:r>
            <w:r w:rsidRPr="00F901D5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F901D5">
              <w:rPr>
                <w:rFonts w:ascii="GHEA Grapalat" w:hAnsi="GHEA Grapalat" w:cs="Cambria Math"/>
                <w:b/>
                <w:sz w:val="24"/>
                <w:szCs w:val="24"/>
                <w:lang w:val="hy-AM" w:eastAsia="en-US"/>
              </w:rPr>
              <w:t>2024</w:t>
            </w:r>
          </w:p>
        </w:tc>
      </w:tr>
      <w:tr w:rsidR="00313FB8" w:rsidRPr="002F21EF" w:rsidTr="00DC186B">
        <w:trPr>
          <w:gridBefore w:val="1"/>
          <w:gridAfter w:val="1"/>
          <w:wBefore w:w="18" w:type="dxa"/>
          <w:wAfter w:w="90" w:type="dxa"/>
          <w:trHeight w:val="510"/>
        </w:trPr>
        <w:tc>
          <w:tcPr>
            <w:tcW w:w="10978" w:type="dxa"/>
            <w:vMerge/>
            <w:shd w:val="clear" w:color="auto" w:fill="A6A6A6" w:themeFill="background1" w:themeFillShade="A6"/>
          </w:tcPr>
          <w:p w:rsidR="00313FB8" w:rsidRPr="00F901D5" w:rsidRDefault="00313FB8" w:rsidP="00F901D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42" w:type="dxa"/>
            <w:shd w:val="clear" w:color="auto" w:fill="A6A6A6" w:themeFill="background1" w:themeFillShade="A6"/>
          </w:tcPr>
          <w:p w:rsidR="00313FB8" w:rsidRPr="00F901D5" w:rsidRDefault="00313FB8" w:rsidP="00F901D5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 w:eastAsia="en-US"/>
              </w:rPr>
            </w:pPr>
            <w:r w:rsidRPr="00F901D5">
              <w:rPr>
                <w:rFonts w:ascii="GHEA Grapalat" w:hAnsi="GHEA Grapalat" w:cs="Cambria Math"/>
                <w:b/>
                <w:sz w:val="24"/>
                <w:szCs w:val="24"/>
                <w:lang w:val="en-US" w:eastAsia="en-US"/>
              </w:rPr>
              <w:t>N/27.4/7274-2024</w:t>
            </w:r>
          </w:p>
        </w:tc>
      </w:tr>
      <w:tr w:rsidR="00F901D5" w:rsidRPr="00FE243A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</w:tcPr>
          <w:p w:rsidR="00F901D5" w:rsidRPr="00F901D5" w:rsidRDefault="00F901D5" w:rsidP="00C96BE5">
            <w:pPr>
              <w:jc w:val="both"/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</w:pPr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«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Հրագործական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արտադրատեսակների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կիրառման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շահագործման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) (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բացառությամբ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կենցաղային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նշանակության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հրագործական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արտադրատեսակների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I և II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դասերի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լիցենզավորման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կարգն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ու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լիցենզիայի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ձևերը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հաստատելու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մասին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» ՀՀ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որոշման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նախագծի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վերաբերյալ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հայտնում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ենք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հետևյալը</w:t>
            </w:r>
            <w:proofErr w:type="spellEnd"/>
            <w:r w:rsidRPr="00F901D5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en-US"/>
              </w:rPr>
              <w:t>.</w:t>
            </w:r>
          </w:p>
          <w:p w:rsidR="00F901D5" w:rsidRPr="00F901D5" w:rsidRDefault="00F901D5" w:rsidP="00C96BE5">
            <w:pPr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</w:pPr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Նախագծի</w:t>
            </w:r>
            <w:proofErr w:type="spellEnd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հավելված</w:t>
            </w:r>
            <w:proofErr w:type="spellEnd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 xml:space="preserve"> 1-ի 2-րդ և 4-րդ </w:t>
            </w:r>
            <w:proofErr w:type="spellStart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կետերը</w:t>
            </w:r>
            <w:proofErr w:type="spellEnd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անհրաժեշտ</w:t>
            </w:r>
            <w:proofErr w:type="spellEnd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հանել</w:t>
            </w:r>
            <w:proofErr w:type="spellEnd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որոշումը</w:t>
            </w:r>
            <w:proofErr w:type="spellEnd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չծանրաբեռնելու</w:t>
            </w:r>
            <w:proofErr w:type="spellEnd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նպատակով</w:t>
            </w:r>
            <w:proofErr w:type="spellEnd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 xml:space="preserve">: </w:t>
            </w:r>
          </w:p>
          <w:p w:rsidR="00F901D5" w:rsidRPr="00E0251C" w:rsidRDefault="00F901D5" w:rsidP="00C96BE5">
            <w:pPr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Նախագծի</w:t>
            </w:r>
            <w:proofErr w:type="spellEnd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վերաբերյալ</w:t>
            </w:r>
            <w:proofErr w:type="spellEnd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մյուս</w:t>
            </w:r>
            <w:proofErr w:type="spellEnd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դիտարկումները</w:t>
            </w:r>
            <w:proofErr w:type="spellEnd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ներկայացված</w:t>
            </w:r>
            <w:proofErr w:type="spellEnd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են</w:t>
            </w:r>
            <w:proofErr w:type="spellEnd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վերոգրյալում</w:t>
            </w:r>
            <w:proofErr w:type="spellEnd"/>
            <w:r w:rsidRPr="00F901D5">
              <w:rPr>
                <w:rFonts w:ascii="GHEA Grapalat" w:eastAsia="Calibri" w:hAnsi="GHEA Grapalat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4142" w:type="dxa"/>
          </w:tcPr>
          <w:p w:rsidR="006C7F0C" w:rsidRPr="006C7F0C" w:rsidRDefault="006C7F0C" w:rsidP="00C96BE5">
            <w:pPr>
              <w:jc w:val="both"/>
              <w:rPr>
                <w:rFonts w:ascii="GHEA Grapalat" w:hAnsi="GHEA Grapalat" w:cs="Cambria Math"/>
                <w:sz w:val="24"/>
                <w:szCs w:val="24"/>
                <w:lang w:val="hy-AM" w:eastAsia="en-US"/>
              </w:rPr>
            </w:pPr>
            <w:r w:rsidRPr="006C7F0C">
              <w:rPr>
                <w:rFonts w:ascii="GHEA Grapalat" w:hAnsi="GHEA Grapalat" w:cs="Cambria Math"/>
                <w:sz w:val="24"/>
                <w:szCs w:val="24"/>
                <w:lang w:val="hy-AM" w:eastAsia="en-US"/>
              </w:rPr>
              <w:t>1</w:t>
            </w:r>
            <w:r w:rsidRPr="006C7F0C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  <w:r w:rsidRPr="006C7F0C">
              <w:rPr>
                <w:rFonts w:ascii="GHEA Grapalat" w:hAnsi="GHEA Grapalat" w:cs="Cambria Math"/>
                <w:sz w:val="24"/>
                <w:szCs w:val="24"/>
                <w:lang w:val="hy-AM" w:eastAsia="en-US"/>
              </w:rPr>
              <w:t xml:space="preserve"> </w:t>
            </w:r>
            <w:r w:rsidRPr="006C7F0C">
              <w:rPr>
                <w:rFonts w:ascii="GHEA Grapalat" w:hAnsi="GHEA Grapalat" w:cs="GHEA Grapalat"/>
                <w:sz w:val="24"/>
                <w:szCs w:val="24"/>
                <w:lang w:val="hy-AM" w:eastAsia="en-US"/>
              </w:rPr>
              <w:t>Ընդունվել</w:t>
            </w:r>
            <w:r w:rsidRPr="006C7F0C">
              <w:rPr>
                <w:rFonts w:ascii="GHEA Grapalat" w:hAnsi="GHEA Grapalat" w:cs="Cambria Math"/>
                <w:sz w:val="24"/>
                <w:szCs w:val="24"/>
                <w:lang w:val="hy-AM" w:eastAsia="en-US"/>
              </w:rPr>
              <w:t xml:space="preserve"> </w:t>
            </w:r>
            <w:r w:rsidRPr="006C7F0C">
              <w:rPr>
                <w:rFonts w:ascii="GHEA Grapalat" w:hAnsi="GHEA Grapalat" w:cs="GHEA Grapalat"/>
                <w:sz w:val="24"/>
                <w:szCs w:val="24"/>
                <w:lang w:val="hy-AM" w:eastAsia="en-US"/>
              </w:rPr>
              <w:t>է</w:t>
            </w:r>
            <w:r w:rsidRPr="006C7F0C">
              <w:rPr>
                <w:rFonts w:ascii="GHEA Grapalat" w:hAnsi="GHEA Grapalat" w:cs="Cambria Math"/>
                <w:sz w:val="24"/>
                <w:szCs w:val="24"/>
                <w:lang w:val="hy-AM" w:eastAsia="en-US"/>
              </w:rPr>
              <w:t xml:space="preserve"> </w:t>
            </w:r>
          </w:p>
          <w:p w:rsidR="006C7F0C" w:rsidRPr="006C7F0C" w:rsidRDefault="006C7F0C" w:rsidP="00C96BE5">
            <w:pPr>
              <w:jc w:val="both"/>
              <w:rPr>
                <w:rFonts w:ascii="GHEA Grapalat" w:hAnsi="GHEA Grapalat" w:cs="Cambria Math"/>
                <w:sz w:val="24"/>
                <w:szCs w:val="24"/>
                <w:lang w:val="hy-AM" w:eastAsia="en-US"/>
              </w:rPr>
            </w:pPr>
            <w:r w:rsidRPr="006C7F0C">
              <w:rPr>
                <w:rFonts w:ascii="GHEA Grapalat" w:hAnsi="GHEA Grapalat" w:cs="Cambria Math"/>
                <w:sz w:val="24"/>
                <w:szCs w:val="24"/>
                <w:lang w:val="hy-AM" w:eastAsia="en-US"/>
              </w:rPr>
              <w:t>Նախագծում կատարվել է համապատասխան փոփոխություն։</w:t>
            </w:r>
          </w:p>
          <w:p w:rsidR="006C7F0C" w:rsidRPr="00E0251C" w:rsidRDefault="006C7F0C" w:rsidP="00C96BE5">
            <w:pPr>
              <w:jc w:val="both"/>
              <w:rPr>
                <w:rFonts w:ascii="GHEA Grapalat" w:hAnsi="GHEA Grapalat" w:cs="Cambria Math"/>
                <w:sz w:val="24"/>
                <w:szCs w:val="24"/>
                <w:lang w:val="hy-AM" w:eastAsia="en-US"/>
              </w:rPr>
            </w:pPr>
          </w:p>
        </w:tc>
      </w:tr>
      <w:tr w:rsidR="00C96BE5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C96BE5" w:rsidRDefault="00C96BE5">
            <w:pPr>
              <w:widowControl w:val="0"/>
              <w:tabs>
                <w:tab w:val="left" w:pos="0"/>
              </w:tabs>
              <w:spacing w:line="360" w:lineRule="auto"/>
              <w:jc w:val="center"/>
              <w:textAlignment w:val="baseline"/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  <w:t>11</w:t>
            </w:r>
            <w:r>
              <w:rPr>
                <w:rFonts w:ascii="Cambria Math" w:eastAsia="Calibri" w:hAnsi="Cambria Math" w:cs="Sylfaen"/>
                <w:b/>
                <w:noProof/>
                <w:sz w:val="24"/>
                <w:szCs w:val="24"/>
                <w:lang w:val="hy-AM" w:eastAsia="en-US"/>
              </w:rPr>
              <w:t xml:space="preserve">․ </w:t>
            </w:r>
            <w: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  <w:t>ՀՀ վարչապետի աշխատակազմ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C96BE5" w:rsidRDefault="00C96BE5">
            <w:pPr>
              <w:spacing w:line="276" w:lineRule="auto"/>
              <w:jc w:val="center"/>
              <w:rPr>
                <w:rFonts w:ascii="Cambria Math" w:hAnsi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05.03.2024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96BE5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BE5" w:rsidRDefault="00C96BE5">
            <w:pP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C96BE5" w:rsidRDefault="00C96BE5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N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02/10.3/8074-2024</w:t>
            </w:r>
          </w:p>
        </w:tc>
      </w:tr>
      <w:tr w:rsidR="00C96BE5" w:rsidRPr="00FE243A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E5" w:rsidRDefault="00C96BE5">
            <w:pPr>
              <w:pStyle w:val="BodyText"/>
              <w:spacing w:after="0" w:line="276" w:lineRule="auto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Ղեկավարվելով Կառավարության աշխատակարգի 23-րդ կետի պահանջներով՝ նախագիծը վերադարձվում է Կառավարության աշխատակարգի 15-րդ կետի (Քաղաքաշինության, տեխնիկական և հրդեհային անվտանգության տեսչական մարմնի հետ համաձայնեցված չլինելու) և 20-րդ կետի 2-րդ ենթակետի պահանջներին չհամապատասխանելու հիմքով: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E5" w:rsidRDefault="00C96BE5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96BE5" w:rsidRDefault="00C96BE5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ՆԳՆ նախարարի 25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N//2479-2024 գրությամբ Նախագիծը ներկայացվել է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Վարչապետի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աշխատակազմի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տեսչական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մարմինների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աշխատանքների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համակարգման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գրասենյակի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համաձայնեցմանը։ Հարկ է նշել, որ գրասենյակի պատասխանատու աշխատողի հետ աշխատանքային քննարկման արդյունքում տեղեկացվել է, որ նախագիծը համաձայնեցվել է 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Քաղաքաշինության, տեխնիկական և հրդեհային անվտանգության տեսչական մարմնի հետ և վերջինս առաջարկություններ և դիտողություններ չի ներկայացրել։  </w:t>
            </w:r>
          </w:p>
          <w:p w:rsidR="00C96BE5" w:rsidRDefault="00C96BE5">
            <w:pPr>
              <w:ind w:firstLine="1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նախագծի հիմնավորմանը, ապա նշվում է, որ 2023 թվականի հուլիսի 13-ին Ազգային ժողովի կողմից ընդունվել է «Լիցենզավորման մասին» օրենքում փոփոխություններ և լրացումներ կատարելու մասին» ՀՕ-255-Ն օրենքը, որի համաձայն՝ </w:t>
            </w:r>
            <w:r w:rsidR="00B67532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հ</w:t>
            </w:r>
            <w:r w:rsidR="00B67532" w:rsidRPr="0091372B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րագործական արտադրատե</w:t>
            </w:r>
            <w:r w:rsidR="00B67532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-</w:t>
            </w:r>
            <w:r w:rsidR="00B67532" w:rsidRPr="0091372B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սակների կիրառ</w:t>
            </w:r>
            <w:r w:rsidR="00B67532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ումը</w:t>
            </w:r>
            <w:r w:rsidR="00B67532" w:rsidRPr="0091372B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(շահագործման) (բացառությամբ կենցաղային նշանակության հրագործական արտադրատե</w:t>
            </w:r>
            <w:r w:rsidR="00B67532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-</w:t>
            </w:r>
            <w:r w:rsidR="00B67532" w:rsidRPr="0091372B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սակների I եվ II դասերի)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ևս դարձել է լիցենզավորման ենթակա գործունեության տեսակ։ </w:t>
            </w:r>
          </w:p>
          <w:p w:rsidR="00C96BE5" w:rsidRDefault="00C96BE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Վերոգրյալով պայմանավորված 2023 թվականի նոյեմբերի 29-ին ընդունվեց Հայաստանի Հանրապետության վարչապետի «Լիցենզավորման մասին» </w:t>
            </w:r>
            <w: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օրենքում փոփոխություններ և լրացումներ կատարելու մասին» և «Տեխնիկական անվտանգության ապահովման պետական կարգավորման մասին» օրենքում փոփոխություններ և լրացում կատարելու մասին» Հայաստանի Հանրապետության օրենքների կիրարկումն ապահովող միջոցառումները հաստատելու մասին» N 1208-Ա որոշումը։</w:t>
            </w:r>
          </w:p>
          <w:p w:rsidR="00C96BE5" w:rsidRDefault="00C96BE5">
            <w:pPr>
              <w:ind w:firstLine="16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Սույն Նախագծի ընդունման անհրաժեշտությունը պայմանա-վորված է վերոնշյալ իրավական ակտերի  պահանջներից։</w:t>
            </w:r>
          </w:p>
        </w:tc>
      </w:tr>
      <w:tr w:rsidR="00BE3EDB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BE3EDB" w:rsidRDefault="00BE3EDB">
            <w:pPr>
              <w:widowControl w:val="0"/>
              <w:tabs>
                <w:tab w:val="left" w:pos="0"/>
              </w:tabs>
              <w:jc w:val="center"/>
              <w:textAlignment w:val="baseline"/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  <w:t>12</w:t>
            </w:r>
            <w:r>
              <w:rPr>
                <w:rFonts w:ascii="Cambria Math" w:eastAsia="Calibri" w:hAnsi="Cambria Math" w:cs="Cambria Math"/>
                <w:b/>
                <w:noProof/>
                <w:sz w:val="24"/>
                <w:szCs w:val="24"/>
                <w:lang w:val="hy-AM" w:eastAsia="en-US"/>
              </w:rPr>
              <w:t>․</w:t>
            </w:r>
            <w: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BE3EDB" w:rsidRDefault="00BE3EDB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22.01.2024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BE3EDB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EDB" w:rsidRDefault="00BE3EDB">
            <w:pP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BE3EDB" w:rsidRDefault="00BE3EDB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N </w:t>
            </w:r>
            <w:r>
              <w:rPr>
                <w:rStyle w:val="layout"/>
                <w:rFonts w:ascii="GHEA Grapalat" w:hAnsi="GHEA Grapalat"/>
                <w:b/>
                <w:sz w:val="24"/>
                <w:szCs w:val="24"/>
              </w:rPr>
              <w:t>ՔՏՄ/06.1.04/2310-24</w:t>
            </w:r>
          </w:p>
        </w:tc>
      </w:tr>
      <w:tr w:rsidR="00BE3EDB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EDB" w:rsidRDefault="00BE3EDB">
            <w:pP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EDB" w:rsidRDefault="00BE3EDB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82603D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2603D" w:rsidRDefault="0082603D" w:rsidP="00924450">
            <w:pPr>
              <w:jc w:val="center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  <w:t>13</w:t>
            </w:r>
            <w:r>
              <w:rPr>
                <w:rFonts w:ascii="Cambria Math" w:eastAsia="Calibri" w:hAnsi="Cambria Math" w:cs="Sylfaen"/>
                <w:b/>
                <w:noProof/>
                <w:sz w:val="24"/>
                <w:szCs w:val="24"/>
                <w:lang w:val="hy-AM" w:eastAsia="en-US"/>
              </w:rPr>
              <w:t xml:space="preserve">․ </w:t>
            </w:r>
            <w: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  <w:t>ՀՀ վարչապետի աշխատակազմ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2603D" w:rsidRPr="00F553EA" w:rsidRDefault="0082603D" w:rsidP="006B0DB9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F553EA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6B0DB9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F553EA">
              <w:rPr>
                <w:rFonts w:ascii="GHEA Grapalat" w:hAnsi="GHEA Grapalat"/>
                <w:b/>
                <w:sz w:val="24"/>
                <w:szCs w:val="24"/>
                <w:lang w:val="en-US"/>
              </w:rPr>
              <w:t>.0</w:t>
            </w:r>
            <w:r w:rsidRPr="00F553EA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F553EA">
              <w:rPr>
                <w:rFonts w:ascii="GHEA Grapalat" w:hAnsi="GHEA Grapalat"/>
                <w:b/>
                <w:sz w:val="24"/>
                <w:szCs w:val="24"/>
                <w:lang w:val="en-US"/>
              </w:rPr>
              <w:t>.2024</w:t>
            </w:r>
            <w:r w:rsidRPr="00F553E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Pr="00F553EA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82603D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2603D" w:rsidRDefault="0082603D" w:rsidP="00924450">
            <w:pPr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2603D" w:rsidRPr="006B0DB9" w:rsidRDefault="0082603D" w:rsidP="0092445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6B0DB9">
              <w:rPr>
                <w:rFonts w:ascii="GHEA Grapalat" w:hAnsi="GHEA Grapalat"/>
                <w:b/>
                <w:sz w:val="24"/>
                <w:szCs w:val="24"/>
                <w:lang w:val="en-US"/>
              </w:rPr>
              <w:t>N</w:t>
            </w:r>
            <w:r w:rsidRPr="006B0DB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6B0DB9" w:rsidRPr="006B0DB9">
              <w:rPr>
                <w:rFonts w:ascii="GHEA Grapalat" w:hAnsi="GHEA Grapalat"/>
                <w:b/>
                <w:sz w:val="24"/>
                <w:szCs w:val="24"/>
              </w:rPr>
              <w:t>02/10.39/11954-2024</w:t>
            </w:r>
          </w:p>
        </w:tc>
      </w:tr>
      <w:tr w:rsidR="0082603D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03D" w:rsidRDefault="0082603D" w:rsidP="00924450">
            <w:pPr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0033FC">
              <w:rPr>
                <w:rFonts w:ascii="GHEA Grapalat" w:hAnsi="GHEA Grapalat" w:cs="Arial"/>
                <w:b/>
                <w:sz w:val="24"/>
                <w:lang w:val="hy-AM"/>
              </w:rPr>
              <w:t>Վարչապետի</w:t>
            </w:r>
            <w:r w:rsidRPr="000033FC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0033FC">
              <w:rPr>
                <w:rFonts w:ascii="GHEA Grapalat" w:hAnsi="GHEA Grapalat" w:cs="Arial"/>
                <w:b/>
                <w:sz w:val="24"/>
                <w:lang w:val="hy-AM"/>
              </w:rPr>
              <w:t>աշխատակազմի</w:t>
            </w:r>
            <w:r w:rsidRPr="000033FC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0033FC">
              <w:rPr>
                <w:rFonts w:ascii="GHEA Grapalat" w:hAnsi="GHEA Grapalat" w:cs="Arial"/>
                <w:b/>
                <w:sz w:val="24"/>
                <w:lang w:val="hy-AM"/>
              </w:rPr>
              <w:t>տարածքային</w:t>
            </w:r>
            <w:r w:rsidRPr="000033FC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0033FC">
              <w:rPr>
                <w:rFonts w:ascii="GHEA Grapalat" w:hAnsi="GHEA Grapalat" w:cs="Arial"/>
                <w:b/>
                <w:sz w:val="24"/>
                <w:lang w:val="hy-AM"/>
              </w:rPr>
              <w:t>զարգացման</w:t>
            </w:r>
            <w:r w:rsidRPr="000033FC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0033FC">
              <w:rPr>
                <w:rFonts w:ascii="GHEA Grapalat" w:hAnsi="GHEA Grapalat" w:cs="Arial"/>
                <w:b/>
                <w:sz w:val="24"/>
                <w:lang w:val="hy-AM"/>
              </w:rPr>
              <w:t>և</w:t>
            </w:r>
            <w:r w:rsidRPr="000033FC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0033FC">
              <w:rPr>
                <w:rFonts w:ascii="GHEA Grapalat" w:hAnsi="GHEA Grapalat" w:cs="Arial"/>
                <w:b/>
                <w:sz w:val="24"/>
                <w:lang w:val="hy-AM"/>
              </w:rPr>
              <w:t>շրջակա</w:t>
            </w:r>
            <w:r w:rsidRPr="000033FC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0033FC">
              <w:rPr>
                <w:rFonts w:ascii="GHEA Grapalat" w:hAnsi="GHEA Grapalat" w:cs="Arial"/>
                <w:b/>
                <w:sz w:val="24"/>
                <w:lang w:val="hy-AM"/>
              </w:rPr>
              <w:t>միջավայրի</w:t>
            </w:r>
            <w:r w:rsidRPr="000033FC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0033FC">
              <w:rPr>
                <w:rFonts w:ascii="GHEA Grapalat" w:hAnsi="GHEA Grapalat" w:cs="Arial"/>
                <w:b/>
                <w:sz w:val="24"/>
                <w:lang w:val="hy-AM"/>
              </w:rPr>
              <w:t>հարցերի</w:t>
            </w:r>
            <w:r w:rsidRPr="000033FC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0033F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վարչության եզրակացություն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03D" w:rsidRPr="00400595" w:rsidRDefault="0082603D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82603D" w:rsidRPr="00FE243A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03D" w:rsidRDefault="0082603D" w:rsidP="0082603D">
            <w:pPr>
              <w:suppressAutoHyphens/>
              <w:ind w:firstLine="162"/>
              <w:jc w:val="both"/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Հրագործական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արտադրատեսակների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կիրառման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շահագործման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 (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բացառությամբ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կենցաղային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նշանակության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հրագործական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արտադրատեսակների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ii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դասերի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լիցենզավորման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լիցենզիայի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ձևը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հաստատելու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r>
              <w:rPr>
                <w:rFonts w:ascii="GHEA Grapalat" w:hAnsi="GHEA Grapalat" w:cstheme="minorBidi"/>
                <w:color w:val="00000A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 w:cstheme="minorBidi"/>
                <w:color w:val="00000A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theme="minorBid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A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theme="minorBid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A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theme="minorBidi"/>
                <w:color w:val="00000A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 w:cstheme="minorBidi"/>
                <w:color w:val="00000A"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 w:cstheme="minorBidi"/>
                <w:color w:val="00000A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theme="minorBidi"/>
                <w:color w:val="00000A"/>
                <w:sz w:val="24"/>
                <w:szCs w:val="24"/>
              </w:rPr>
              <w:t>Նախագիծ</w:t>
            </w:r>
            <w:proofErr w:type="spellEnd"/>
            <w:r>
              <w:rPr>
                <w:rFonts w:ascii="GHEA Grapalat" w:hAnsi="GHEA Grapalat" w:cstheme="minorBidi"/>
                <w:color w:val="00000A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 w:cstheme="minorBidi"/>
                <w:color w:val="00000A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theme="minorBid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>առկա</w:t>
            </w:r>
            <w:proofErr w:type="spellEnd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>ստորև</w:t>
            </w:r>
            <w:proofErr w:type="spellEnd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>բերված</w:t>
            </w:r>
            <w:proofErr w:type="spellEnd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>նկատառումները</w:t>
            </w:r>
            <w:proofErr w:type="spellEnd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82603D" w:rsidRDefault="0082603D" w:rsidP="0082603D">
            <w:pPr>
              <w:ind w:firstLine="162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>Լիցենզավորման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43-րդ </w:t>
            </w:r>
            <w:proofErr w:type="spellStart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>աղյուսակի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2.4 </w:t>
            </w:r>
            <w:proofErr w:type="spellStart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>կետով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հրագործական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արտադրատեսակների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կիրառումը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շահագործում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) (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բացառությամբ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կենցաղային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նշանակության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հրագործական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արտադրատեսակների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I </w:t>
            </w:r>
            <w:r>
              <w:rPr>
                <w:rFonts w:ascii="GHEA Grapalat" w:hAnsi="GHEA Grapalat" w:cs="Arial"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sz w:val="24"/>
                <w:szCs w:val="24"/>
              </w:rPr>
              <w:t xml:space="preserve"> II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դասերի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)</w:t>
            </w:r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>համարվում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eastAsiaTheme="minorHAnsi" w:hAnsi="GHEA Grapalat" w:cstheme="minorBidi"/>
                <w:b/>
                <w:color w:val="000000"/>
                <w:sz w:val="24"/>
                <w:szCs w:val="24"/>
                <w:shd w:val="clear" w:color="auto" w:fill="FFFFFF"/>
              </w:rPr>
              <w:t>վայրի</w:t>
            </w:r>
            <w:proofErr w:type="spellEnd"/>
            <w:r>
              <w:rPr>
                <w:rFonts w:ascii="GHEA Grapalat" w:eastAsiaTheme="minorHAnsi" w:hAnsi="GHEA Grapalat" w:cstheme="minorBidi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 w:cstheme="minorBidi"/>
                <w:b/>
                <w:color w:val="000000"/>
                <w:sz w:val="24"/>
                <w:szCs w:val="24"/>
                <w:shd w:val="clear" w:color="auto" w:fill="FFFFFF"/>
              </w:rPr>
              <w:t>պահանջ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 w:cstheme="minorBidi"/>
                <w:b/>
                <w:color w:val="000000"/>
                <w:sz w:val="24"/>
                <w:szCs w:val="24"/>
                <w:shd w:val="clear" w:color="auto" w:fill="FFFFFF"/>
              </w:rPr>
              <w:t>չնախատեսող</w:t>
            </w:r>
            <w:proofErr w:type="spellEnd"/>
            <w:r>
              <w:rPr>
                <w:rFonts w:ascii="GHEA Grapalat" w:eastAsiaTheme="minorHAnsi" w:hAnsi="GHEA Grapalat" w:cstheme="minorBidi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>լիցենզավորման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>ենթակա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>գործունեության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>տեսակ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82603D" w:rsidRDefault="0082603D" w:rsidP="0082603D">
            <w:pPr>
              <w:ind w:firstLine="162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կարգավորված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Լիցենզավորման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7-րդ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6.2-րդ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մասով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երկրների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իրավաբանական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անձնանց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լիցենզավորման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ենթակա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գործունեության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իրականացման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թույլտվության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տրման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կարգը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: </w:t>
            </w:r>
          </w:p>
          <w:p w:rsidR="0082603D" w:rsidRPr="0082603D" w:rsidRDefault="0082603D" w:rsidP="0082603D">
            <w:pPr>
              <w:ind w:firstLine="162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քննարկման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առարկա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դարձնել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Լիցենզավորման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օրենքով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գործունեության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իրականացման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վայրի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պահանջ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չնախատեսող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՝ 7-րդ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6.2-</w:t>
            </w:r>
            <w:r>
              <w:rPr>
                <w:rFonts w:ascii="GHEA Grapalat" w:hAnsi="GHEA Grapalat" w:cs="Arial"/>
                <w:sz w:val="24"/>
                <w:szCs w:val="24"/>
              </w:rPr>
              <w:t>րդ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մասով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երկրների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իրավաբանական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անձանց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լիցենզավորման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ենթակա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գործունեության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իրականացման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թույլտվության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տրման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կարգը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սահմանելու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անհրաժեշտության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հարցը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>: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2B5" w:rsidRPr="004A62B5" w:rsidRDefault="004A62B5" w:rsidP="004A62B5">
            <w:pPr>
              <w:spacing w:line="276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A62B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</w:t>
            </w:r>
            <w:r w:rsidRPr="004A62B5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  <w:r w:rsidRPr="004A62B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Ընդունվել է ի գիտություն «Լիցենզավորման մասին» օրենքի 7-րդ հոդվածի 6.2-րդ մասով սահմանված երկրների իրավաբանական անձանց կողմից պայթուցիկ նյութերի, պայթեցման սարքավորումների կիրառման կամ պայթեցման աշխատանքների կատարման լիցենզավորման ենթակա գործունեության իրականացման համար թույլտվության նախատեսման հարցը քննարկվում է։</w:t>
            </w:r>
            <w:r w:rsidR="00E96AD3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</w:p>
          <w:p w:rsidR="004A62B5" w:rsidRPr="004A62B5" w:rsidRDefault="004A62B5" w:rsidP="004A62B5">
            <w:pPr>
              <w:spacing w:line="276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82603D" w:rsidRPr="00400595" w:rsidRDefault="00847740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82603D" w:rsidRPr="00FE243A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03D" w:rsidRPr="004C636E" w:rsidRDefault="0082603D" w:rsidP="0082603D">
            <w:pPr>
              <w:suppressAutoHyphens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E452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աշխատակազմի կարգավորման ազդեցության գնահատման վարչությ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</w:t>
            </w:r>
            <w:r w:rsidRPr="004E452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եզրակացություն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03D" w:rsidRPr="00400595" w:rsidRDefault="0082603D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82603D" w:rsidRPr="00FE243A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03D" w:rsidRDefault="0082603D" w:rsidP="0082603D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0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Համաձայն Նախագծի Հավելված N 1-ի 8-րդ կետի 4-րդ ենթակետի՝ հայտատուն լիցենզիա ստանալու համար լիցենզավորող մարմին պետք է ներկայացնի «Պետական տուրքի մասին» ՀՀ օրենքին համապատասխան վճարված պետական տուրքի վճարման անդորրագիրը: Միևնույն ժամանակ  «Լիցենզավորման մասին» ՀՀ օրենքը (այսուհետ՝ Օրենք) հնարավորություն է տալիս հայտատուին պետական տուրքը վճարել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լիցենզիայի հայտը բավարարելու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ց հետո, ինչպես նաև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հայտատուն լիցենզավորող մարմին պետական տուրքի վճարումը հավաստող փաստաթուղթ կարող է չներկայացնել (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Հոդված 23.1):</w:t>
            </w:r>
          </w:p>
          <w:p w:rsidR="0082603D" w:rsidRDefault="0082603D" w:rsidP="0082603D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0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Հավելված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2-ով սահմանվող Ձևում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«Գործունեության իրականացման վայրը» տողն անհրաժեշտ է հանել, քանի 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Համաձայն Օրենքի 17-րդ հոդվածի 1-ի մասի 6-րդ ենթակետի՝ լիցենզիայի ձևում գործունեության իրականացման վայրը (հասցեն) նշվում է, եթե Օրենքի համաձայն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լիցենզավորման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ենթակա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գործունեությունը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պետք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իրականացվի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միայն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լիցենզիայում նշված վայրում: Իսկ Օրենքում 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հրագործական արտադրատեսակների կիրառման (շահագործման)» գործունեության տեսակով զբաղվելու համար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վայրի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պահանջ չկա:</w:t>
            </w:r>
          </w:p>
          <w:p w:rsidR="0082603D" w:rsidRDefault="0082603D" w:rsidP="0082603D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0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Համաձայն Նախագծի Հավելված N 1-ի 8-րդ կետի 3-րդ ենթակետի՝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հայտատուն լիցենզիա ստանալու համար լիցենզավորող մարմին պետք է ներկայացնի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հրագործական արտադրատեսակների կիրառմամբ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զբաղվող մասնագետների մասնագիտական որակավորում անցնելու մասին տրված փաստաթղթերի պատճենը: Սակայն  համաձայն Օրենքի 13-րդ հոդվածի 6-րդ մասի՝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ֆիզիկական անձանց մասնագիտական որակավորման պահանջի դեպքում անձի մասնագիտական որակավորումը հաստատող փաստաթղթերի պատճենները լիցենզավորող մարմին պետք է ներկայացվեն մինչև լիցենզավորված գործունեության իրականացումն սկսելուց հինգ աշխատանքային օր առաջ, իսկ դրանց փոփոխությունները՝ դրանք կատարվելուց հետո՝ 3 աշխատանքային օրվա ընթացքում (բացառությամբ օրենքով որակավորված անձանց նկատմամբ սահմանված այլ պահանջներ լինելու դեպքի, երբ սահմանված է, որ որակավորված անձը պետք է ապահովի նաև այլ նախապայմաններ, որոնք անհրաժեշտ են լիցենզիա ստանալու համար):</w:t>
            </w:r>
          </w:p>
          <w:p w:rsidR="0082603D" w:rsidRDefault="0082603D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Ընդհանուր առմամբ Նախագծում խնդրահարույց են մասնագիտական որակավորմանն առնչվող դրույթները: Մասնավորապես, քանի որ գործունեության տվյալ տեսակը հնարավոր չէ իրականացնել նախքան լիցենզիա ստանալը, անհասկանալի է լիցենզիա ստանալու համար դիմելիս աշխատակիցների վերաբերյալ տվյալներ ներկայացնելու պահանջի առկայությունը (Ձև 2): </w:t>
            </w: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5647" w:rsidRDefault="0057564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5647" w:rsidRDefault="0057564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5647" w:rsidRDefault="0057564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5647" w:rsidRDefault="0057564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5647" w:rsidRDefault="0057564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5647" w:rsidRDefault="0057564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5647" w:rsidRDefault="0057564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AA7" w:rsidRDefault="008C2AA7" w:rsidP="0082603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2603D" w:rsidRPr="0043382F" w:rsidRDefault="0082603D" w:rsidP="0082603D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after="0" w:line="276" w:lineRule="auto"/>
              <w:ind w:left="0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338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Համաձայն Հավելված N 1-ի 13-րդ կետի՝ </w:t>
            </w:r>
            <w:r w:rsidRPr="004338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հրագործական արտադրատեսակների կիրառմամբ</w:t>
            </w:r>
            <w:r w:rsidRPr="004338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զբաղվող անձինք և անհատ ձեռնարկատերերը լիցենզավորող մարմին պետք է ներկայացնեն հաշվետվություն, որի ձևը կցված է: Սակայն Ձև N 5-ով սահմանված </w:t>
            </w:r>
            <w:r w:rsidRPr="0043382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հաշվետվությունը լրացնելու համար անհրաժեշտ է հստակ ներկայացնել պահանջվող տեղեկատվությունը կամ սահմանել լրացման կարգ:</w:t>
            </w:r>
            <w:r w:rsidRPr="0043382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3382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Ընդհանուր առմամբ անհասկանալի է, թե ինչ կարգի տեղեկատվություն է անհրաժեշտ լիցենզավորող մարմնին, օրինակ «</w:t>
            </w:r>
            <w:r w:rsidRPr="0043382F">
              <w:rPr>
                <w:rFonts w:ascii="GHEA Grapalat" w:hAnsi="GHEA Grapalat"/>
                <w:sz w:val="24"/>
                <w:szCs w:val="24"/>
                <w:lang w:val="hy-AM"/>
              </w:rPr>
              <w:t>կիրառման (շահագործման) աշխատանքների կատարում</w:t>
            </w:r>
            <w:r w:rsidRPr="004338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», «</w:t>
            </w:r>
            <w:r w:rsidRPr="0043382F">
              <w:rPr>
                <w:rFonts w:ascii="GHEA Grapalat" w:hAnsi="GHEA Grapalat"/>
                <w:sz w:val="24"/>
                <w:szCs w:val="24"/>
                <w:lang w:val="hy-AM"/>
              </w:rPr>
              <w:t>տեղեկություններ կիրառմամբ (շահագործմամբ) զբաղվող մասնագետների մասին»</w:t>
            </w:r>
            <w:r w:rsidRPr="004338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տողերում ի՞նչ կարգի տեղեկատվություն է անհրաժեշտ ներկայացնել: </w:t>
            </w:r>
          </w:p>
          <w:p w:rsidR="008C2AA7" w:rsidRDefault="008C2AA7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82F" w:rsidRDefault="0043382F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82F" w:rsidRDefault="0043382F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82F" w:rsidRDefault="0043382F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82F" w:rsidRDefault="0043382F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82F" w:rsidRDefault="0043382F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82F" w:rsidRDefault="0043382F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82F" w:rsidRDefault="0043382F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82F" w:rsidRDefault="0043382F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82F" w:rsidRDefault="0043382F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82F" w:rsidRDefault="0043382F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82F" w:rsidRDefault="0043382F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82F" w:rsidRDefault="0043382F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82F" w:rsidRDefault="0043382F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82F" w:rsidRDefault="0043382F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82F" w:rsidRDefault="0043382F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382F" w:rsidRDefault="0043382F" w:rsidP="008C2AA7">
            <w:pPr>
              <w:pStyle w:val="ListParagraph"/>
              <w:shd w:val="clear" w:color="auto" w:fill="FFFFFF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2603D" w:rsidRPr="0082603D" w:rsidRDefault="0082603D" w:rsidP="0082603D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ind w:left="0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ենք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Հավելված N 1-ում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ներառել նաև Օրենքի 29-րդ հոդվածի  4-րդ և 5-րդ մասերով սահմանված կարգավորումները: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03D" w:rsidRDefault="00D91CA4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C2AA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</w:t>
            </w:r>
            <w:r w:rsidRPr="008C2AA7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  <w:r w:rsidRPr="008C2AA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8C2AA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</w:t>
            </w:r>
          </w:p>
          <w:p w:rsidR="008C2AA7" w:rsidRPr="008C2AA7" w:rsidRDefault="008C2AA7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Նախագծում կատարվել է համապատասխան փոփոխություն</w:t>
            </w:r>
          </w:p>
          <w:p w:rsidR="008C2AA7" w:rsidRPr="008C2AA7" w:rsidRDefault="008C2AA7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8C2AA7" w:rsidRPr="008C2AA7" w:rsidRDefault="008C2AA7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8C2AA7" w:rsidRPr="008C2AA7" w:rsidRDefault="008C2AA7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8C2AA7" w:rsidRPr="008C2AA7" w:rsidRDefault="008C2AA7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8C2AA7" w:rsidRPr="009914E9" w:rsidRDefault="008C2AA7" w:rsidP="008C2AA7">
            <w:pPr>
              <w:spacing w:line="276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C2AA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</w:t>
            </w:r>
            <w:r w:rsidRPr="008C2AA7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  <w:r w:rsidRPr="009914E9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Ընդունվել է </w:t>
            </w:r>
          </w:p>
          <w:p w:rsidR="008C2AA7" w:rsidRDefault="008C2AA7" w:rsidP="008C2AA7">
            <w:pPr>
              <w:spacing w:line="276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9914E9">
              <w:rPr>
                <w:rFonts w:ascii="GHEA Grapalat" w:hAnsi="GHEA Grapalat" w:cs="Cambria Math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։</w:t>
            </w:r>
          </w:p>
          <w:p w:rsidR="008C2AA7" w:rsidRPr="008C2AA7" w:rsidRDefault="008C2AA7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8C2AA7" w:rsidRPr="008C2AA7" w:rsidRDefault="008C2AA7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8C2AA7" w:rsidRPr="008C2AA7" w:rsidRDefault="008C2AA7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8C2AA7" w:rsidRPr="009747FB" w:rsidRDefault="008C2AA7" w:rsidP="008C2AA7">
            <w:pPr>
              <w:spacing w:line="276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C2AA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3</w:t>
            </w:r>
            <w:r w:rsidRPr="008C2AA7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9747FB">
              <w:rPr>
                <w:rFonts w:ascii="GHEA Grapalat" w:hAnsi="GHEA Grapalat" w:cs="Cambria Math"/>
                <w:sz w:val="24"/>
                <w:szCs w:val="24"/>
                <w:lang w:val="hy-AM"/>
              </w:rPr>
              <w:t>Չի ընդունվել</w:t>
            </w:r>
          </w:p>
          <w:p w:rsidR="008C2AA7" w:rsidRDefault="008C2AA7" w:rsidP="008C2AA7">
            <w:pPr>
              <w:spacing w:line="276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9747FB">
              <w:rPr>
                <w:rFonts w:ascii="GHEA Grapalat" w:hAnsi="GHEA Grapalat" w:cs="Cambria Math"/>
                <w:sz w:val="24"/>
                <w:szCs w:val="24"/>
                <w:lang w:val="hy-AM"/>
              </w:rPr>
              <w:t>Նախա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գծի Հավելված N 1-ի 8-րդ կետով սահմանվում են այն տեղեկությունները որոնք հայտատուն ներկայացնում է լիցենզիա ստանալու համար, և այդ տեղեկությունները հայտատուն  ներկայացնում է «Լիցենզավորման մասին» օրենքով սահմանված կարգով և ժամկետներում</w:t>
            </w:r>
            <w:r w:rsidR="004C636E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, </w:t>
            </w:r>
            <w:r w:rsidR="004C636E" w:rsidRPr="004C636E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մասնավորապես՝ նշված օրենքի 28-րդ հոդվածի 1-ին մասի 4-րդ կետի՝ լիցենզիա ստանալու համար հայտատուն լիցենզավորող մարմին է ներկայացնում օրենքով կամ լիցենզավորման կարգերով նախատեսված այլ փաստաթղթեր։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Նախագծով նախատեսված գործունեության համար «Լիցենզավորման մասին» օրենքի 43-րդ հոդվածի 2-րդ մասով նախատեսված աղյուսակի </w:t>
            </w:r>
            <w:r w:rsidRPr="00D7248A">
              <w:rPr>
                <w:rFonts w:ascii="GHEA Grapalat" w:hAnsi="GHEA Grapalat" w:cs="Cambria Math"/>
                <w:sz w:val="24"/>
                <w:szCs w:val="24"/>
                <w:lang w:val="hy-AM"/>
              </w:rPr>
              <w:t>2</w:t>
            </w:r>
            <w:r w:rsidRPr="00D7248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7248A">
              <w:rPr>
                <w:rFonts w:ascii="GHEA Grapalat" w:hAnsi="GHEA Grapalat" w:cs="Cambria Math"/>
                <w:sz w:val="24"/>
                <w:szCs w:val="24"/>
                <w:lang w:val="hy-AM"/>
              </w:rPr>
              <w:t>1-</w:t>
            </w:r>
            <w:r w:rsidRPr="00D7248A">
              <w:rPr>
                <w:rFonts w:ascii="GHEA Grapalat" w:hAnsi="GHEA Grapalat" w:cs="GHEA Grapalat"/>
                <w:sz w:val="24"/>
                <w:szCs w:val="24"/>
                <w:lang w:val="hy-AM"/>
              </w:rPr>
              <w:t>ին</w:t>
            </w:r>
            <w:r w:rsidRPr="00D7248A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D7248A">
              <w:rPr>
                <w:rFonts w:ascii="GHEA Grapalat" w:hAnsi="GHEA Grapalat" w:cs="GHEA Grapalat"/>
                <w:sz w:val="24"/>
                <w:szCs w:val="24"/>
                <w:lang w:val="hy-AM"/>
              </w:rPr>
              <w:t>կետ</w:t>
            </w:r>
            <w:r w:rsidRPr="00D7248A">
              <w:rPr>
                <w:rFonts w:ascii="GHEA Grapalat" w:hAnsi="GHEA Grapalat" w:cs="Cambria Math"/>
                <w:sz w:val="24"/>
                <w:szCs w:val="24"/>
                <w:lang w:val="hy-AM"/>
              </w:rPr>
              <w:t>ով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պահանջվում է մասնագիտական որակավորում, իսկ նշված հոդվածի 9-րդ մասով սահմանվում է, որ </w:t>
            </w:r>
            <w:r w:rsidRPr="00313AB6">
              <w:rPr>
                <w:rFonts w:ascii="GHEA Grapalat" w:hAnsi="GHEA Grapalat" w:cs="Cambria Math"/>
                <w:i/>
                <w:sz w:val="24"/>
                <w:szCs w:val="24"/>
                <w:lang w:val="hy-AM"/>
              </w:rPr>
              <w:t xml:space="preserve">սյունակում «Ո» տառով նշված գործունեության տեսակներով զբաղվելու </w:t>
            </w:r>
            <w:r w:rsidRPr="00313AB6">
              <w:rPr>
                <w:rFonts w:ascii="GHEA Grapalat" w:hAnsi="GHEA Grapalat" w:cs="Cambria Math"/>
                <w:b/>
                <w:i/>
                <w:sz w:val="24"/>
                <w:szCs w:val="24"/>
                <w:lang w:val="hy-AM"/>
              </w:rPr>
              <w:t>լիցենզիան տալու համար</w:t>
            </w:r>
            <w:r w:rsidRPr="00313AB6">
              <w:rPr>
                <w:rFonts w:ascii="GHEA Grapalat" w:hAnsi="GHEA Grapalat" w:cs="Cambria Math"/>
                <w:i/>
                <w:sz w:val="24"/>
                <w:szCs w:val="24"/>
                <w:lang w:val="hy-AM"/>
              </w:rPr>
              <w:t xml:space="preserve"> կարող է իրականացվել ֆիզիկական անձանց մա</w:t>
            </w:r>
            <w:r>
              <w:rPr>
                <w:rFonts w:ascii="GHEA Grapalat" w:hAnsi="GHEA Grapalat" w:cs="Cambria Math"/>
                <w:i/>
                <w:sz w:val="24"/>
                <w:szCs w:val="24"/>
                <w:lang w:val="hy-AM"/>
              </w:rPr>
              <w:t xml:space="preserve">սնագիտական որակավորման ստուգում, </w:t>
            </w:r>
            <w:r w:rsidRPr="00313AB6">
              <w:rPr>
                <w:rFonts w:ascii="GHEA Grapalat" w:hAnsi="GHEA Grapalat" w:cs="Cambria Math"/>
                <w:sz w:val="24"/>
                <w:szCs w:val="24"/>
                <w:lang w:val="hy-AM"/>
              </w:rPr>
              <w:t>հետևաբար՝ հայտատուն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պետք է ներկայացնի</w:t>
            </w:r>
            <w:r w:rsidRPr="00F1175C">
              <w:rPr>
                <w:rFonts w:ascii="GHEA Grapalat" w:hAnsi="GHEA Grapalat"/>
                <w:i/>
                <w:sz w:val="24"/>
                <w:szCs w:val="24"/>
                <w:u w:val="single"/>
                <w:lang w:val="hy-AM" w:eastAsia="en-US"/>
              </w:rPr>
              <w:t xml:space="preserve"> </w:t>
            </w:r>
            <w:r w:rsidRPr="00F1175C">
              <w:rPr>
                <w:rFonts w:ascii="GHEA Grapalat" w:hAnsi="GHEA Grapalat" w:cs="Cambria Math"/>
                <w:i/>
                <w:sz w:val="24"/>
                <w:szCs w:val="24"/>
                <w:u w:val="single"/>
                <w:lang w:val="hy-AM"/>
              </w:rPr>
              <w:t>լիազորված մարմնի կողմի</w:t>
            </w:r>
            <w:r>
              <w:rPr>
                <w:rFonts w:ascii="GHEA Grapalat" w:hAnsi="GHEA Grapalat" w:cs="Cambria Math"/>
                <w:i/>
                <w:sz w:val="24"/>
                <w:szCs w:val="24"/>
                <w:u w:val="single"/>
                <w:lang w:val="hy-AM"/>
              </w:rPr>
              <w:t xml:space="preserve">ց տրված համապատասխան փաստաթղթեր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(վկայականներ, դիպլոմներ</w:t>
            </w:r>
            <w:r w:rsidRPr="00F1175C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կամ օրենսդրութ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յամբ նախատեսված այլ փաստաթղթեր</w:t>
            </w:r>
            <w:r w:rsidRPr="00F1175C">
              <w:rPr>
                <w:rFonts w:ascii="GHEA Grapalat" w:hAnsi="GHEA Grapalat" w:cs="Cambria Math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՝ համաձայն  </w:t>
            </w:r>
            <w:r w:rsidRPr="00F1175C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«Լիցենզավորման մասին» օրենքի </w:t>
            </w:r>
            <w:r w:rsidRPr="00F1175C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Մասնագիտական որակավորման պահանջները</w:t>
            </w:r>
            <w:r w:rsidRPr="00F1175C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վերտառությամբ 13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-րդ հոդվածի 1-ին և 2-րդ մասերի՝</w:t>
            </w:r>
            <w:r w:rsidRPr="00F1175C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լիցենզավորման ենթակա գործունեության այն տեսակների համար, որոնց իրականացումը պահանջում է մասնագիտական գիտելիքներ, Հայաստանի Հանրապետության օրենսդրությամբ, ինչպես նաև լիցենզավորման կարգերով կարող են սահմանվել մասնագիտական որակավորման պահանջներ: Անձի մասնագիտական որակավորում ունենալու փաստը պետք է հավաստվի սույն օրենքով սահմանված կարգով մասնագիտական որակավորման ստուգման արդյունքում </w:t>
            </w:r>
            <w:r w:rsidRPr="00F1175C">
              <w:rPr>
                <w:rFonts w:ascii="GHEA Grapalat" w:hAnsi="GHEA Grapalat" w:cs="Cambria Math"/>
                <w:i/>
                <w:sz w:val="24"/>
                <w:szCs w:val="24"/>
                <w:u w:val="single"/>
                <w:lang w:val="hy-AM"/>
              </w:rPr>
              <w:t xml:space="preserve">լիազորված մարմնի կողմից տրված համապատասխան փաստաթղթերով </w:t>
            </w:r>
            <w:r w:rsidRPr="00F1175C">
              <w:rPr>
                <w:rFonts w:ascii="GHEA Grapalat" w:hAnsi="GHEA Grapalat" w:cs="Cambria Math"/>
                <w:sz w:val="24"/>
                <w:szCs w:val="24"/>
                <w:lang w:val="hy-AM"/>
              </w:rPr>
              <w:t>(վկայականներով, դիպլոմներով կամ օրենսդրությամբ նախատեսված այլ փաստաթղթերով):</w:t>
            </w:r>
          </w:p>
          <w:p w:rsidR="008C2AA7" w:rsidRPr="00DD4759" w:rsidRDefault="008C2AA7" w:rsidP="008C2AA7">
            <w:pPr>
              <w:spacing w:line="276" w:lineRule="auto"/>
              <w:jc w:val="both"/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Հարկ է նշել նաև, որ</w:t>
            </w:r>
            <w:r w:rsidRPr="00DD4759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հ</w:t>
            </w:r>
            <w:r w:rsidRPr="00DD4759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ամաձայն «Լիցենզավորման մասին» օրենքի 14-րդ հոդվածի 2-րդ մասի, որակավորման ստուգումը պետք է իրականացվի լիցենզավորման համապատասխան կարգը հաստատելու իրավունք ունեցող մարմնի հաստատած որակավորման կարգին համապատասխան, եթե օրենքով այլ բան նախատեսված չէ։ 2006 թվականի դեկտեմբերի 7-ին ընդունվել է ՀՀ կառավարության </w:t>
            </w:r>
            <w:r w:rsidRPr="00DD4759">
              <w:rPr>
                <w:rFonts w:ascii="GHEA Grapalat" w:hAnsi="GHEA Grapalat" w:cs="Cambria Math"/>
                <w:b/>
                <w:bCs/>
                <w:sz w:val="24"/>
                <w:szCs w:val="24"/>
                <w:lang w:val="hy-AM"/>
              </w:rPr>
              <w:t>«</w:t>
            </w:r>
            <w:r w:rsidRPr="00DD4759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 xml:space="preserve">Պայթեցման աշխատանքների կատարում» լիցենզավորվող գործունեության տեսակով զբաղվող իրավաբանական անձանց և անհատ ձեռնարկատերերի մասնագետների մասնագիտական որակավորման ստուգման կարգը հաստատելու մասին» N 1914-Ն որոշումը։ Նշված որոշման 1-ին կետով հաստատված կարգով իրականացվել է լիցենզավորվող գործունեության տեսակով զբաղվող իրավաբանական անձանց և անհատ ձեռնարկատերերի մասնագետների մասնագիտական որակավորման ստուգումը՝ «Տեխնիկական անվտանգության ազգային կենտրոն» ՊՈԱԿ-ի կողմից, և որակավորման ստուգման դրական արդյունքների դեպքում մասնագետին տրվում է որակավորման վկայական։ </w:t>
            </w:r>
          </w:p>
          <w:p w:rsidR="008C2AA7" w:rsidRPr="00DD4759" w:rsidRDefault="008C2AA7" w:rsidP="008C2AA7">
            <w:pPr>
              <w:spacing w:line="276" w:lineRule="auto"/>
              <w:jc w:val="both"/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</w:pPr>
            <w:r w:rsidRPr="00DD4759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Միաժամանակ հայտնում ենք, որ վերոգրյալ Կառավարության որոշման մեջ փոփոխություններ կատարելու համար մշակվել է ՀՀ կառավարության որոշման  նախագիծ և դրվել է շրջանառության մեջ՝ այն համապատասխանեցնելով «Լիցենզավորման մասին» օրենքում փոփոխություններ և լրացումներ կատարելու մասին» ՀՕ-255-Ն և «Կառավարության կառուցվածքի և գործունեության մասին» օրենքում փոփոխություններ և լրացումներ կատարելու մասին» ՀՕ-457-Ն օրենքների պահանջներին։</w:t>
            </w:r>
          </w:p>
          <w:p w:rsidR="008C2AA7" w:rsidRDefault="008C2AA7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382F" w:rsidRPr="0043382F" w:rsidRDefault="008C2AA7" w:rsidP="0043382F">
            <w:pPr>
              <w:spacing w:line="276" w:lineRule="auto"/>
              <w:jc w:val="both"/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</w:pPr>
            <w:r w:rsidRPr="0070310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</w:t>
            </w:r>
            <w:r w:rsidRPr="00703107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  <w:r w:rsidR="0043382F" w:rsidRPr="00703107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 xml:space="preserve"> Չի</w:t>
            </w:r>
            <w:r w:rsidR="0043382F" w:rsidRPr="0043382F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 xml:space="preserve"> ընդունվել</w:t>
            </w:r>
          </w:p>
          <w:p w:rsidR="0043382F" w:rsidRPr="0043382F" w:rsidRDefault="0043382F" w:rsidP="0043382F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</w:pPr>
            <w:r w:rsidRPr="0043382F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 xml:space="preserve">Նախագծով հաշվետվության լրացման կարգ սահմանելը դուրս է Նախագծի կարգավորման առարկայից։ </w:t>
            </w:r>
            <w:r w:rsidRPr="0043382F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Ինչ վերաբերում է հաշվետվության «կիրառման (շահագործման) աշխատանքների կատարում» տողում ինչ տեղեկատվություն է լրացվում, ապա այդ տողում լրացվում է,</w:t>
            </w:r>
            <w:r w:rsidRPr="0043382F">
              <w:rPr>
                <w:rFonts w:ascii="Sylfaen" w:hAnsi="Sylfaen"/>
                <w:color w:val="000000"/>
                <w:sz w:val="28"/>
                <w:szCs w:val="28"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 xml:space="preserve">թե ինչ հրագործական արտադրատեսակներ է կիրառվել </w:t>
            </w:r>
            <w:r w:rsidRPr="0043382F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(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շահագործվել</w:t>
            </w:r>
            <w:r w:rsidRPr="0043382F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) և որտեղ։ Իսկ «տեղեկություններ կիրառմամբ (շահագործմամբ) զբաղվող մասնագետների մասին»</w:t>
            </w:r>
          </w:p>
          <w:p w:rsidR="0043382F" w:rsidRPr="0043382F" w:rsidRDefault="0043382F" w:rsidP="0043382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43382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US"/>
              </w:rPr>
              <w:t xml:space="preserve">տողում լրացվում է համապատասխան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US"/>
              </w:rPr>
              <w:t xml:space="preserve">  </w:t>
            </w:r>
            <w:r w:rsidRPr="0043382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en-US"/>
              </w:rPr>
              <w:t xml:space="preserve">աշխատանքներով զբաղվող անձանց անունը, ազգանունը, հայրանունը, համապատասխան աշխատանքների կատարման համար տրված որակավորման վկայականի համարը, տրման օրը, ամիսը, տարեթիվը, ժամկետը։ </w:t>
            </w:r>
          </w:p>
          <w:p w:rsidR="0043382F" w:rsidRDefault="0043382F" w:rsidP="008C2AA7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8C2AA7" w:rsidRDefault="008C2AA7" w:rsidP="008C2AA7">
            <w:pPr>
              <w:spacing w:line="276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C2AA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5</w:t>
            </w:r>
            <w:r w:rsidRPr="008C2AA7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Չի ընդունվել</w:t>
            </w:r>
          </w:p>
          <w:p w:rsidR="008C2AA7" w:rsidRPr="008C2AA7" w:rsidRDefault="008C2AA7" w:rsidP="008C2AA7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Գտնում ենք, որ Նախագծում  «Լիցենզավորման մասին» օ</w:t>
            </w:r>
            <w:r w:rsidRPr="00F257AD">
              <w:rPr>
                <w:rFonts w:ascii="GHEA Grapalat" w:hAnsi="GHEA Grapalat" w:cs="Cambria Math"/>
                <w:sz w:val="24"/>
                <w:szCs w:val="24"/>
                <w:lang w:val="hy-AM"/>
              </w:rPr>
              <w:t>րենքի 29-րդ հոդվածի  4-րդ և 5-րդ մ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ասերով սահմանված կարգավորումների լրացման անհրաժեշտությունը չկա՝ </w:t>
            </w:r>
            <w:r w:rsidRPr="00237325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կրկնություններից խուսափելու նպատակով՝ համաձայն «Նորմատիվ իրավական ակտերի մասին» օրենքի 17-րդ հոդվածի 2-րդ մասի։</w:t>
            </w:r>
          </w:p>
        </w:tc>
      </w:tr>
      <w:tr w:rsidR="0082603D" w:rsidRPr="00FE243A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03D" w:rsidRDefault="0082603D" w:rsidP="0082603D">
            <w:pPr>
              <w:pStyle w:val="ListParagraph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033F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վարչապետի աշխատակազմի իրավաբանական </w:t>
            </w:r>
            <w:r w:rsidRPr="000033F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եզրակացություն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03D" w:rsidRPr="008C2AA7" w:rsidRDefault="0082603D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82603D" w:rsidRPr="00FE243A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03D" w:rsidRPr="0082603D" w:rsidRDefault="0082603D" w:rsidP="0082603D">
            <w:pPr>
              <w:shd w:val="clear" w:color="auto" w:fill="FFFFFF"/>
              <w:tabs>
                <w:tab w:val="left" w:pos="81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հավելվածի 11-րդ կետի 1-ին ենթակետի համաձայն՝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լիցենզիա ստանալու մասին հայտը մերժվում է, եթե դիմողի ներկայացրած փաստաթղթերը (…),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lang w:val="hy-AM"/>
              </w:rPr>
              <w:t>կեղծ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(…) են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այն դեպքում, երբ «Լիցենզավորման մասին» օրենքի 29-րդ հոդվածի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(լիցենզիայի հայտի մերժումը),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1-ին մասի 1-ին կետի համաձայն՝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լիցենզիա ստանալու մասին հայտը մերժվում է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lang w:val="hy-AM"/>
              </w:rPr>
              <w:t>ակնհայտ կեղծ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փաստաթղթերի դեպքում՝ 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տարբերություն սույն օրենքի 37-րդ հոդվածի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(լիցենզիայի գործողության դադարեցումը),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որտեղ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լիցենզիա ստանալու համար ներկայացված փաստաթղթերում լիցենզիան տալու համար էական նշանակություն ունեցող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կեղծ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կամ խեղաթյուրված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տեղեկատվության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հայտնաբերումն 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նշվում որպես լիցենզիայի գործողության դադարեցման հիմք: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03D" w:rsidRPr="008C2AA7" w:rsidRDefault="00D91CA4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C2AA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</w:t>
            </w:r>
            <w:r w:rsidRPr="008C2AA7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  <w:r w:rsidRPr="008C2AA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8C2AA7">
              <w:rPr>
                <w:rFonts w:ascii="GHEA Grapalat" w:hAnsi="GHEA Grapalat" w:cs="GHEA Grapalat"/>
                <w:sz w:val="24"/>
                <w:szCs w:val="24"/>
                <w:lang w:val="hy-AM" w:eastAsia="en-US"/>
              </w:rPr>
              <w:t>Ընդունվել</w:t>
            </w:r>
            <w:r w:rsidRPr="008C2AA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8C2AA7">
              <w:rPr>
                <w:rFonts w:ascii="GHEA Grapalat" w:hAnsi="GHEA Grapalat" w:cs="GHEA Grapalat"/>
                <w:sz w:val="24"/>
                <w:szCs w:val="24"/>
                <w:lang w:val="hy-AM" w:eastAsia="en-US"/>
              </w:rPr>
              <w:t>է</w:t>
            </w:r>
          </w:p>
          <w:p w:rsidR="00D91CA4" w:rsidRPr="008C2AA7" w:rsidRDefault="00D91CA4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C2AA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Նախագծում կատարվել է համապատասխան փոփոխություն</w:t>
            </w:r>
          </w:p>
        </w:tc>
      </w:tr>
      <w:tr w:rsidR="0082603D" w:rsidRPr="00FE243A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03D" w:rsidRDefault="0082603D" w:rsidP="0082603D">
            <w:pPr>
              <w:shd w:val="clear" w:color="auto" w:fill="FFFFFF"/>
              <w:tabs>
                <w:tab w:val="left" w:pos="810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761C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ՀՀ վարչապետի աշխատակազմ </w:t>
            </w:r>
            <w:r w:rsidRPr="000761C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պետաիրավական վարչության եզրակացություն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03D" w:rsidRPr="008C2AA7" w:rsidRDefault="0082603D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82603D" w:rsidRPr="00FE243A" w:rsidTr="00DC186B">
        <w:trPr>
          <w:gridBefore w:val="1"/>
          <w:gridAfter w:val="1"/>
          <w:wBefore w:w="18" w:type="dxa"/>
          <w:wAfter w:w="90" w:type="dxa"/>
          <w:trHeight w:val="356"/>
        </w:trPr>
        <w:tc>
          <w:tcPr>
            <w:tcW w:w="10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03D" w:rsidRPr="00E02ADE" w:rsidRDefault="0082603D" w:rsidP="00A97EF8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16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2AD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7-րդ կետով սահմանվում է, որ հայտատուն հասարակական անվտանգության ապահովման նպատակով և </w:t>
            </w:r>
            <w:r w:rsidRPr="00E02AD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ՀՀ-ում գործող կանոնների</w:t>
            </w:r>
            <w:r w:rsidRPr="00E02A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պահանջների համաձայն պարտադիր պետք է ունենա հրագործական արտադրատեսակների կիրառմամբ (շահագործմամբ) զբաղվող, մասնագիտական որակավորում անցած մասնագետներ: Միաժամանակ, 12-րդ կետով սահմանվում է, որ </w:t>
            </w:r>
            <w:r w:rsidRPr="00E02AD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հրագործական արտադրատեսակների կիրառման (շահագործման) նկատմամբ հսկողությունն իրականացվում է </w:t>
            </w:r>
            <w:r w:rsidRPr="00E02AD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օրենքով սահմանված կարգով</w:t>
            </w:r>
            <w:r w:rsidRPr="00E02ADE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E02AD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Մինչդեռ, պարզ չէ, թե ՀՀ-ում գործող ինչ կանոնների և հսկողության իրականացման օրենքով սահմանված ինչ կարգի մասին է խոսքը: Ավելին, մեր գնահատմամբ, հսկողության իրականացման որոշակի կարգ նախատեսող հիշյալ դրույթը դուրս է նախագծի կարգավորման առարկայի շրջանակներից: </w:t>
            </w:r>
          </w:p>
          <w:p w:rsidR="0082603D" w:rsidRDefault="00E02ADE" w:rsidP="00A97EF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2603D">
              <w:rPr>
                <w:rFonts w:ascii="GHEA Grapalat" w:hAnsi="GHEA Grapalat"/>
                <w:sz w:val="24"/>
                <w:szCs w:val="24"/>
                <w:lang w:val="hy-AM"/>
              </w:rPr>
              <w:t xml:space="preserve">. Նախագծի հավելվածով որպես </w:t>
            </w:r>
            <w:r w:rsidR="008260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լիցենզիա ստանալու մասին հայտի մերժման հիմք, ի թիվս այլնի, սահմանվում է, որ ներկայացված փաստաթղթերը չեն համապատասխանում ՀՀ օրենսդրության </w:t>
            </w:r>
            <w:r w:rsidR="0082603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և այլ իրավական ակտերի պահանջներին: </w:t>
            </w:r>
            <w:r w:rsidR="008260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Մինչդեռ պարզ չէ, թե </w:t>
            </w:r>
            <w:r w:rsidR="0082603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ինչ այլ իրավական ակտերի մասին է խոսքը</w:t>
            </w:r>
            <w:r w:rsidR="008260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՝ հաշվի առնելով այն, որ «Նորմատիվ իրավական ակտերի մասին» ՀՀ օրենքի համաձայն՝ օրենսդրությունն ինքնին օրենսդրական և ենթաօրենսդրական նորմատիվ իրավական ակտերի ամբողջությունն է, այդ թվում՝ ներքին և անհատական: </w:t>
            </w:r>
          </w:p>
          <w:p w:rsidR="00E02ADE" w:rsidRDefault="00E02ADE" w:rsidP="0082603D">
            <w:pPr>
              <w:spacing w:line="360" w:lineRule="auto"/>
              <w:ind w:firstLine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2603D" w:rsidRPr="0082603D" w:rsidRDefault="00E02ADE" w:rsidP="0082603D">
            <w:pPr>
              <w:spacing w:line="360" w:lineRule="auto"/>
              <w:ind w:firstLine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2603D">
              <w:rPr>
                <w:rFonts w:ascii="GHEA Grapalat" w:hAnsi="GHEA Grapalat"/>
                <w:sz w:val="24"/>
                <w:szCs w:val="24"/>
                <w:lang w:val="hy-AM"/>
              </w:rPr>
              <w:t xml:space="preserve">. Նախագծի հավելվածի 11-րդ կետը չունի հավելյալ կարգավորիչ նշանակություն և անհարկի կրկնում է «Լիցենզավորման մասին» ՀՀ օրենքի համանման դրույթը: Ընդ որում, վերջինում խոսվում է նաև </w:t>
            </w:r>
            <w:r w:rsidR="008260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լիցենզիայի ներդիրի պատճենի տրամադրման</w:t>
            </w:r>
            <w:r w:rsidR="008260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մերժման, </w:t>
            </w:r>
            <w:r w:rsidR="008260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լիցենզիայի գործողության ժամկետի երկարաձգման</w:t>
            </w:r>
            <w:r w:rsidR="008260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հայտերի բողոքարկման մասին, մինչդեռ նախագծով համապատասխան գործունեության տեսակների իրականացման համար հայտատուներին </w:t>
            </w:r>
            <w:r w:rsidR="0082603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ներդիր տրամադրելու հարաբերություններ կանոնակարգող դրույթներ առկա չեն, </w:t>
            </w:r>
            <w:r w:rsidR="0082603D">
              <w:rPr>
                <w:rFonts w:ascii="GHEA Grapalat" w:hAnsi="GHEA Grapalat"/>
                <w:sz w:val="24"/>
                <w:szCs w:val="24"/>
                <w:lang w:val="hy-AM"/>
              </w:rPr>
              <w:t xml:space="preserve">իսկ լիցենզիայի գործողության ժամկետի երկարաձգման մասին խոսք կարող է լինել </w:t>
            </w:r>
            <w:r w:rsidR="008260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միայն որոշակի ժամկետով լիցենզիա տրամադրելու դեպքում</w:t>
            </w:r>
            <w:r w:rsidR="0082603D">
              <w:rPr>
                <w:rFonts w:ascii="GHEA Grapalat" w:hAnsi="GHEA Grapalat"/>
                <w:sz w:val="24"/>
                <w:szCs w:val="24"/>
                <w:lang w:val="hy-AM"/>
              </w:rPr>
              <w:t xml:space="preserve">:                     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86D" w:rsidRPr="0019786D" w:rsidRDefault="00040B60" w:rsidP="0019786D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 w:eastAsia="en-US"/>
              </w:rPr>
              <w:t>․</w:t>
            </w:r>
            <w:r w:rsidR="00E02A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9786D" w:rsidRPr="0019786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19786D" w:rsidRPr="0019786D" w:rsidRDefault="0019786D" w:rsidP="0019786D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786D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</w:p>
          <w:p w:rsidR="00575647" w:rsidRPr="00575647" w:rsidRDefault="00575647" w:rsidP="0019786D">
            <w:pPr>
              <w:spacing w:line="276" w:lineRule="auto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</w:p>
          <w:p w:rsidR="00E02ADE" w:rsidRDefault="00E02ADE" w:rsidP="00924450">
            <w:pPr>
              <w:spacing w:line="276" w:lineRule="auto"/>
              <w:rPr>
                <w:rFonts w:ascii="Cambria Math" w:hAnsi="Cambria Math" w:cs="Sylfaen"/>
                <w:sz w:val="24"/>
                <w:szCs w:val="24"/>
                <w:lang w:val="hy-AM" w:eastAsia="en-US"/>
              </w:rPr>
            </w:pPr>
          </w:p>
          <w:p w:rsidR="00E02ADE" w:rsidRDefault="00E02ADE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9786D" w:rsidRDefault="0019786D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9786D" w:rsidRDefault="0019786D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9786D" w:rsidRDefault="0019786D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9786D" w:rsidRDefault="0019786D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9786D" w:rsidRDefault="0019786D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9786D" w:rsidRDefault="0019786D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9786D" w:rsidRDefault="0019786D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9786D" w:rsidRDefault="0019786D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02ADE" w:rsidRPr="00417809" w:rsidRDefault="00E02ADE" w:rsidP="00E02ADE">
            <w:pPr>
              <w:spacing w:line="276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41780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41780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17809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Ընդունվել է</w:t>
            </w:r>
          </w:p>
          <w:p w:rsidR="00040B60" w:rsidRPr="00040B60" w:rsidRDefault="00E02ADE" w:rsidP="00E02ADE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417809">
              <w:rPr>
                <w:rFonts w:ascii="GHEA Grapalat" w:hAnsi="GHEA Grapalat" w:cs="Cambria Math"/>
                <w:sz w:val="24"/>
                <w:szCs w:val="24"/>
                <w:lang w:val="hy-AM"/>
              </w:rPr>
              <w:t>Նախագծում կատար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վել է համապատասխան փոփոխություն</w:t>
            </w:r>
            <w:r w:rsidRPr="00417809">
              <w:rPr>
                <w:rFonts w:ascii="GHEA Grapalat" w:hAnsi="GHEA Grapalat" w:cs="Cambria Math"/>
                <w:sz w:val="24"/>
                <w:szCs w:val="24"/>
                <w:lang w:val="hy-AM"/>
              </w:rPr>
              <w:t>։</w:t>
            </w:r>
          </w:p>
          <w:p w:rsidR="00040B60" w:rsidRPr="00040B60" w:rsidRDefault="00040B60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40B60" w:rsidRPr="00040B60" w:rsidRDefault="00040B60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40B60" w:rsidRPr="00040B60" w:rsidRDefault="00040B60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40B60" w:rsidRDefault="00040B60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02ADE" w:rsidRDefault="00E02ADE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02ADE" w:rsidRPr="00040B60" w:rsidRDefault="00E02ADE" w:rsidP="0092445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02ADE" w:rsidRPr="009F0D10" w:rsidRDefault="00040B60" w:rsidP="00E02ADE">
            <w:pPr>
              <w:spacing w:line="276" w:lineRule="auto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040B6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3</w:t>
            </w:r>
            <w:r w:rsidRPr="00040B60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  <w:r w:rsidRPr="00040B6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E02ADE" w:rsidRPr="009F0D10">
              <w:rPr>
                <w:rFonts w:ascii="GHEA Grapalat" w:hAnsi="GHEA Grapalat" w:cs="Cambria Math"/>
                <w:sz w:val="24"/>
                <w:szCs w:val="24"/>
                <w:lang w:val="hy-AM"/>
              </w:rPr>
              <w:t>Ընդունվել է</w:t>
            </w:r>
          </w:p>
          <w:p w:rsidR="00040B60" w:rsidRPr="00040B60" w:rsidRDefault="00E02ADE" w:rsidP="00E02ADE">
            <w:pPr>
              <w:spacing w:line="276" w:lineRule="auto"/>
              <w:rPr>
                <w:rFonts w:ascii="Cambria Math" w:hAnsi="Cambria Math" w:cs="Sylfaen"/>
                <w:sz w:val="24"/>
                <w:szCs w:val="24"/>
                <w:lang w:val="hy-AM" w:eastAsia="en-US"/>
              </w:rPr>
            </w:pPr>
            <w:r w:rsidRPr="009F0D10">
              <w:rPr>
                <w:rFonts w:ascii="GHEA Grapalat" w:hAnsi="GHEA Grapalat" w:cs="Cambria Math"/>
                <w:sz w:val="24"/>
                <w:szCs w:val="24"/>
                <w:lang w:val="hy-AM"/>
              </w:rPr>
              <w:t>Նախագծում  կատարվել է համապատասխան փոփոխություն</w:t>
            </w:r>
          </w:p>
        </w:tc>
      </w:tr>
      <w:tr w:rsidR="00DC186B" w:rsidRPr="00C00FAD" w:rsidTr="00DC186B">
        <w:trPr>
          <w:trHeight w:val="428"/>
        </w:trPr>
        <w:tc>
          <w:tcPr>
            <w:tcW w:w="10998" w:type="dxa"/>
            <w:gridSpan w:val="2"/>
            <w:vMerge w:val="restart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DC186B" w:rsidRPr="001623F7" w:rsidRDefault="001623F7" w:rsidP="001623F7">
            <w:pPr>
              <w:spacing w:line="276" w:lineRule="auto"/>
              <w:ind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623F7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14</w:t>
            </w:r>
            <w:r w:rsidR="00DC186B" w:rsidRPr="001623F7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DC186B" w:rsidRPr="001623F7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ՀՀ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C186B" w:rsidRPr="00C00FAD" w:rsidRDefault="00DC186B" w:rsidP="00DE22B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00FA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23</w:t>
            </w:r>
            <w:r w:rsidRPr="00C00FA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C00FA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C00FA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C00FA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Pr="00C00FAD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Pr="00C00FA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DC186B" w:rsidRPr="00C00FAD" w:rsidTr="00DC186B">
        <w:trPr>
          <w:trHeight w:val="428"/>
        </w:trPr>
        <w:tc>
          <w:tcPr>
            <w:tcW w:w="10998" w:type="dxa"/>
            <w:gridSpan w:val="2"/>
            <w:vMerge/>
            <w:shd w:val="clear" w:color="auto" w:fill="A6A6A6" w:themeFill="background1" w:themeFillShade="A6"/>
          </w:tcPr>
          <w:p w:rsidR="00DC186B" w:rsidRDefault="00DC186B" w:rsidP="00DE22B9">
            <w:pPr>
              <w:spacing w:line="276" w:lineRule="auto"/>
              <w:ind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C186B" w:rsidRPr="00C00FAD" w:rsidRDefault="00456AB6" w:rsidP="00DE22B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56AB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   N 43/6/47738-24</w:t>
            </w:r>
          </w:p>
        </w:tc>
      </w:tr>
      <w:tr w:rsidR="00DC186B" w:rsidRPr="00400595" w:rsidTr="00DC186B">
        <w:trPr>
          <w:trHeight w:val="428"/>
        </w:trPr>
        <w:tc>
          <w:tcPr>
            <w:tcW w:w="10998" w:type="dxa"/>
            <w:gridSpan w:val="2"/>
            <w:tcBorders>
              <w:top w:val="single" w:sz="4" w:space="0" w:color="auto"/>
            </w:tcBorders>
          </w:tcPr>
          <w:p w:rsidR="00DC186B" w:rsidRDefault="00DC186B" w:rsidP="00DE22B9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DC186B" w:rsidRPr="00400595" w:rsidRDefault="00DC186B" w:rsidP="00DE22B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40059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</w:tbl>
    <w:p w:rsidR="00210C68" w:rsidRPr="0082603D" w:rsidRDefault="00210C68" w:rsidP="00BE3EDB">
      <w:pPr>
        <w:spacing w:line="360" w:lineRule="auto"/>
        <w:rPr>
          <w:lang w:val="hy-AM"/>
        </w:rPr>
      </w:pPr>
    </w:p>
    <w:sectPr w:rsidR="00210C68" w:rsidRPr="0082603D" w:rsidSect="00E57595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239D7"/>
    <w:multiLevelType w:val="hybridMultilevel"/>
    <w:tmpl w:val="DD6AD050"/>
    <w:lvl w:ilvl="0" w:tplc="08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30C4141"/>
    <w:multiLevelType w:val="hybridMultilevel"/>
    <w:tmpl w:val="359E793A"/>
    <w:lvl w:ilvl="0" w:tplc="2B140334">
      <w:start w:val="1"/>
      <w:numFmt w:val="decimal"/>
      <w:lvlText w:val="%1."/>
      <w:lvlJc w:val="left"/>
      <w:pPr>
        <w:ind w:left="702" w:hanging="54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2">
    <w:nsid w:val="58D1191C"/>
    <w:multiLevelType w:val="hybridMultilevel"/>
    <w:tmpl w:val="7B3A01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92E1E41"/>
    <w:multiLevelType w:val="hybridMultilevel"/>
    <w:tmpl w:val="27321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614BEA"/>
    <w:rsid w:val="000077CE"/>
    <w:rsid w:val="00030826"/>
    <w:rsid w:val="0003643B"/>
    <w:rsid w:val="00040B60"/>
    <w:rsid w:val="00041C37"/>
    <w:rsid w:val="000B0411"/>
    <w:rsid w:val="000B1FE5"/>
    <w:rsid w:val="000B7228"/>
    <w:rsid w:val="000E62F4"/>
    <w:rsid w:val="0013630F"/>
    <w:rsid w:val="001623F7"/>
    <w:rsid w:val="00191FE1"/>
    <w:rsid w:val="0019786D"/>
    <w:rsid w:val="001A3921"/>
    <w:rsid w:val="001C4E40"/>
    <w:rsid w:val="002014FC"/>
    <w:rsid w:val="00210C68"/>
    <w:rsid w:val="00221FFA"/>
    <w:rsid w:val="002359EA"/>
    <w:rsid w:val="00256E06"/>
    <w:rsid w:val="00260372"/>
    <w:rsid w:val="00277529"/>
    <w:rsid w:val="002F21EF"/>
    <w:rsid w:val="00311327"/>
    <w:rsid w:val="00313FB8"/>
    <w:rsid w:val="00333746"/>
    <w:rsid w:val="00367D27"/>
    <w:rsid w:val="00395C31"/>
    <w:rsid w:val="003A24F3"/>
    <w:rsid w:val="003B1084"/>
    <w:rsid w:val="003F0624"/>
    <w:rsid w:val="0043382F"/>
    <w:rsid w:val="00435563"/>
    <w:rsid w:val="0044101E"/>
    <w:rsid w:val="00456AB6"/>
    <w:rsid w:val="00467E25"/>
    <w:rsid w:val="00470CAA"/>
    <w:rsid w:val="00486E46"/>
    <w:rsid w:val="00487C76"/>
    <w:rsid w:val="0049737D"/>
    <w:rsid w:val="004A482A"/>
    <w:rsid w:val="004A62B5"/>
    <w:rsid w:val="004B466F"/>
    <w:rsid w:val="004C636E"/>
    <w:rsid w:val="004D2409"/>
    <w:rsid w:val="005013A8"/>
    <w:rsid w:val="005412BF"/>
    <w:rsid w:val="00542539"/>
    <w:rsid w:val="00570F46"/>
    <w:rsid w:val="00575647"/>
    <w:rsid w:val="005A502D"/>
    <w:rsid w:val="005B1673"/>
    <w:rsid w:val="005C64B8"/>
    <w:rsid w:val="005F0543"/>
    <w:rsid w:val="00614BEA"/>
    <w:rsid w:val="00621166"/>
    <w:rsid w:val="0062203E"/>
    <w:rsid w:val="006271DB"/>
    <w:rsid w:val="00657D51"/>
    <w:rsid w:val="00660BA5"/>
    <w:rsid w:val="006B0DB9"/>
    <w:rsid w:val="006C7F0C"/>
    <w:rsid w:val="006D32C8"/>
    <w:rsid w:val="00703107"/>
    <w:rsid w:val="00721E61"/>
    <w:rsid w:val="00747D25"/>
    <w:rsid w:val="00755450"/>
    <w:rsid w:val="007C1654"/>
    <w:rsid w:val="007C764A"/>
    <w:rsid w:val="007D4841"/>
    <w:rsid w:val="00802C1C"/>
    <w:rsid w:val="00803EDF"/>
    <w:rsid w:val="00820FA9"/>
    <w:rsid w:val="0082603D"/>
    <w:rsid w:val="00830867"/>
    <w:rsid w:val="0083103D"/>
    <w:rsid w:val="00847740"/>
    <w:rsid w:val="008504AB"/>
    <w:rsid w:val="00856F17"/>
    <w:rsid w:val="008731D6"/>
    <w:rsid w:val="008817E9"/>
    <w:rsid w:val="0089299A"/>
    <w:rsid w:val="0089480F"/>
    <w:rsid w:val="008B07B4"/>
    <w:rsid w:val="008C2680"/>
    <w:rsid w:val="008C2AA7"/>
    <w:rsid w:val="008D599C"/>
    <w:rsid w:val="008E6F9C"/>
    <w:rsid w:val="0090023B"/>
    <w:rsid w:val="00903B85"/>
    <w:rsid w:val="00911AF5"/>
    <w:rsid w:val="00974499"/>
    <w:rsid w:val="00990C49"/>
    <w:rsid w:val="009F3739"/>
    <w:rsid w:val="00A10179"/>
    <w:rsid w:val="00A26211"/>
    <w:rsid w:val="00A82259"/>
    <w:rsid w:val="00A97EF8"/>
    <w:rsid w:val="00AA6DCB"/>
    <w:rsid w:val="00AD3FDB"/>
    <w:rsid w:val="00B039B7"/>
    <w:rsid w:val="00B14BC3"/>
    <w:rsid w:val="00B203FB"/>
    <w:rsid w:val="00B2132F"/>
    <w:rsid w:val="00B225BA"/>
    <w:rsid w:val="00B24EE0"/>
    <w:rsid w:val="00B67532"/>
    <w:rsid w:val="00BE3EDB"/>
    <w:rsid w:val="00BF2029"/>
    <w:rsid w:val="00BF35A5"/>
    <w:rsid w:val="00C00FAD"/>
    <w:rsid w:val="00C42DEE"/>
    <w:rsid w:val="00C47D0B"/>
    <w:rsid w:val="00C53E1F"/>
    <w:rsid w:val="00C740F5"/>
    <w:rsid w:val="00C77D37"/>
    <w:rsid w:val="00C81E20"/>
    <w:rsid w:val="00C96BE5"/>
    <w:rsid w:val="00CA3845"/>
    <w:rsid w:val="00CB516F"/>
    <w:rsid w:val="00CB52CB"/>
    <w:rsid w:val="00CB5839"/>
    <w:rsid w:val="00CD2A3C"/>
    <w:rsid w:val="00CE20B5"/>
    <w:rsid w:val="00D054B7"/>
    <w:rsid w:val="00D05F7E"/>
    <w:rsid w:val="00D277F6"/>
    <w:rsid w:val="00D477B3"/>
    <w:rsid w:val="00D51F5D"/>
    <w:rsid w:val="00D53F96"/>
    <w:rsid w:val="00D67E89"/>
    <w:rsid w:val="00D7151A"/>
    <w:rsid w:val="00D73498"/>
    <w:rsid w:val="00D80BBE"/>
    <w:rsid w:val="00D91CA4"/>
    <w:rsid w:val="00DC186B"/>
    <w:rsid w:val="00DF5C4F"/>
    <w:rsid w:val="00E01E35"/>
    <w:rsid w:val="00E02ADE"/>
    <w:rsid w:val="00E42DC8"/>
    <w:rsid w:val="00E57595"/>
    <w:rsid w:val="00E96AD3"/>
    <w:rsid w:val="00EA65D3"/>
    <w:rsid w:val="00EB1019"/>
    <w:rsid w:val="00EC1878"/>
    <w:rsid w:val="00ED596E"/>
    <w:rsid w:val="00F112C9"/>
    <w:rsid w:val="00F40476"/>
    <w:rsid w:val="00F506F5"/>
    <w:rsid w:val="00F678D6"/>
    <w:rsid w:val="00F74573"/>
    <w:rsid w:val="00F901D5"/>
    <w:rsid w:val="00F928A4"/>
    <w:rsid w:val="00FE0150"/>
    <w:rsid w:val="00FE243A"/>
    <w:rsid w:val="00F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TableGrid">
    <w:name w:val="Table Grid"/>
    <w:basedOn w:val="TableNormal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uiPriority w:val="99"/>
    <w:semiHidden/>
    <w:unhideWhenUsed/>
    <w:rsid w:val="00D7151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3113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"/>
    <w:link w:val="ListParagraph"/>
    <w:locked/>
    <w:rsid w:val="00311327"/>
    <w:rPr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660BA5"/>
    <w:pPr>
      <w:spacing w:after="120"/>
    </w:pPr>
    <w:rPr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60BA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style-span">
    <w:name w:val="apple-style-span"/>
    <w:rsid w:val="00ED596E"/>
  </w:style>
  <w:style w:type="character" w:customStyle="1" w:styleId="layout">
    <w:name w:val="layout"/>
    <w:basedOn w:val="DefaultParagraphFont"/>
    <w:rsid w:val="00BE3E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8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3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ED64E-F3F6-4738-84E9-7E327C8FA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3116</Words>
  <Characters>17763</Characters>
  <Application>Microsoft Office Word</Application>
  <DocSecurity>0</DocSecurity>
  <Lines>148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>https://mul2.gov.am/tasks/971962/oneclick/832450dec2484c0830e690c61611ee454643fd993fc1b855679ad24ba316f128.docx?token=f71afd97adebd2b3b57dc2de4294ee8b</cp:keywords>
  <dc:description/>
  <cp:lastModifiedBy>irav16</cp:lastModifiedBy>
  <cp:revision>203</cp:revision>
  <cp:lastPrinted>2024-01-29T14:14:00Z</cp:lastPrinted>
  <dcterms:created xsi:type="dcterms:W3CDTF">2021-11-01T08:12:00Z</dcterms:created>
  <dcterms:modified xsi:type="dcterms:W3CDTF">2024-05-07T13:04:00Z</dcterms:modified>
</cp:coreProperties>
</file>