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515" w:rsidRPr="00370206" w:rsidRDefault="000B3515" w:rsidP="000B3515">
      <w:pPr>
        <w:jc w:val="center"/>
        <w:rPr>
          <w:rFonts w:ascii="GHEA Grapalat" w:hAnsi="GHEA Grapalat" w:cs="Sylfaen"/>
          <w:sz w:val="22"/>
          <w:szCs w:val="22"/>
        </w:rPr>
      </w:pPr>
      <w:bookmarkStart w:id="0" w:name="_GoBack"/>
      <w:bookmarkEnd w:id="0"/>
      <w:r w:rsidRPr="00370206">
        <w:rPr>
          <w:rFonts w:ascii="GHEA Grapalat" w:hAnsi="GHEA Grapalat" w:cs="Sylfaen"/>
          <w:sz w:val="22"/>
          <w:szCs w:val="22"/>
        </w:rPr>
        <w:t>ԱՄՓՈՓԱԹԵՐԹ</w:t>
      </w:r>
    </w:p>
    <w:p w:rsidR="000B3515" w:rsidRDefault="003005AD" w:rsidP="000B3515">
      <w:pPr>
        <w:spacing w:after="0" w:line="240" w:lineRule="auto"/>
        <w:jc w:val="center"/>
        <w:rPr>
          <w:rFonts w:ascii="GHEA Grapalat" w:hAnsi="GHEA Grapalat"/>
          <w:sz w:val="22"/>
          <w:szCs w:val="22"/>
          <w:lang w:val="hy-AM"/>
        </w:rPr>
      </w:pPr>
      <w:r w:rsidRPr="003005AD">
        <w:rPr>
          <w:rFonts w:ascii="GHEA Grapalat" w:hAnsi="GHEA Grapalat"/>
          <w:sz w:val="22"/>
          <w:szCs w:val="22"/>
          <w:lang w:val="hy-AM"/>
        </w:rPr>
        <w:t xml:space="preserve">«ԿԵՆՍԱԲԱՆՈՒԹՅԱՆ </w:t>
      </w:r>
      <w:r w:rsidR="007B2E48">
        <w:rPr>
          <w:rFonts w:ascii="GHEA Grapalat" w:hAnsi="GHEA Grapalat"/>
          <w:sz w:val="22"/>
          <w:szCs w:val="22"/>
          <w:lang w:val="hy-AM"/>
        </w:rPr>
        <w:t>ԵՎ</w:t>
      </w:r>
      <w:r w:rsidRPr="003005AD">
        <w:rPr>
          <w:rFonts w:ascii="GHEA Grapalat" w:hAnsi="GHEA Grapalat"/>
          <w:sz w:val="22"/>
          <w:szCs w:val="22"/>
          <w:lang w:val="hy-AM"/>
        </w:rPr>
        <w:t xml:space="preserve"> ԲԺՇԿՈՒԹՅԱՆ ՆՎԱՃՈՒՄՆԵՐԻ ԿԻՐԱՌՄԱՆ ԱՌՆՉՈՒԹՅԱՄԲ ՄԱՐԴՈՒ ԻՐԱՎՈՒՆՔՆԵՐԻ </w:t>
      </w:r>
      <w:r w:rsidR="007B2E48">
        <w:rPr>
          <w:rFonts w:ascii="GHEA Grapalat" w:hAnsi="GHEA Grapalat"/>
          <w:sz w:val="22"/>
          <w:szCs w:val="22"/>
          <w:lang w:val="hy-AM"/>
        </w:rPr>
        <w:t>ԵՎ</w:t>
      </w:r>
      <w:r w:rsidRPr="003005AD">
        <w:rPr>
          <w:rFonts w:ascii="GHEA Grapalat" w:hAnsi="GHEA Grapalat"/>
          <w:sz w:val="22"/>
          <w:szCs w:val="22"/>
          <w:lang w:val="hy-AM"/>
        </w:rPr>
        <w:t xml:space="preserve"> ԱՐԺԱՆԱՊԱՏՎՈՒԹՅԱՆ ՊԱՇՏՊԱՆՈՒԹՅԱՆ ՄԱՍԻՆ» ԿՈՆՎԵՆՑԻԱ</w:t>
      </w:r>
      <w:r>
        <w:rPr>
          <w:rFonts w:ascii="GHEA Grapalat" w:hAnsi="GHEA Grapalat"/>
          <w:sz w:val="22"/>
          <w:szCs w:val="22"/>
          <w:lang w:val="hy-AM"/>
        </w:rPr>
        <w:t>ՅԻ</w:t>
      </w:r>
      <w:r w:rsidRPr="00F01089">
        <w:rPr>
          <w:rFonts w:ascii="GHEA Grapalat" w:hAnsi="GHEA Grapalat"/>
          <w:sz w:val="22"/>
          <w:szCs w:val="22"/>
          <w:lang w:val="hy-AM"/>
        </w:rPr>
        <w:t xml:space="preserve"> </w:t>
      </w:r>
      <w:r>
        <w:rPr>
          <w:rFonts w:ascii="GHEA Grapalat" w:hAnsi="GHEA Grapalat"/>
          <w:sz w:val="22"/>
          <w:szCs w:val="22"/>
          <w:lang w:val="hy-AM"/>
        </w:rPr>
        <w:t xml:space="preserve">ՎԵՐԱԲԵՐՅԱԼ ՆԵՐԿԱՅԱՑՎԱԾ ԵԶՐԱԿԱՑՈՒԹՅՈՒՆՆԵՐԻ </w:t>
      </w:r>
    </w:p>
    <w:p w:rsidR="000B3515" w:rsidRDefault="000B3515" w:rsidP="000B3515">
      <w:pPr>
        <w:spacing w:after="0" w:line="240" w:lineRule="auto"/>
        <w:jc w:val="center"/>
        <w:rPr>
          <w:rFonts w:ascii="GHEA Grapalat" w:hAnsi="GHEA Grapalat"/>
          <w:sz w:val="22"/>
          <w:szCs w:val="22"/>
          <w:lang w:val="hy-AM"/>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5"/>
        <w:gridCol w:w="7"/>
        <w:gridCol w:w="22"/>
        <w:gridCol w:w="1607"/>
        <w:gridCol w:w="69"/>
        <w:gridCol w:w="86"/>
        <w:gridCol w:w="11"/>
        <w:gridCol w:w="229"/>
        <w:gridCol w:w="2447"/>
        <w:gridCol w:w="6"/>
      </w:tblGrid>
      <w:tr w:rsidR="000B3515" w:rsidRPr="003005AD" w:rsidTr="003F7061">
        <w:trPr>
          <w:trHeight w:val="559"/>
        </w:trPr>
        <w:tc>
          <w:tcPr>
            <w:tcW w:w="6271" w:type="dxa"/>
            <w:gridSpan w:val="4"/>
            <w:vMerge w:val="restart"/>
            <w:shd w:val="clear" w:color="auto" w:fill="BFBFBF" w:themeFill="background1" w:themeFillShade="BF"/>
          </w:tcPr>
          <w:p w:rsidR="000B3515" w:rsidRPr="00410EEB" w:rsidRDefault="000B3515" w:rsidP="000B3515">
            <w:pPr>
              <w:pStyle w:val="ListParagraph"/>
              <w:numPr>
                <w:ilvl w:val="0"/>
                <w:numId w:val="1"/>
              </w:numPr>
              <w:ind w:left="0" w:firstLine="559"/>
              <w:rPr>
                <w:rFonts w:ascii="GHEA Grapalat" w:hAnsi="GHEA Grapalat" w:cs="Sylfaen"/>
                <w:sz w:val="22"/>
                <w:szCs w:val="22"/>
                <w:lang w:val="hy-AM"/>
              </w:rPr>
            </w:pPr>
            <w:r w:rsidRPr="00410EEB">
              <w:rPr>
                <w:rFonts w:ascii="GHEA Grapalat" w:hAnsi="GHEA Grapalat" w:cs="Sylfaen"/>
                <w:sz w:val="22"/>
                <w:szCs w:val="22"/>
                <w:lang w:val="hy-AM"/>
              </w:rPr>
              <w:t>ՀՀ արտաքին գործերի նախարարություն</w:t>
            </w:r>
          </w:p>
        </w:tc>
        <w:tc>
          <w:tcPr>
            <w:tcW w:w="2848" w:type="dxa"/>
            <w:gridSpan w:val="6"/>
            <w:shd w:val="clear" w:color="auto" w:fill="BFBFBF" w:themeFill="background1" w:themeFillShade="BF"/>
          </w:tcPr>
          <w:p w:rsidR="000B3515" w:rsidRPr="00410EEB" w:rsidRDefault="003005AD" w:rsidP="003F7061">
            <w:pPr>
              <w:spacing w:after="0" w:line="240" w:lineRule="auto"/>
              <w:jc w:val="both"/>
              <w:rPr>
                <w:rFonts w:ascii="GHEA Grapalat" w:hAnsi="GHEA Grapalat"/>
                <w:bCs/>
                <w:sz w:val="22"/>
                <w:szCs w:val="22"/>
                <w:lang w:val="hy-AM"/>
              </w:rPr>
            </w:pPr>
            <w:r>
              <w:rPr>
                <w:rFonts w:ascii="GHEA Grapalat" w:hAnsi="GHEA Grapalat"/>
                <w:bCs/>
                <w:sz w:val="22"/>
                <w:szCs w:val="22"/>
                <w:lang w:val="hy-AM"/>
              </w:rPr>
              <w:t>25.01.2024</w:t>
            </w:r>
            <w:r w:rsidR="004241D7">
              <w:rPr>
                <w:rFonts w:ascii="GHEA Grapalat" w:hAnsi="GHEA Grapalat"/>
                <w:bCs/>
                <w:sz w:val="22"/>
                <w:szCs w:val="22"/>
                <w:lang w:val="hy-AM"/>
              </w:rPr>
              <w:t xml:space="preserve"> </w:t>
            </w:r>
            <w:r w:rsidR="000B3515" w:rsidRPr="00410EEB">
              <w:rPr>
                <w:rFonts w:ascii="GHEA Grapalat" w:hAnsi="GHEA Grapalat"/>
                <w:bCs/>
                <w:sz w:val="22"/>
                <w:szCs w:val="22"/>
                <w:lang w:val="hy-AM"/>
              </w:rPr>
              <w:t xml:space="preserve">թ. </w:t>
            </w:r>
          </w:p>
        </w:tc>
      </w:tr>
      <w:tr w:rsidR="000B3515" w:rsidRPr="003005AD" w:rsidTr="003F7061">
        <w:trPr>
          <w:trHeight w:val="527"/>
        </w:trPr>
        <w:tc>
          <w:tcPr>
            <w:tcW w:w="6271" w:type="dxa"/>
            <w:gridSpan w:val="4"/>
            <w:vMerge/>
            <w:shd w:val="clear" w:color="auto" w:fill="BFBFBF" w:themeFill="background1" w:themeFillShade="BF"/>
          </w:tcPr>
          <w:p w:rsidR="000B3515" w:rsidRPr="00410EEB" w:rsidRDefault="000B3515" w:rsidP="003F7061">
            <w:pPr>
              <w:spacing w:after="0" w:line="240" w:lineRule="auto"/>
              <w:jc w:val="both"/>
              <w:rPr>
                <w:rFonts w:ascii="GHEA Grapalat" w:hAnsi="GHEA Grapalat"/>
                <w:bCs/>
                <w:sz w:val="22"/>
                <w:szCs w:val="22"/>
                <w:lang w:val="hy-AM"/>
              </w:rPr>
            </w:pPr>
          </w:p>
        </w:tc>
        <w:tc>
          <w:tcPr>
            <w:tcW w:w="2848" w:type="dxa"/>
            <w:gridSpan w:val="6"/>
            <w:shd w:val="clear" w:color="auto" w:fill="BFBFBF" w:themeFill="background1" w:themeFillShade="BF"/>
          </w:tcPr>
          <w:p w:rsidR="000B3515" w:rsidRPr="00410EEB" w:rsidRDefault="000B3515" w:rsidP="003F7061">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 xml:space="preserve">N </w:t>
            </w:r>
            <w:r w:rsidR="003005AD" w:rsidRPr="003005AD">
              <w:rPr>
                <w:rFonts w:ascii="GHEA Grapalat" w:hAnsi="GHEA Grapalat"/>
                <w:bCs/>
                <w:sz w:val="22"/>
                <w:szCs w:val="22"/>
                <w:lang w:val="hy-AM"/>
              </w:rPr>
              <w:t>1111/4345-24</w:t>
            </w:r>
          </w:p>
        </w:tc>
      </w:tr>
      <w:tr w:rsidR="000B3515" w:rsidRPr="00410EEB" w:rsidTr="003F7061">
        <w:trPr>
          <w:gridAfter w:val="1"/>
          <w:wAfter w:w="6" w:type="dxa"/>
          <w:trHeight w:val="333"/>
        </w:trPr>
        <w:tc>
          <w:tcPr>
            <w:tcW w:w="4635" w:type="dxa"/>
          </w:tcPr>
          <w:p w:rsidR="003005AD" w:rsidRPr="003005AD" w:rsidRDefault="003005AD" w:rsidP="003005AD">
            <w:pPr>
              <w:spacing w:after="0" w:line="240" w:lineRule="auto"/>
              <w:ind w:left="-8" w:firstLine="567"/>
              <w:jc w:val="both"/>
              <w:rPr>
                <w:rFonts w:ascii="GHEA Grapalat" w:hAnsi="GHEA Grapalat" w:cs="Sylfaen"/>
                <w:sz w:val="22"/>
                <w:szCs w:val="22"/>
                <w:lang w:val="hy-AM"/>
              </w:rPr>
            </w:pPr>
            <w:r w:rsidRPr="003005AD">
              <w:rPr>
                <w:rFonts w:ascii="GHEA Grapalat" w:hAnsi="GHEA Grapalat" w:cs="Sylfaen"/>
                <w:sz w:val="22"/>
                <w:szCs w:val="22"/>
                <w:lang w:val="hy-AM"/>
              </w:rPr>
              <w:t>«Կենսաբանության և բժշկության նվաճումների կիրառման առնչությամբ մարդու իրավունքների և արժանապատվության պաշտպանության մասին» կոնվենցիան (Օվիեդոյի կոնվենցիա) ստորագրման համար բացվել է 1997թ. ապրիլի 4-ին, ուժի մեջ է մտել  1999թ. դեկտեմբերի 1-ին:</w:t>
            </w:r>
          </w:p>
          <w:p w:rsidR="003005AD" w:rsidRPr="003005AD" w:rsidRDefault="003005AD" w:rsidP="003005AD">
            <w:pPr>
              <w:spacing w:after="0" w:line="240" w:lineRule="auto"/>
              <w:ind w:left="-8" w:firstLine="567"/>
              <w:jc w:val="both"/>
              <w:rPr>
                <w:rFonts w:ascii="GHEA Grapalat" w:hAnsi="GHEA Grapalat" w:cs="Sylfaen"/>
                <w:sz w:val="22"/>
                <w:szCs w:val="22"/>
                <w:lang w:val="hy-AM"/>
              </w:rPr>
            </w:pPr>
            <w:r w:rsidRPr="003005AD">
              <w:rPr>
                <w:rFonts w:ascii="GHEA Grapalat" w:hAnsi="GHEA Grapalat" w:cs="Sylfaen"/>
                <w:sz w:val="22"/>
                <w:szCs w:val="22"/>
                <w:lang w:val="hy-AM"/>
              </w:rPr>
              <w:t xml:space="preserve">Օվիեդոյի կոնվենցիան միջազգային իրավական միակ փաստաթուղթն է, որն անդրադառնում է կենսաբժշկության մեջ մարդու իրավունքների պաշտպանության անհրաժեշտությանը: Կոնվենցիայի նպատակն է ապահովել մարդու արժանապատվության և ինքնության պաշտպանությունը և առանց որևիցե խտրականության երաշխավորել մարդու ֆիզիկական անձեռնմխելիության, իրավունքների և հիմնարար ազատությունների նկատմամբ հարգանքը կենսաբժշկության և բժշկական տեխնոլոգիաների առաջընթացի ու զարգացման պայմաններում: Կոնվենցիային կից ընդունվել են 4 լրացուցիչ արձանագրություններ: </w:t>
            </w:r>
          </w:p>
          <w:p w:rsidR="003005AD" w:rsidRPr="003005AD" w:rsidRDefault="003005AD" w:rsidP="003005AD">
            <w:pPr>
              <w:spacing w:after="0" w:line="240" w:lineRule="auto"/>
              <w:ind w:left="-8" w:firstLine="567"/>
              <w:jc w:val="both"/>
              <w:rPr>
                <w:rFonts w:ascii="GHEA Grapalat" w:hAnsi="GHEA Grapalat" w:cs="Sylfaen"/>
                <w:sz w:val="22"/>
                <w:szCs w:val="22"/>
                <w:lang w:val="hy-AM"/>
              </w:rPr>
            </w:pPr>
            <w:r w:rsidRPr="003005AD">
              <w:rPr>
                <w:rFonts w:ascii="GHEA Grapalat" w:hAnsi="GHEA Grapalat" w:cs="Sylfaen"/>
                <w:sz w:val="22"/>
                <w:szCs w:val="22"/>
                <w:lang w:val="hy-AM"/>
              </w:rPr>
              <w:t xml:space="preserve">ԵԽ 46 անդամ երկրներից 36-ը ստորագրել են կոնվենցիան, վավերացրել՝ միայն 30-ը: ՀՀ-ն չի ստորագրել և չի վավերացրել Օվիեդոյի կոնվենցիան: </w:t>
            </w:r>
          </w:p>
          <w:p w:rsidR="003005AD" w:rsidRPr="003005AD" w:rsidRDefault="003005AD" w:rsidP="003005AD">
            <w:pPr>
              <w:spacing w:after="0" w:line="240" w:lineRule="auto"/>
              <w:ind w:left="-8" w:firstLine="567"/>
              <w:jc w:val="both"/>
              <w:rPr>
                <w:rFonts w:ascii="GHEA Grapalat" w:hAnsi="GHEA Grapalat" w:cs="Sylfaen"/>
                <w:sz w:val="22"/>
                <w:szCs w:val="22"/>
                <w:lang w:val="hy-AM"/>
              </w:rPr>
            </w:pPr>
            <w:r w:rsidRPr="003005AD">
              <w:rPr>
                <w:rFonts w:ascii="GHEA Grapalat" w:hAnsi="GHEA Grapalat" w:cs="Sylfaen"/>
                <w:sz w:val="22"/>
                <w:szCs w:val="22"/>
                <w:lang w:val="hy-AM"/>
              </w:rPr>
              <w:t xml:space="preserve">Կոնվենցիայի վավերացումն ընդգրկված է եղել դեռևս ԵԽ-Հայաստան </w:t>
            </w:r>
            <w:r w:rsidRPr="003005AD">
              <w:rPr>
                <w:rFonts w:ascii="GHEA Grapalat" w:hAnsi="GHEA Grapalat" w:cs="Sylfaen"/>
                <w:sz w:val="22"/>
                <w:szCs w:val="22"/>
                <w:lang w:val="hy-AM"/>
              </w:rPr>
              <w:lastRenderedPageBreak/>
              <w:t>գործողությունների 2019-2022 թթ. ծրագրի մեջ և այս համատեքստում ԵԽ-ն մեծապես աջակցել է ՀՀ իշխանություններին՝ Օվիեդոյի կոնվենցիան վավերացնելուն ուղղված ջանքերում, մասնավորապես՝  կենսաբժշկության մեջ իրավական նորմերը և իրավական պրակտիկան մարդու իրավունքների և էթիկայի եվրոպական չափանիշներին ավելի մոտեցնելու, ինչպես նաև իրավաբանների, առողջապահության ոլորտի մասնագետների շրջանում համապատասխան կարողությունների զարգացման և իրազեկվածության բարձրացման հարցերում: Հարկ է նկատել ԵԽ «Մարդու իրավունքները կենսաբժշկության մեջ» ծրագրի շրջանակներում իրականացվող «HELP» դասընթացների կարևորությունը՝ ուղղված կենսաբժշկության ոլորտում մարդու իրավունքների սկզբունքների վերաբերյալ իրազեկվածության բարձրացմանը:</w:t>
            </w:r>
          </w:p>
          <w:p w:rsidR="003005AD" w:rsidRPr="003005AD" w:rsidRDefault="003005AD" w:rsidP="003005AD">
            <w:pPr>
              <w:spacing w:after="0" w:line="240" w:lineRule="auto"/>
              <w:ind w:left="-8" w:firstLine="567"/>
              <w:jc w:val="both"/>
              <w:rPr>
                <w:rFonts w:ascii="GHEA Grapalat" w:hAnsi="GHEA Grapalat" w:cs="Sylfaen"/>
                <w:sz w:val="22"/>
                <w:szCs w:val="22"/>
                <w:lang w:val="hy-AM"/>
              </w:rPr>
            </w:pPr>
            <w:r w:rsidRPr="003005AD">
              <w:rPr>
                <w:rFonts w:ascii="GHEA Grapalat" w:hAnsi="GHEA Grapalat" w:cs="Sylfaen"/>
                <w:sz w:val="22"/>
                <w:szCs w:val="22"/>
                <w:lang w:val="hy-AM"/>
              </w:rPr>
              <w:t>2021թ. ՀՀ օրենսդրության վերլուծությունից հետո պարզ դարձավ, որ այն հիմնականում համապատասխանում է Օվիեդոյի կոնվենցիային, անշուշտ, կան օրենսդրական բացեր և որոշակի անհամապատասխանություններ, որոնք ենթակա են հետագա ներդաշնակեցման: 2022թ. ՀՀ կառավարության կողմից բուժաշխատողների մասնագիտական էթիկայի կանոնների հաստատումը կոնվենցիային միանալու ճանապարհին ևս մեկ կարևոր քայլ էր:</w:t>
            </w:r>
          </w:p>
          <w:p w:rsidR="003005AD" w:rsidRPr="003005AD" w:rsidRDefault="003005AD" w:rsidP="003005AD">
            <w:pPr>
              <w:spacing w:after="0" w:line="240" w:lineRule="auto"/>
              <w:ind w:left="-8" w:firstLine="567"/>
              <w:jc w:val="both"/>
              <w:rPr>
                <w:rFonts w:ascii="GHEA Grapalat" w:hAnsi="GHEA Grapalat" w:cs="Sylfaen"/>
                <w:sz w:val="22"/>
                <w:szCs w:val="22"/>
                <w:lang w:val="hy-AM"/>
              </w:rPr>
            </w:pPr>
            <w:r w:rsidRPr="003005AD">
              <w:rPr>
                <w:rFonts w:ascii="GHEA Grapalat" w:hAnsi="GHEA Grapalat" w:cs="Sylfaen"/>
                <w:sz w:val="22"/>
                <w:szCs w:val="22"/>
                <w:lang w:val="hy-AM"/>
              </w:rPr>
              <w:t xml:space="preserve">ԵԽ-Հայաստան գործողությունների 2023-2026թթ. ծրագրում կարևորվել է ՀՀ-ի կողմից կոնվենցիային միանալու ջանքերը, անդրադարձ է կատարվել Առողջապահության նախարարության հետ կառուցողական համագործակցությանը՝ Օվիեդոյի կոնվենցիայի հնարավոր վավերացման համատեքստում: </w:t>
            </w:r>
          </w:p>
          <w:p w:rsidR="003005AD" w:rsidRPr="003005AD" w:rsidRDefault="003005AD" w:rsidP="003005AD">
            <w:pPr>
              <w:spacing w:after="0" w:line="240" w:lineRule="auto"/>
              <w:ind w:left="-8" w:firstLine="567"/>
              <w:jc w:val="both"/>
              <w:rPr>
                <w:rFonts w:ascii="GHEA Grapalat" w:hAnsi="GHEA Grapalat" w:cs="Sylfaen"/>
                <w:sz w:val="22"/>
                <w:szCs w:val="22"/>
                <w:lang w:val="hy-AM"/>
              </w:rPr>
            </w:pPr>
            <w:r w:rsidRPr="003005AD">
              <w:rPr>
                <w:rFonts w:ascii="GHEA Grapalat" w:hAnsi="GHEA Grapalat" w:cs="Sylfaen"/>
                <w:sz w:val="22"/>
                <w:szCs w:val="22"/>
                <w:lang w:val="hy-AM"/>
              </w:rPr>
              <w:t xml:space="preserve">ՀՀ կողմից Օվիեդոյի կոնվենցիայի վավերացումը ԵԽ կողմից կդիտարկի իբրև </w:t>
            </w:r>
            <w:r w:rsidRPr="003005AD">
              <w:rPr>
                <w:rFonts w:ascii="GHEA Grapalat" w:hAnsi="GHEA Grapalat" w:cs="Sylfaen"/>
                <w:sz w:val="22"/>
                <w:szCs w:val="22"/>
                <w:lang w:val="hy-AM"/>
              </w:rPr>
              <w:lastRenderedPageBreak/>
              <w:t xml:space="preserve">դրական քայլ և առաջընթաց ՀՀ կողմից մարդու իրավունքների և հիմնարար ազատությունների պաշտպանությանն ուղղված միջազգային պարտավորությունների կատարման տեսանկյունից: </w:t>
            </w:r>
          </w:p>
          <w:p w:rsidR="000B3515" w:rsidRPr="00410EEB" w:rsidRDefault="003005AD" w:rsidP="003005AD">
            <w:pPr>
              <w:spacing w:after="0" w:line="240" w:lineRule="auto"/>
              <w:ind w:left="-8" w:firstLine="567"/>
              <w:jc w:val="both"/>
              <w:rPr>
                <w:rFonts w:ascii="GHEA Grapalat" w:hAnsi="GHEA Grapalat"/>
                <w:bCs/>
                <w:sz w:val="22"/>
                <w:szCs w:val="22"/>
                <w:lang w:val="hy-AM"/>
              </w:rPr>
            </w:pPr>
            <w:r w:rsidRPr="003005AD">
              <w:rPr>
                <w:rFonts w:ascii="GHEA Grapalat" w:hAnsi="GHEA Grapalat" w:cs="Sylfaen"/>
                <w:sz w:val="22"/>
                <w:szCs w:val="22"/>
                <w:lang w:val="hy-AM"/>
              </w:rPr>
              <w:t>Ելնելով վերոգրյալից և «Միջազգային պայմանագրերի մասին» ՀՀ օրենքի 4-րդ հոդվածի հիմքով՝ ՀՀ արտաքին գործերի նախարարությունը նպատակահարմար է գտնում «Կենսաբանության և բժշկության նվաճումների կիրառման առնչությամբ մարդու իրավունքների և արժանապատվության պաշտպանության մասին» կոնվենցիայի կնքումը:</w:t>
            </w:r>
          </w:p>
        </w:tc>
        <w:tc>
          <w:tcPr>
            <w:tcW w:w="4478" w:type="dxa"/>
            <w:gridSpan w:val="8"/>
          </w:tcPr>
          <w:p w:rsidR="000B3515" w:rsidRPr="00647BE8" w:rsidRDefault="000B3515" w:rsidP="003F7061">
            <w:pPr>
              <w:spacing w:after="0" w:line="240" w:lineRule="auto"/>
              <w:jc w:val="both"/>
              <w:rPr>
                <w:rFonts w:ascii="GHEA Grapalat" w:hAnsi="GHEA Grapalat"/>
                <w:bCs/>
                <w:sz w:val="22"/>
                <w:szCs w:val="22"/>
                <w:lang w:val="hy-AM"/>
              </w:rPr>
            </w:pPr>
            <w:r>
              <w:rPr>
                <w:rFonts w:ascii="GHEA Grapalat" w:hAnsi="GHEA Grapalat" w:cs="Sylfaen"/>
                <w:sz w:val="22"/>
                <w:szCs w:val="22"/>
                <w:lang w:val="hy-AM"/>
              </w:rPr>
              <w:lastRenderedPageBreak/>
              <w:t>Ընդունվել է</w:t>
            </w:r>
          </w:p>
        </w:tc>
      </w:tr>
      <w:tr w:rsidR="000B3515" w:rsidRPr="003005AD" w:rsidTr="003F7061">
        <w:trPr>
          <w:trHeight w:val="365"/>
        </w:trPr>
        <w:tc>
          <w:tcPr>
            <w:tcW w:w="6340" w:type="dxa"/>
            <w:gridSpan w:val="5"/>
            <w:vMerge w:val="restart"/>
            <w:shd w:val="clear" w:color="auto" w:fill="BFBFBF" w:themeFill="background1" w:themeFillShade="BF"/>
          </w:tcPr>
          <w:p w:rsidR="000B3515" w:rsidRPr="00410EEB" w:rsidRDefault="000B3515" w:rsidP="000B3515">
            <w:pPr>
              <w:pStyle w:val="ListParagraph"/>
              <w:numPr>
                <w:ilvl w:val="0"/>
                <w:numId w:val="1"/>
              </w:numPr>
              <w:spacing w:after="0" w:line="240" w:lineRule="auto"/>
              <w:jc w:val="both"/>
              <w:rPr>
                <w:rFonts w:ascii="GHEA Grapalat" w:hAnsi="GHEA Grapalat"/>
                <w:bCs/>
                <w:sz w:val="22"/>
                <w:szCs w:val="22"/>
                <w:lang w:val="hy-AM"/>
              </w:rPr>
            </w:pPr>
            <w:r w:rsidRPr="00410EEB">
              <w:rPr>
                <w:rFonts w:ascii="GHEA Grapalat" w:hAnsi="GHEA Grapalat" w:cs="Sylfaen"/>
                <w:sz w:val="22"/>
                <w:szCs w:val="22"/>
                <w:lang w:val="hy-AM"/>
              </w:rPr>
              <w:lastRenderedPageBreak/>
              <w:t>ՀՀ արդարադատության նախարարություն</w:t>
            </w:r>
          </w:p>
        </w:tc>
        <w:tc>
          <w:tcPr>
            <w:tcW w:w="2779" w:type="dxa"/>
            <w:gridSpan w:val="5"/>
            <w:shd w:val="clear" w:color="auto" w:fill="BFBFBF" w:themeFill="background1" w:themeFillShade="BF"/>
          </w:tcPr>
          <w:p w:rsidR="000B3515" w:rsidRPr="00410EEB" w:rsidRDefault="003005AD" w:rsidP="003F7061">
            <w:pPr>
              <w:spacing w:after="0" w:line="240" w:lineRule="auto"/>
              <w:jc w:val="both"/>
              <w:rPr>
                <w:rFonts w:ascii="GHEA Grapalat" w:hAnsi="GHEA Grapalat"/>
                <w:bCs/>
                <w:sz w:val="22"/>
                <w:szCs w:val="22"/>
                <w:lang w:val="hy-AM"/>
              </w:rPr>
            </w:pPr>
            <w:r>
              <w:rPr>
                <w:rFonts w:ascii="GHEA Grapalat" w:hAnsi="GHEA Grapalat"/>
                <w:bCs/>
                <w:sz w:val="22"/>
                <w:szCs w:val="22"/>
                <w:lang w:val="hy-AM"/>
              </w:rPr>
              <w:t>18.03.2024</w:t>
            </w:r>
            <w:r w:rsidR="000B3515" w:rsidRPr="00410EEB">
              <w:rPr>
                <w:rFonts w:ascii="GHEA Grapalat" w:hAnsi="GHEA Grapalat"/>
                <w:bCs/>
                <w:sz w:val="22"/>
                <w:szCs w:val="22"/>
                <w:lang w:val="hy-AM"/>
              </w:rPr>
              <w:t xml:space="preserve"> թ.</w:t>
            </w:r>
          </w:p>
        </w:tc>
      </w:tr>
      <w:tr w:rsidR="000B3515" w:rsidRPr="003005AD" w:rsidTr="003F7061">
        <w:trPr>
          <w:trHeight w:val="279"/>
        </w:trPr>
        <w:tc>
          <w:tcPr>
            <w:tcW w:w="6340" w:type="dxa"/>
            <w:gridSpan w:val="5"/>
            <w:vMerge/>
            <w:shd w:val="clear" w:color="auto" w:fill="BFBFBF" w:themeFill="background1" w:themeFillShade="BF"/>
          </w:tcPr>
          <w:p w:rsidR="000B3515" w:rsidRPr="00410EEB" w:rsidRDefault="000B3515" w:rsidP="000B3515">
            <w:pPr>
              <w:pStyle w:val="ListParagraph"/>
              <w:numPr>
                <w:ilvl w:val="0"/>
                <w:numId w:val="1"/>
              </w:numPr>
              <w:spacing w:after="0" w:line="240" w:lineRule="auto"/>
              <w:jc w:val="both"/>
              <w:rPr>
                <w:rFonts w:ascii="GHEA Grapalat" w:hAnsi="GHEA Grapalat" w:cs="Sylfaen"/>
                <w:sz w:val="22"/>
                <w:szCs w:val="22"/>
                <w:lang w:val="hy-AM"/>
              </w:rPr>
            </w:pPr>
          </w:p>
        </w:tc>
        <w:tc>
          <w:tcPr>
            <w:tcW w:w="2779" w:type="dxa"/>
            <w:gridSpan w:val="5"/>
            <w:shd w:val="clear" w:color="auto" w:fill="BFBFBF" w:themeFill="background1" w:themeFillShade="BF"/>
          </w:tcPr>
          <w:p w:rsidR="000B3515" w:rsidRPr="00410EEB" w:rsidRDefault="000B3515" w:rsidP="003F7061">
            <w:pPr>
              <w:spacing w:after="0" w:line="240" w:lineRule="auto"/>
              <w:jc w:val="both"/>
              <w:rPr>
                <w:rFonts w:ascii="GHEA Grapalat" w:hAnsi="GHEA Grapalat"/>
                <w:bCs/>
                <w:sz w:val="22"/>
                <w:szCs w:val="22"/>
                <w:lang w:val="hy-AM"/>
              </w:rPr>
            </w:pPr>
            <w:r w:rsidRPr="00914933">
              <w:rPr>
                <w:rFonts w:ascii="GHEA Grapalat" w:hAnsi="GHEA Grapalat"/>
                <w:bCs/>
                <w:sz w:val="22"/>
                <w:szCs w:val="22"/>
                <w:lang w:val="hy-AM"/>
              </w:rPr>
              <w:t xml:space="preserve">N </w:t>
            </w:r>
            <w:r w:rsidR="00651C7D" w:rsidRPr="00651C7D">
              <w:rPr>
                <w:rFonts w:ascii="GHEA Grapalat" w:hAnsi="GHEA Grapalat"/>
                <w:bCs/>
                <w:sz w:val="22"/>
                <w:szCs w:val="22"/>
                <w:lang w:val="hy-AM"/>
              </w:rPr>
              <w:t>//10028-2024</w:t>
            </w:r>
          </w:p>
        </w:tc>
      </w:tr>
      <w:tr w:rsidR="000B3515" w:rsidRPr="003005AD" w:rsidTr="003F7061">
        <w:trPr>
          <w:trHeight w:val="699"/>
        </w:trPr>
        <w:tc>
          <w:tcPr>
            <w:tcW w:w="4635" w:type="dxa"/>
          </w:tcPr>
          <w:p w:rsidR="003005AD" w:rsidRPr="003005AD" w:rsidRDefault="003005AD" w:rsidP="003005AD">
            <w:pPr>
              <w:spacing w:after="0" w:line="240" w:lineRule="auto"/>
              <w:ind w:firstLine="559"/>
              <w:jc w:val="both"/>
              <w:rPr>
                <w:rFonts w:ascii="GHEA Grapalat" w:hAnsi="GHEA Grapalat"/>
                <w:bCs/>
                <w:sz w:val="22"/>
                <w:szCs w:val="22"/>
                <w:lang w:val="hy-AM"/>
              </w:rPr>
            </w:pPr>
            <w:r w:rsidRPr="003005AD">
              <w:rPr>
                <w:rFonts w:ascii="GHEA Grapalat" w:hAnsi="GHEA Grapalat"/>
                <w:bCs/>
                <w:sz w:val="22"/>
                <w:szCs w:val="22"/>
                <w:lang w:val="hy-AM"/>
              </w:rPr>
              <w:t>Կոնվենցիան պարունակում է Հայաստանի Հանրապետության օրենսդրությանը հակասող և նոր օրենքի ընդունում կամ օրենքի փոփոխություն նախատեսող դրույթներ։</w:t>
            </w: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3005AD" w:rsidRPr="003005AD" w:rsidRDefault="003005AD" w:rsidP="0005112A">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 xml:space="preserve">1)Կոնվենցիայի 6-րդ հոդվածի 1-ին մասը սահմանում է, որ հաշվի առնելով 17-րդ և 20-րդ հոդվածները` համաձայնություն տալու կարողություն չունեցող անձի դեպքում միջամտությունը հնարավոր է բացառապես նրա անմիջական շահից ելնելով: «Բնակչության բժշկական օգնության և սպասարկման մասին» օրենքի 16-րդ հոդվածի 3-րդ մասի համաձայն՝ 16 տարին </w:t>
            </w:r>
            <w:r w:rsidRPr="003005AD">
              <w:rPr>
                <w:rFonts w:ascii="GHEA Grapalat" w:hAnsi="GHEA Grapalat"/>
                <w:bCs/>
                <w:sz w:val="22"/>
                <w:szCs w:val="22"/>
                <w:lang w:val="hy-AM"/>
              </w:rPr>
              <w:lastRenderedPageBreak/>
              <w:t xml:space="preserve">չլրացած կամ օրենքով սահմանված կարգով անգործունակ ճանաչված պացիենտի բժշկական միջամտության համար գրավոր համաձայնությունը տալիս է նրա օրինական ներկայացուցիչը, եթե բացակայում են սույն օրենքի 15-րդ հոդվածի 2-րդ մասով նախատեսված պայմանները: Նույն հոդվածի 5-րդ մասով օրինական ներկայացուցչի կամ կոնտակտային անձի բացակայության դեպքում, եթե բժշկի կարծիքով բժշկական միջամտությունը հետաձգման ենթակա չէ, և պացիենտի վիճակը թույլ չի տալիս արտահայտել իր կամքը, ապա բժշկական միջամտության վերաբերյալ որոշումը, ելնելով պացիենտի շահերից, կայացվում է բժշկական խորհրդակցության (կոնսիլիումի), իսկ դրա անհնարինության դեպքում՝ բժշկի կողմից: Սույն հոդվածը կարգավորում է բացառապես օրինական ներկայացուցչի կամ կոնտակտային անձի բացակայության դեպքում բժշկական միջամտության թույլատրելիության նախապայմանները։ Այսպիսով, թեև ՀՀ օրենսդրությունը կարգավորում է երեխայի կամ անգործունակ ճանաչված անձի նկատմամբ բժշկական միջամտության համար համաձայնություն ստանալու կարգը և պայմանները, սակայն բավարար կերպով չի հստակեցնում, թե որ դեպքերում է համաձայնություն տալու կարողություն չունեցող անձի նկատմամբ բժշկական միջամտությունը թույլատրելի, մասնավորապես օրինական ներկայացուցչի կամ կոնտակտային անձի ներկայության պայմաններում։  </w:t>
            </w: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3005AD" w:rsidRPr="003005AD" w:rsidRDefault="003005AD"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05112A" w:rsidRDefault="0005112A" w:rsidP="003005AD">
            <w:pPr>
              <w:spacing w:after="0" w:line="240" w:lineRule="auto"/>
              <w:ind w:firstLine="559"/>
              <w:jc w:val="both"/>
              <w:rPr>
                <w:rFonts w:ascii="GHEA Grapalat" w:hAnsi="GHEA Grapalat"/>
                <w:bCs/>
                <w:sz w:val="22"/>
                <w:szCs w:val="22"/>
                <w:lang w:val="hy-AM"/>
              </w:rPr>
            </w:pPr>
          </w:p>
          <w:p w:rsidR="003005AD" w:rsidRPr="003005AD" w:rsidRDefault="003005AD" w:rsidP="0005112A">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2)Կոնվենցիայի 9-րդ հոդվածը սահմանում է, որ Բժշկական միջամտության վերաբերյալ բուժառուի նախապես հայտնած ցանկությունները հաշվի են առնվում, եթե միջամտության պահին նա ի վիճակի չէ հայտնել իր ցանկությունը: Այս կարգավորումը բացակայում է ՀՀ օրենսդրությունում։</w:t>
            </w:r>
          </w:p>
          <w:p w:rsidR="0005112A" w:rsidRDefault="0005112A" w:rsidP="0005112A">
            <w:pPr>
              <w:spacing w:after="0" w:line="240" w:lineRule="auto"/>
              <w:jc w:val="both"/>
              <w:rPr>
                <w:rFonts w:ascii="GHEA Grapalat" w:hAnsi="GHEA Grapalat"/>
                <w:bCs/>
                <w:sz w:val="22"/>
                <w:szCs w:val="22"/>
                <w:lang w:val="hy-AM"/>
              </w:rPr>
            </w:pPr>
          </w:p>
          <w:p w:rsidR="003005AD" w:rsidRPr="003005AD" w:rsidRDefault="003005AD" w:rsidP="0005112A">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 xml:space="preserve">3)Կոնվենցիայի 12-րդ հոդվածով սահմանված Գենետիկական թեստավորման կարգը և պայմանները, Կոնվենցիայի 13-րդ հոդվածով կարգավորվող մարդու գենոմի հետ կապված միջամտությունները Կոնվենցիայի դրույթներին համապատասխան ՀՀ օրենսդրությամբ կարգավորված չեն։ </w:t>
            </w:r>
          </w:p>
          <w:p w:rsidR="0005112A" w:rsidRDefault="0005112A" w:rsidP="0005112A">
            <w:pPr>
              <w:spacing w:after="0" w:line="240" w:lineRule="auto"/>
              <w:jc w:val="both"/>
              <w:rPr>
                <w:rFonts w:ascii="GHEA Grapalat" w:hAnsi="GHEA Grapalat"/>
                <w:bCs/>
                <w:sz w:val="22"/>
                <w:szCs w:val="22"/>
                <w:lang w:val="hy-AM"/>
              </w:rPr>
            </w:pPr>
          </w:p>
          <w:p w:rsidR="003005AD" w:rsidRDefault="003005AD" w:rsidP="0005112A">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 xml:space="preserve">4)Կոնվենցիայի 14-րդ հոդվածը սահմանում է սեռի ընտրության արգելքը հետևյալ կերպ. «Արգելվում է օգտագործել օժանդակ վերարտադրողական բժշկական տեխնոլոգիաները երեխայի ապագա սեռն ընտրելու նպատակով, բացառությամբ սեռով պայմանավորված ժառանգական ծանր հիվանդությունից խուսափելու դեպքերի:» Սույն դրույթը հակասում է «Մարդու վերարտադրողական առողջության և վերարտադրման իրավունքների մասին» օրենքի 11-րդ հոդվածի 3-րդ մասին, համաձայն որի վերարտադրողականության օժանդակ տեխնոլոգիաների կիրառման դեպքում ապագա երեխայի սեռը պլանավորել չի թույլատրվում, բացառությամբ այն դեպքերի, երբ առկա է սեռի հետ կապված հիվանդության ժառանգման </w:t>
            </w:r>
            <w:r w:rsidRPr="003005AD">
              <w:rPr>
                <w:rFonts w:ascii="GHEA Grapalat" w:hAnsi="GHEA Grapalat"/>
                <w:bCs/>
                <w:sz w:val="22"/>
                <w:szCs w:val="22"/>
                <w:lang w:val="hy-AM"/>
              </w:rPr>
              <w:lastRenderedPageBreak/>
              <w:t>հավանականություն, կամ ընտանիքն ունի նույն սեռի 3 երեխա:</w:t>
            </w:r>
          </w:p>
          <w:p w:rsidR="0005112A" w:rsidRPr="003005AD" w:rsidRDefault="0005112A"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DC28FF" w:rsidRDefault="00DC28FF" w:rsidP="0005112A">
            <w:pPr>
              <w:spacing w:after="0" w:line="240" w:lineRule="auto"/>
              <w:jc w:val="both"/>
              <w:rPr>
                <w:rFonts w:ascii="GHEA Grapalat" w:hAnsi="GHEA Grapalat"/>
                <w:bCs/>
                <w:sz w:val="22"/>
                <w:szCs w:val="22"/>
                <w:lang w:val="hy-AM"/>
              </w:rPr>
            </w:pPr>
          </w:p>
          <w:p w:rsidR="003005AD" w:rsidRPr="003005AD" w:rsidRDefault="003005AD" w:rsidP="0005112A">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lastRenderedPageBreak/>
              <w:t xml:space="preserve">5)Կոնվենցիայի 5-րդ բաժնում սահմանվում են կենսաբժշկական հետազոտությունների ենթարկվող անձանց պաշտպանության պայմանները։ «Բնակչության բժշկական օգնության և սպասարկման մասին» օրենքի 38-րդ հոդվածի 1-ին մասի համաձայն Հայաստանի Հանրապետությունում բժշկական օգնություն և սպասարկում իրականացնելիս թույլատրվում է նոր դեղերի, մեթոդների, ձևերի, միջոցների կիրառում և կենսաբժշկական հետազոտությունների անցկացում՝ Կառավարության սահմանած կարգով: Նույն հոդվածի 3-րդ մասի համաձայն մարդկանց բուժման նպատակով սույն հոդվածով նախատեսված հետազոտությունները և փորձարկումները կարող են իրականացվել միայն նրանց իրազեկված գրավոր համաձայնության դեպքում: Միևնույն ժամանակ Կոնվենցիայի 16-րդ հոդվածով սահմանվում է մարդու նկատմամբ հետազոտություն իրականացնելու 5 նախապայման։ Համապատասխան համաձայնություն տալու կարողություն չունեցող անձի նկատմամբ հետազոտություն իրականացնելու համար Կոնվենցիայի 17-րդ հոդվածով սահմանված են հավելյալ նախապայմաններ, իսկ Կոնվենցիայի 18-րդ հոդվածով կարգավորվող Էմբրիոնների վրա in vitro հետազոտությունների վերաբերյալ Կոնվենցիային համապատասխան ՀՀ օրենսդրությունում կարգավորումները առկա չեն։ </w:t>
            </w:r>
          </w:p>
          <w:p w:rsidR="003005AD" w:rsidRPr="003005AD" w:rsidRDefault="003005AD" w:rsidP="003005AD">
            <w:pPr>
              <w:spacing w:after="0" w:line="240" w:lineRule="auto"/>
              <w:ind w:firstLine="559"/>
              <w:jc w:val="both"/>
              <w:rPr>
                <w:rFonts w:ascii="GHEA Grapalat" w:hAnsi="GHEA Grapalat"/>
                <w:bCs/>
                <w:sz w:val="22"/>
                <w:szCs w:val="22"/>
                <w:lang w:val="hy-AM"/>
              </w:rPr>
            </w:pPr>
            <w:r w:rsidRPr="003005AD">
              <w:rPr>
                <w:rFonts w:ascii="GHEA Grapalat" w:hAnsi="GHEA Grapalat"/>
                <w:bCs/>
                <w:sz w:val="22"/>
                <w:szCs w:val="22"/>
                <w:lang w:val="hy-AM"/>
              </w:rPr>
              <w:t xml:space="preserve">Միևնույն ժամանակ Ձեր ուշադրությունն եմ հրավիրում այն հանգամանքին, որ Կոնվենցիայի 17-րդ հոդվածը կարող է խնդրահարույց լինել ՀՀ Սահմանադրությանը համապատասխանության տեսանկյունից՝ հաշվի առնելով, որ ՀՀ Սահմանադրության 25-րդ հոդվածի 4-րդ մասի համաձայն ոչ ոք չի կարող առանց իր ազատ և հստակ </w:t>
            </w:r>
            <w:r w:rsidRPr="003005AD">
              <w:rPr>
                <w:rFonts w:ascii="GHEA Grapalat" w:hAnsi="GHEA Grapalat"/>
                <w:bCs/>
                <w:sz w:val="22"/>
                <w:szCs w:val="22"/>
                <w:lang w:val="hy-AM"/>
              </w:rPr>
              <w:lastRenderedPageBreak/>
              <w:t xml:space="preserve">արտահայտած համաձայնության ենթարկվել գիտական, բժշկական կամ այլ փորձերի:   </w:t>
            </w:r>
          </w:p>
          <w:p w:rsidR="003005AD" w:rsidRPr="003005AD" w:rsidRDefault="003005AD" w:rsidP="003005AD">
            <w:pPr>
              <w:spacing w:after="0" w:line="240" w:lineRule="auto"/>
              <w:ind w:firstLine="559"/>
              <w:jc w:val="both"/>
              <w:rPr>
                <w:rFonts w:ascii="GHEA Grapalat" w:hAnsi="GHEA Grapalat"/>
                <w:bCs/>
                <w:sz w:val="22"/>
                <w:szCs w:val="22"/>
                <w:lang w:val="hy-AM"/>
              </w:rPr>
            </w:pPr>
            <w:r w:rsidRPr="003005AD">
              <w:rPr>
                <w:rFonts w:ascii="GHEA Grapalat" w:hAnsi="GHEA Grapalat"/>
                <w:bCs/>
                <w:sz w:val="22"/>
                <w:szCs w:val="22"/>
                <w:lang w:val="hy-AM"/>
              </w:rPr>
              <w:t xml:space="preserve">Կոնվենցիայի 20-րդ հոդվածի 1-ին մասի համաձայն արգելվում է օրգան կամ հյուսվածք վերցնել անձից, ով չունի Կոնվենցիայի 5-րդ հոդվածով նախատեսված անհրաժեշտ համաձայնությունը տալու կարողությունը: Կոնվենցիայի 20-րդ հոդվածի 2-րդ մասը սակայն սահմանում է այն բացառիկ դեպքերը, երբ թույլատրելի է օրգան կամ հյուսվածք վերցնել անձից, ով չունի համապատասխան համաձայնությունը տալու կարողություն։ Միևնույն ժամանակ «Մարդու օրգաններ և (կամ) հյուսվածքներ փոխպատվաստելու մասին» օրենքի 10-րդ հոդվածի 1-ին մասի «բ» կետը, որպես կենդանի դոնորից օրգաններ և (կամ) հյուսվածքներ վերցնելու թույլատրելիության նախապայման, սահմանում է դոնորի կողմից կամովին և գիտակցաբար տրված գրավոր համաձայնության առկայությունը։ Սույն օրենքը չի սահմանում կամովին և գիտակցաբար տրված գրավոր համաձայնության պահանջի որևիցե բացառություն։ Այսպիսով, Կոնվենցիայի 20-րդ հոդվածի 2-րդ մասի և ՀՀ օրենսդրության միջև առկա է անհամապատասխանություն։ </w:t>
            </w:r>
          </w:p>
          <w:p w:rsidR="003005AD" w:rsidRPr="003005AD" w:rsidRDefault="003005AD" w:rsidP="003005AD">
            <w:pPr>
              <w:spacing w:after="0" w:line="240" w:lineRule="auto"/>
              <w:ind w:firstLine="559"/>
              <w:jc w:val="both"/>
              <w:rPr>
                <w:rFonts w:ascii="GHEA Grapalat" w:hAnsi="GHEA Grapalat"/>
                <w:bCs/>
                <w:sz w:val="22"/>
                <w:szCs w:val="22"/>
                <w:lang w:val="hy-AM"/>
              </w:rPr>
            </w:pPr>
            <w:r w:rsidRPr="003005AD">
              <w:rPr>
                <w:rFonts w:ascii="GHEA Grapalat" w:hAnsi="GHEA Grapalat"/>
                <w:bCs/>
                <w:sz w:val="22"/>
                <w:szCs w:val="22"/>
                <w:lang w:val="hy-AM"/>
              </w:rPr>
              <w:t xml:space="preserve">Կոնվենցիայի 22-րդ հոդվածի համաձայն, եթե միջամտության արդյունքում վերցվում է մարդու մարմնի ցանկացած մաս, այն կարող է պահվել և օգտագործվել սկզբնականից տարբեր նպատակով միայն այն դեպքում, երբ դա արվում է տեղեկատվության և համաձայնության ստացման պատշաճ ընթացակարգերի համաձայն: Նման կարգավորում ՀՀ օրենսդրությամբ սահմանված չէ։ </w:t>
            </w:r>
          </w:p>
          <w:p w:rsidR="0005112A" w:rsidRDefault="0005112A" w:rsidP="0005112A">
            <w:pPr>
              <w:spacing w:after="0" w:line="240" w:lineRule="auto"/>
              <w:jc w:val="both"/>
              <w:rPr>
                <w:rFonts w:ascii="GHEA Grapalat" w:hAnsi="GHEA Grapalat"/>
                <w:bCs/>
                <w:sz w:val="22"/>
                <w:szCs w:val="22"/>
                <w:lang w:val="hy-AM"/>
              </w:rPr>
            </w:pPr>
          </w:p>
          <w:p w:rsidR="003005AD" w:rsidRPr="003005AD" w:rsidRDefault="003005AD" w:rsidP="0005112A">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lastRenderedPageBreak/>
              <w:t>6)Ելնելով վերոգրյալից՝ Կոնվենցիան ենթակա է վավերացման ՀՀ Սահմանադրության 116-րդ հոդվածի 1-ին մասի 5-րդ և «Միջազգային պայմանագրերի մասին» օրենքի 10-րդ հոդվածի 2-րդ մասի 5-րդ, ինչպես նաև ՀՀ Սահմանադրության 116-րդ հոդվածի 1-ին մասի 1-ին և «Միջազգային պայմանագրերի մասին» օրենքի 10-րդ հոդվածի 2-րդ մասի 1-ին կետերով։</w:t>
            </w:r>
          </w:p>
          <w:p w:rsidR="00914933" w:rsidRPr="00914933" w:rsidRDefault="003005AD" w:rsidP="003005AD">
            <w:pPr>
              <w:pStyle w:val="ListParagraph"/>
              <w:spacing w:after="0" w:line="240" w:lineRule="auto"/>
              <w:ind w:left="0" w:firstLine="559"/>
              <w:jc w:val="both"/>
              <w:rPr>
                <w:rFonts w:ascii="GHEA Grapalat" w:hAnsi="GHEA Grapalat"/>
                <w:bCs/>
                <w:sz w:val="22"/>
                <w:szCs w:val="22"/>
                <w:lang w:val="hy-AM"/>
              </w:rPr>
            </w:pPr>
            <w:r w:rsidRPr="003005AD">
              <w:rPr>
                <w:rFonts w:ascii="GHEA Grapalat" w:hAnsi="GHEA Grapalat"/>
                <w:bCs/>
                <w:sz w:val="22"/>
                <w:szCs w:val="22"/>
                <w:lang w:val="hy-AM"/>
              </w:rPr>
              <w:t>Միաժամանակ տեղեկացնում եմ, որ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4484" w:type="dxa"/>
            <w:gridSpan w:val="9"/>
          </w:tcPr>
          <w:p w:rsidR="003005AD" w:rsidRPr="003005AD" w:rsidRDefault="003005AD" w:rsidP="003005AD">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lastRenderedPageBreak/>
              <w:t>Ընդունվել է  ի գիտություն: Կենսաբանության և բժշկության նվաճումների կիրառման առնչությամբ մարդու իրավունքների եվ արժանապատվության պաշտպանության մասին կոնվենցիայի (այսուհետ՝ Կոնվենցիա) վավերացման պարագայում ՀՀ օրենսդրության մեջ առանձին փոփոխությունների կամ լրացումների կարիք կլինի, ինչպես և Կոնվեցիայի առանձին իրավակարգավորման (14-րդ հոդված) մասով  Կոնվենցիայով և ՀՀ օրենսդրությամբ սահմանված կարգով վերապահում անելու անհրաժեշտություն:</w:t>
            </w: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 xml:space="preserve">1)Պետք է արձանագրել, որ Եվրոպայի խորհրդի Մարդու իրավունքների պաշտպանությունը կենսաբժշկության մեջ  հայեցակարգային հաշվետվության մեջ, որը  Կենսաբժշկության ոլորտում Հայաստանի ներպետական օրենսդրության համապատասխանության համեմատական վերլուծությունն է Կոնվենցիայով ամրագրված Մարդու իրավունքների և էթիկայի եվրոպական </w:t>
            </w:r>
            <w:r w:rsidRPr="003005AD">
              <w:rPr>
                <w:rFonts w:ascii="GHEA Grapalat" w:hAnsi="GHEA Grapalat"/>
                <w:bCs/>
                <w:sz w:val="22"/>
                <w:szCs w:val="22"/>
                <w:lang w:val="hy-AM"/>
              </w:rPr>
              <w:lastRenderedPageBreak/>
              <w:t>չափանիշներին, վկայակոչված հոդվածի մասով հատուկ հակասություններ նշված չեն, ինչը պայմանավորված է նույն հոդվածի մասին Կոնվենցիային կից բացատրական զեկույցում ներկայացված պարզաբանումներով: Այսպես զեկույցի 42-րդ կետում ասվում է, որ  ...Այնուամենայնիվ, հաշվի է առնվել Եվրոպայում առկա իրավական համակարգերի բազմազանությունը, որոշ երկրներում պացիենտի համաձայնության կարողությունը պետք է ստուգվի յուրաքանչյուր միջամտությունն իրականացնելիս, իսկ մյուս երկրներում համակարգը հիմնված է անգործունակության ինստիտուտի վրա, որի միջոցով անձը կարող է ճանաչվել անգործունակ` մեկ կամ մի  գործողություններ կատարելու համար: Քանի որ Կոնվենցիայի նպատակը ոչ թե ամբողջ համակարգի ներմուծումն է մեկ համակարգ, այլ պաշտպանությունը այն անձանց, ովքեր ի վիճակի չեն տալ իրենց համաձայնությունը, տեքստում հղումը ազգային օրենսդրությանը անհրաժեշտ է. դա յուրաքանչյուր երկրի ազգային օրենսդրության համար է՝ ինքնուրույն որոշել, թե արդյոք անձինք ունակ են համաձայնվել միջամտությանը և հաշվի առնել անձանց ինքնավարության կարողությունից զրկելու անհրաժեշտությունը միայն այնտեղ, երբ դա անհրաժեշտ է իրենց լավագույն շահերից ելնելով: Բացի այդ, հարկ է ընդգծել, Բնակչության բժշկական օգնության և սպասարկման մասին օրենքի 16-րդ հոդվածի 4-րդ մասն ընդհանուր կանոն է, որը հավասարապես վերաբերում է և՛ գործունակ, և անգործունակ պացինետներին և լի</w:t>
            </w:r>
            <w:r w:rsidR="00DD3042">
              <w:rPr>
                <w:rFonts w:ascii="GHEA Grapalat" w:hAnsi="GHEA Grapalat"/>
                <w:bCs/>
                <w:sz w:val="22"/>
                <w:szCs w:val="22"/>
                <w:lang w:val="hy-AM"/>
              </w:rPr>
              <w:t>ո</w:t>
            </w:r>
            <w:r w:rsidRPr="003005AD">
              <w:rPr>
                <w:rFonts w:ascii="GHEA Grapalat" w:hAnsi="GHEA Grapalat"/>
                <w:bCs/>
                <w:sz w:val="22"/>
                <w:szCs w:val="22"/>
                <w:lang w:val="hy-AM"/>
              </w:rPr>
              <w:t>վին համապատասխանում է Կոնվենցիայի 8-րդ հոդվածի պահանջներին:</w:t>
            </w:r>
          </w:p>
          <w:p w:rsidR="003005AD" w:rsidRPr="003005AD" w:rsidRDefault="003005AD" w:rsidP="003005AD">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 xml:space="preserve">Այն մասով, որ բավարար կերպով հստակեցված չէ, թե որ դեպքերում է </w:t>
            </w:r>
            <w:r w:rsidRPr="003005AD">
              <w:rPr>
                <w:rFonts w:ascii="GHEA Grapalat" w:hAnsi="GHEA Grapalat"/>
                <w:bCs/>
                <w:sz w:val="22"/>
                <w:szCs w:val="22"/>
                <w:lang w:val="hy-AM"/>
              </w:rPr>
              <w:lastRenderedPageBreak/>
              <w:t>համաձայնություն տալու կարողություն չունեցող անձի նկատմամբ բժշկական միջամտությունը թույլատրելի օրինական ներկայացուցչի կամ կոնտակտային անձի ներկայության պայմաններում, հարկ է նշել, որ Բնակչության բժշկական օգնության և սպասարկման մասին օրենքի 15-րդ և 16-րդ հոդվածներով նախատեսված կարգավորումներից բացի` նույն օրենքի 24-րդ հոդվածով սահմանված են առանց մարդու կամ նրա օրինական ներկայացուցչի համաձայնության բժշկական օգնության և սպասարկման իրականացման դեպքերը: Օրենքի 24-րդ հոդվածի 1-ին մասի 1-ին կետի համաձայն ՀՀ կառավարության 2022 թվականի մարտի 3-ի N 264-Ն որոշմամբ սահմանվել է առանց մարդու կամ նրա օրինական ներկայացուցչի համաձայնության մարդու կյանքին սպառնացող վտանգի դեպքում բժշկական օգնություն և սպասարկում իրականացնելու կարգը, որի 2-րդ կետով սահմանված է, որ առանց համաձայնության բժշկական օգնություն և սպասարկում տրամադրվում են մարդու կյանքին սպառնացող վտանգը վերացնելու նպատակով, եթե պացիենտի առողջական վիճակը հնարավորություն չի ընձեռում տալու համաձայնություն, կամ նման համաձայնություն չի տրվում, կամ բացակայում են պացիենտի օրինական ներկայացուցիչը կամ պացիենտի կոնտակտային անձը, կամ վերջիններս համաձայնություն չեն տվել։ Ուստի ՀՀ օրենսդրությամբ սահմանված են կարգավորումներ նաև օրինական ներկայացուցչի կամ պացիենտի կոնտակտային անձի ներկայության պարագայում` վերրջիններս համաձայնություն չտալու դեպքում, մարդու կյանքին սպառնացող վտանգը վերացնելու նպատակով իրականցվող բժշկական միջամտության վերաբերյալ:</w:t>
            </w: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846242" w:rsidRDefault="00846242"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2) Հիմք ընդունելով Միջազգային պայմանագրերի մասին օրենքի 18-րդ հոդվածի 2-րդ մասը, Կոնվենցիայի 9-րդ հոդվածի պահանջների կատարումը կապահովվի համապատասխան օրենսդրական փոփոխությունների միջոցով:</w:t>
            </w:r>
          </w:p>
          <w:p w:rsidR="0005112A" w:rsidRDefault="0005112A" w:rsidP="003005AD">
            <w:pPr>
              <w:spacing w:after="0" w:line="240" w:lineRule="auto"/>
              <w:jc w:val="both"/>
              <w:rPr>
                <w:rFonts w:ascii="GHEA Grapalat" w:hAnsi="GHEA Grapalat"/>
                <w:bCs/>
                <w:sz w:val="22"/>
                <w:szCs w:val="22"/>
                <w:lang w:val="hy-AM"/>
              </w:rPr>
            </w:pPr>
          </w:p>
          <w:p w:rsidR="0005112A" w:rsidRDefault="0005112A"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3) Հիմք ընդունելով Միջազգային պայմանագրերի մասին օրենքի 18-րդ հոդվածի 2-րդ մասը, Կոնվենցիայի 9-րդ հոդվածի պահանջների կատարումը կապահովվի համապատասխան օրենսդրական փոփոխությունների միջոցով:</w:t>
            </w:r>
          </w:p>
          <w:p w:rsidR="003005AD" w:rsidRPr="003005AD" w:rsidRDefault="003005AD" w:rsidP="003005AD">
            <w:pPr>
              <w:spacing w:after="0" w:line="240" w:lineRule="auto"/>
              <w:jc w:val="both"/>
              <w:rPr>
                <w:rFonts w:ascii="GHEA Grapalat" w:hAnsi="GHEA Grapalat"/>
                <w:bCs/>
                <w:sz w:val="22"/>
                <w:szCs w:val="22"/>
                <w:lang w:val="hy-AM"/>
              </w:rPr>
            </w:pPr>
          </w:p>
          <w:p w:rsidR="003005AD" w:rsidRDefault="003005AD" w:rsidP="003005AD">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4) Հիմք ընդունելով Միջազգային պայմանագրերի մասին օրենքով և կոնվենցիայով սահմանված կարգավորումները, նախատեսվում է ներկայացնել վերապահում այս հոդվածի մասով:</w:t>
            </w:r>
          </w:p>
          <w:p w:rsidR="00DC28FF" w:rsidRPr="00DC28FF" w:rsidRDefault="00DC28FF" w:rsidP="00DC28FF">
            <w:pPr>
              <w:spacing w:after="0" w:line="240" w:lineRule="auto"/>
              <w:jc w:val="both"/>
              <w:rPr>
                <w:rFonts w:ascii="GHEA Grapalat" w:hAnsi="GHEA Grapalat"/>
                <w:bCs/>
                <w:sz w:val="22"/>
                <w:szCs w:val="22"/>
                <w:lang w:val="hy-AM"/>
              </w:rPr>
            </w:pPr>
            <w:r w:rsidRPr="00DC28FF">
              <w:rPr>
                <w:rFonts w:ascii="GHEA Grapalat" w:hAnsi="GHEA Grapalat"/>
                <w:bCs/>
                <w:sz w:val="22"/>
                <w:szCs w:val="22"/>
                <w:lang w:val="hy-AM"/>
              </w:rPr>
              <w:t xml:space="preserve">Հայաստանի ժողովրդագրական իրավիճակը, պատերազմի ընթացքում շուրջ 4000 երիտասարդի կորուստը թելադրում են գտնել լուծումներ, որի միջոցով հնարավոր կլինի ապահովել ընտանիքում 4-րդ և ավելի ևս մեկ երեխայի ծնունդ: Այս դեպքում, եթե ընտանիքը ունի նույն սեռի 3 երեխա (կարևոր չէ, աղջիկ թե տղա), խոսքը գնում է ոչ թե սեռային խտրականության, այլ ընտանիքում սեռերի բալանսավորման մասին: Այսինքն այս կարգավորումը դիտարկվում է որպես չորրորդ երեխայի դեպքում արհեստական ընդհատման այլընտրանք, որի մասին, անկախ այդ </w:t>
            </w:r>
            <w:r w:rsidRPr="00DC28FF">
              <w:rPr>
                <w:rFonts w:ascii="GHEA Grapalat" w:hAnsi="GHEA Grapalat"/>
                <w:bCs/>
                <w:sz w:val="22"/>
                <w:szCs w:val="22"/>
                <w:lang w:val="hy-AM"/>
              </w:rPr>
              <w:lastRenderedPageBreak/>
              <w:t>երևույթին մեր վերաբերմունքից կամ պտղի սեռով պայմանավորված արհեստական ընդհատման արգելքից, վկայում  է վիճակագրությունը: Պտղի սեռով պայմանավորված հղիության արհեստական ընդհատումների  արգելքի առումով արվել է առավելագույնը, սակայն օրեցօր զարգավող ժամանակակից տեխնոլոգիաները արդեն հնարավորություն են տալիս 9-10 շաբաթականում որոշել պտղի սեռը,  ուստի առ այսօր պտղի սեռով պայմանավորված արհեստական ընդհատումների դեմ պայքարի արդյունավետ միջոց, բացի մարդկանց մտածելակերպի և վերարտադրողական վարքագծի փոփոխությանն ուղղված միջոցառումներից, չկա:</w:t>
            </w:r>
          </w:p>
          <w:p w:rsidR="00DC28FF" w:rsidRPr="00DC28FF" w:rsidRDefault="00DC28FF" w:rsidP="00DC28FF">
            <w:pPr>
              <w:spacing w:after="0" w:line="240" w:lineRule="auto"/>
              <w:jc w:val="both"/>
              <w:rPr>
                <w:rFonts w:ascii="GHEA Grapalat" w:hAnsi="GHEA Grapalat"/>
                <w:bCs/>
                <w:sz w:val="22"/>
                <w:szCs w:val="22"/>
                <w:lang w:val="hy-AM"/>
              </w:rPr>
            </w:pPr>
            <w:r w:rsidRPr="00DC28FF">
              <w:rPr>
                <w:rFonts w:ascii="GHEA Grapalat" w:hAnsi="GHEA Grapalat"/>
                <w:bCs/>
                <w:sz w:val="22"/>
                <w:szCs w:val="22"/>
                <w:lang w:val="hy-AM"/>
              </w:rPr>
              <w:t xml:space="preserve">Ուստի «Մարդու վերարտադրողական առողջության և վերարտադրողական իրավունքների մասին» օրենքի 11-րդ հոդվածի 3-րդ մասի համապատասխան կարգավորումը ընտանիքին հնարավորություն է տրվում ունենալ ևս մեկ ցանկալի երեխա, խուսափելով հղիության արհեստական ընդհատումից: </w:t>
            </w:r>
          </w:p>
          <w:p w:rsidR="00DC28FF" w:rsidRPr="00DC28FF" w:rsidRDefault="00DC28FF" w:rsidP="00DC28FF">
            <w:pPr>
              <w:spacing w:after="0" w:line="240" w:lineRule="auto"/>
              <w:jc w:val="both"/>
              <w:rPr>
                <w:rFonts w:ascii="GHEA Grapalat" w:hAnsi="GHEA Grapalat"/>
                <w:bCs/>
                <w:sz w:val="22"/>
                <w:szCs w:val="22"/>
                <w:lang w:val="hy-AM"/>
              </w:rPr>
            </w:pPr>
            <w:r w:rsidRPr="00DC28FF">
              <w:rPr>
                <w:rFonts w:ascii="GHEA Grapalat" w:hAnsi="GHEA Grapalat"/>
                <w:bCs/>
                <w:sz w:val="22"/>
                <w:szCs w:val="22"/>
                <w:lang w:val="hy-AM"/>
              </w:rPr>
              <w:t xml:space="preserve">Օրինակ, ԱՄՆ-ում թույլատրվում է որոշել վերարտադրողական օժանդակ տեխնոլոգիաների միջոցով ծնված  նույնիսկ առաջին երեխայի սեռը, ինչը չի բերում սեռերի համամասնության խախտման, քանի որ  չկա նաև սեռով պայմանավորված խտրական  մտածելակերպի խնդիր, այսինքն, պահանջարկի բացակայության դեպքում առաջարկը չի հանգեցնում սեռերի համամասնության փոփոխության: </w:t>
            </w:r>
          </w:p>
          <w:p w:rsidR="00DC28FF" w:rsidRPr="003005AD" w:rsidRDefault="00DC28FF" w:rsidP="00DC28FF">
            <w:pPr>
              <w:spacing w:after="0" w:line="240" w:lineRule="auto"/>
              <w:jc w:val="both"/>
              <w:rPr>
                <w:rFonts w:ascii="GHEA Grapalat" w:hAnsi="GHEA Grapalat"/>
                <w:bCs/>
                <w:sz w:val="22"/>
                <w:szCs w:val="22"/>
                <w:lang w:val="hy-AM"/>
              </w:rPr>
            </w:pPr>
            <w:r w:rsidRPr="00DC28FF">
              <w:rPr>
                <w:rFonts w:ascii="GHEA Grapalat" w:hAnsi="GHEA Grapalat"/>
                <w:bCs/>
                <w:sz w:val="22"/>
                <w:szCs w:val="22"/>
                <w:lang w:val="hy-AM"/>
              </w:rPr>
              <w:t xml:space="preserve">  Ինչ վերաբերում է Օվիեդոի կոնվենցիայի հետ հնարավոր հակասության, ապա, 1997թ. ընդունած կոնվենցիան «պաշտպանում է մարդու անհատական ամբողջականությունը և  արժանապատվությունը և երաշխավորում </w:t>
            </w:r>
            <w:r w:rsidRPr="00DC28FF">
              <w:rPr>
                <w:rFonts w:ascii="GHEA Grapalat" w:hAnsi="GHEA Grapalat"/>
                <w:bCs/>
                <w:sz w:val="22"/>
                <w:szCs w:val="22"/>
                <w:lang w:val="hy-AM"/>
              </w:rPr>
              <w:lastRenderedPageBreak/>
              <w:t>յուրաքանչյուրին առանց բացառության անձի անձեռնմխելիության և այլ հիմնարար իրավունքների և ազատությունների պահպանումը` կապված  կենսաբանության և բժշկության նվաճումների հետ»: Կոնվենցիայի 14-րդ հոդվածը արգելում է սեռի ընտրությունը հետևյալ հիմնավորմամբ` 1. Սաղմի/պտղի սեռի ընտրությունը կարող է վերածել երեխա ունենալու գործընթացը սպառողական պրոցեդուրայի և խրախուսել երեխայի առևտրականացումը (“engineered baby”):2. ընտրությունը կարող է ազդել բնակչության սեռերի հարաբերակցության վրա, մասնավորապես այն երկրներում, որտեղ նախընտրում են տղաների ծնունդը `որոշակի սոցիալական ավանդույթների կամ տնտեսական պատճառներից ելնելով: Սակայն  «Մարդու վերարտադրողական առողջության և վերարտադրողական իրավունքների մասին» օրենքի համապատասխան կարգավորումը չի կարող բերել նշված հետևանքների և հանգեցնել սեռերի համամասնության փոփոխմանը, քանի որ խոսքը վերաբերվում է  ընտանիքում 3 նույն սեռի երեխա ունեցող և վերարտադրողական օժանդակ տեխնոլոգիաների կիրառման դեպքերին ու վիճակագրորեն այս դեպքերի քանակը չի կարող անդրադառնալ սեռերի համամասնության վրա, խոսքը գնում է ընտանիքի բալանսավորման մասին, այսինքն 4-րդ երեխայի (աղջիկ կամ տղա) մասին, որի ընտանիքում արդեն կա նույն սեռի 3 երեխա: Ուստի ընտանիքի բալանսավորման նպատակը իր էությամբ արմատապես տարբերվում է այն նպատակներից, որոնք նկարագրված են Կոնվենցիայի 14-րդ դրույթում:</w:t>
            </w:r>
          </w:p>
          <w:p w:rsidR="00DC28FF" w:rsidRDefault="00DC28FF"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lastRenderedPageBreak/>
              <w:t xml:space="preserve">5)կենսաբժշկական հետազոտությունների մի հատվածով, ՀՀ օրենսդրության մեջ առկա են համապատասխան իրավակարգավորումներ (տես՝ ՀՀ կառավարության ՀՀ կառավարության 2022 թվականի դեկտեմբերի 29-ի N 2101-Ն որոշման): Մնացած կենսաբժշկական հետազոտությունների մասով,   հիմք ընդունելով Միջազգային պայմանագրերի մասին օրենքի 18-րդ հոդվածի 2-րդ մասը, Կոնվենցիայի 9-րդ հոդվածի պահանջների կատարումը կապահովվի համապատասխան օրենսդրական փոփոխությունների միջոցով: Կոնվենցիայի 1-ին հոդվածի 2-րդ պարբերության համաձայն, յուրաքանչյուր Կողմ` իր ներպետական օրենսդրությամբ նախատեսում է սույն Կոնվենցիայի դրույթներն իրականացնելու համար անհրաժեշտ միջոցներ: Ըստ այդմ, 17-րդ հոդվածը սահմանում է հատուկ  կարգավորումներ բոլոր այն դեպքերի համար, երբ պետությունը թույլ է տալիս համաձայնություն տալու ոչ ունակ անձանց կենսաբժշկական հետազոտությունները: Այսինքն Կոնվենցիայի 17-րդ հոդվածի կարգավորումները վերաբերում են այն պետությունների օրենսդրություններին, որտեղ անգործունակ ճանաչված անձանց կենսաբժշկական հետազոտությունները թույլատրելի են: Նմանապես, խոսքը վերաբերում է նաև Էմբրիոնների վրա in vitro հետազոտություններին, այն է՝ էմբրիոնի in vitro հետազոտության դեպքում, դրա պաշտպանությունը պետք է ապահովվի՝ համաձայն կոնվենցիայի 18-րդ հոդվածի: Մինչդեռ ՀՀ կառավարության ՀՀ կառավարության 2022 թվականի դեկտեմբերի 29-ի N 2101-Ն որոշման 13-րդ կետով սահմանված է արգելք կլինիկական փորձարկումներում անչափահասներին ներգրավելու համար` բացառությամբ այն դեպքերի, երբ փորձարկվող մեթոդը նախատեսված է </w:t>
            </w:r>
            <w:r w:rsidRPr="003005AD">
              <w:rPr>
                <w:rFonts w:ascii="GHEA Grapalat" w:hAnsi="GHEA Grapalat"/>
                <w:bCs/>
                <w:sz w:val="22"/>
                <w:szCs w:val="22"/>
                <w:lang w:val="hy-AM"/>
              </w:rPr>
              <w:lastRenderedPageBreak/>
              <w:t>անչափահասների համար, և, եթե նույն մեթոդի փորձարկման` չափահասների շրջանում անցկացված կլինիկական փորձարկումների արդյունքները դրական են եղել: Այս դեպքում անչափահասին կլինիկական փորձարկումներում ներգրավելու համաձայնությունը տալիս է օրինական ներկայացուցիչը` գրավոր:</w:t>
            </w:r>
          </w:p>
          <w:p w:rsidR="003005AD" w:rsidRPr="003005AD" w:rsidRDefault="003005AD" w:rsidP="003005AD">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 xml:space="preserve">Ինչ վերաբերում է  օրգանների և կամ հյուսվածքների փոխպատվաստմանը՝ համաձայնություն տալու ոչ ունակ անձանց մասով, ապա պետք է արձանագրել, որպես ընդհանուր կանոն, կոնվենցիայի 20-րդ հոդվածի 1-ին մասով, այն արգելված է և միայն թույլատրվում է, եթե ազգային օրենսդրություն պաշտպանության պայմաններ սահմանելով, նման հնարավորություն տալիս է: ՀՀ օրենսդրությունը այս իմաստով չի հակասում կոնվենցիային, այն արգելող նորմ է սահմանել և չի սահմանել բացառություն: </w:t>
            </w:r>
          </w:p>
          <w:p w:rsidR="003005AD" w:rsidRPr="003005AD" w:rsidRDefault="003005AD" w:rsidP="003005AD">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Կոնվենցիայի 22-րդ և վերը թվարկված այլ հոդվածների մասով պետք է արձանագրել, որ դրանք չեն արգելում ներպետական օրենսդրությամբ առավել խիստ կարգավորումների հնարավորությունը, այլ սահմանում են պահանջներ, կանոններ այն դեպքերի համար, երբ ազգային օրենսդրությունները որոշակի գործողություններ/ընթացակարգեր թույլատրում են իրենց վերաբերելի իրավական ակտերով:</w:t>
            </w: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7B2E48" w:rsidRDefault="007B2E48" w:rsidP="003005AD">
            <w:pPr>
              <w:spacing w:after="0" w:line="240" w:lineRule="auto"/>
              <w:jc w:val="both"/>
              <w:rPr>
                <w:rFonts w:ascii="GHEA Grapalat" w:hAnsi="GHEA Grapalat"/>
                <w:bCs/>
                <w:sz w:val="22"/>
                <w:szCs w:val="22"/>
                <w:lang w:val="hy-AM"/>
              </w:rPr>
            </w:pPr>
          </w:p>
          <w:p w:rsidR="003005AD" w:rsidRPr="003005AD" w:rsidRDefault="0005112A" w:rsidP="003005AD">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lastRenderedPageBreak/>
              <w:t>6) ընդունվել է ի գիտություն:</w:t>
            </w: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3005AD" w:rsidRPr="003005AD" w:rsidRDefault="003005AD" w:rsidP="003005AD">
            <w:pPr>
              <w:spacing w:after="0" w:line="240" w:lineRule="auto"/>
              <w:jc w:val="both"/>
              <w:rPr>
                <w:rFonts w:ascii="GHEA Grapalat" w:hAnsi="GHEA Grapalat"/>
                <w:bCs/>
                <w:sz w:val="22"/>
                <w:szCs w:val="22"/>
                <w:lang w:val="hy-AM"/>
              </w:rPr>
            </w:pPr>
          </w:p>
          <w:p w:rsidR="00972E60" w:rsidRPr="00410EEB" w:rsidRDefault="003005AD" w:rsidP="0005112A">
            <w:pPr>
              <w:spacing w:after="0" w:line="240" w:lineRule="auto"/>
              <w:jc w:val="both"/>
              <w:rPr>
                <w:rFonts w:ascii="GHEA Grapalat" w:hAnsi="GHEA Grapalat"/>
                <w:bCs/>
                <w:sz w:val="22"/>
                <w:szCs w:val="22"/>
                <w:lang w:val="hy-AM"/>
              </w:rPr>
            </w:pPr>
            <w:r w:rsidRPr="003005AD">
              <w:rPr>
                <w:rFonts w:ascii="GHEA Grapalat" w:hAnsi="GHEA Grapalat"/>
                <w:bCs/>
                <w:sz w:val="22"/>
                <w:szCs w:val="22"/>
                <w:lang w:val="hy-AM"/>
              </w:rPr>
              <w:t xml:space="preserve"> </w:t>
            </w:r>
          </w:p>
        </w:tc>
      </w:tr>
      <w:tr w:rsidR="000B3515" w:rsidRPr="004241D7" w:rsidTr="003F7061">
        <w:trPr>
          <w:trHeight w:val="322"/>
        </w:trPr>
        <w:tc>
          <w:tcPr>
            <w:tcW w:w="6426" w:type="dxa"/>
            <w:gridSpan w:val="6"/>
            <w:vMerge w:val="restart"/>
            <w:shd w:val="clear" w:color="auto" w:fill="BFBFBF" w:themeFill="background1" w:themeFillShade="BF"/>
          </w:tcPr>
          <w:p w:rsidR="000B3515" w:rsidRPr="00410EEB" w:rsidRDefault="000B3515" w:rsidP="000B3515">
            <w:pPr>
              <w:pStyle w:val="ListParagraph"/>
              <w:numPr>
                <w:ilvl w:val="0"/>
                <w:numId w:val="1"/>
              </w:numPr>
              <w:spacing w:after="0" w:line="240" w:lineRule="auto"/>
              <w:jc w:val="both"/>
              <w:rPr>
                <w:rFonts w:ascii="GHEA Grapalat" w:hAnsi="GHEA Grapalat"/>
                <w:bCs/>
                <w:sz w:val="22"/>
                <w:szCs w:val="22"/>
                <w:lang w:val="hy-AM"/>
              </w:rPr>
            </w:pPr>
            <w:r w:rsidRPr="00410EEB">
              <w:rPr>
                <w:rFonts w:ascii="GHEA Grapalat" w:hAnsi="GHEA Grapalat"/>
                <w:bCs/>
                <w:sz w:val="22"/>
                <w:szCs w:val="22"/>
                <w:lang w:val="hy-AM"/>
              </w:rPr>
              <w:lastRenderedPageBreak/>
              <w:t>ՀՀ ֆինանսների նախարարություն</w:t>
            </w:r>
          </w:p>
        </w:tc>
        <w:tc>
          <w:tcPr>
            <w:tcW w:w="2693" w:type="dxa"/>
            <w:gridSpan w:val="4"/>
            <w:shd w:val="clear" w:color="auto" w:fill="BFBFBF" w:themeFill="background1" w:themeFillShade="BF"/>
          </w:tcPr>
          <w:p w:rsidR="000B3515" w:rsidRPr="00410EEB" w:rsidRDefault="00232AC2" w:rsidP="003F7061">
            <w:pPr>
              <w:spacing w:after="0" w:line="240" w:lineRule="auto"/>
              <w:jc w:val="both"/>
              <w:rPr>
                <w:rFonts w:ascii="GHEA Grapalat" w:hAnsi="GHEA Grapalat"/>
                <w:bCs/>
                <w:sz w:val="22"/>
                <w:szCs w:val="22"/>
                <w:lang w:val="hy-AM"/>
              </w:rPr>
            </w:pPr>
            <w:r>
              <w:rPr>
                <w:rFonts w:ascii="GHEA Grapalat" w:hAnsi="GHEA Grapalat"/>
                <w:bCs/>
                <w:sz w:val="22"/>
                <w:szCs w:val="22"/>
                <w:lang w:val="hy-AM"/>
              </w:rPr>
              <w:t xml:space="preserve">20.03.2024 </w:t>
            </w:r>
            <w:r w:rsidR="004241D7">
              <w:rPr>
                <w:rFonts w:ascii="GHEA Grapalat" w:hAnsi="GHEA Grapalat"/>
                <w:bCs/>
                <w:sz w:val="22"/>
                <w:szCs w:val="22"/>
                <w:lang w:val="hy-AM"/>
              </w:rPr>
              <w:t xml:space="preserve">թ. </w:t>
            </w:r>
          </w:p>
        </w:tc>
      </w:tr>
      <w:tr w:rsidR="000B3515" w:rsidRPr="004241D7" w:rsidTr="003F7061">
        <w:trPr>
          <w:trHeight w:val="333"/>
        </w:trPr>
        <w:tc>
          <w:tcPr>
            <w:tcW w:w="6426" w:type="dxa"/>
            <w:gridSpan w:val="6"/>
            <w:vMerge/>
            <w:shd w:val="clear" w:color="auto" w:fill="BFBFBF" w:themeFill="background1" w:themeFillShade="BF"/>
          </w:tcPr>
          <w:p w:rsidR="000B3515" w:rsidRPr="00410EEB" w:rsidRDefault="000B3515" w:rsidP="000B3515">
            <w:pPr>
              <w:pStyle w:val="ListParagraph"/>
              <w:numPr>
                <w:ilvl w:val="0"/>
                <w:numId w:val="1"/>
              </w:numPr>
              <w:spacing w:after="0" w:line="240" w:lineRule="auto"/>
              <w:jc w:val="both"/>
              <w:rPr>
                <w:rFonts w:ascii="GHEA Grapalat" w:hAnsi="GHEA Grapalat"/>
                <w:bCs/>
                <w:sz w:val="22"/>
                <w:szCs w:val="22"/>
                <w:lang w:val="hy-AM"/>
              </w:rPr>
            </w:pPr>
          </w:p>
        </w:tc>
        <w:tc>
          <w:tcPr>
            <w:tcW w:w="2693" w:type="dxa"/>
            <w:gridSpan w:val="4"/>
            <w:shd w:val="clear" w:color="auto" w:fill="BFBFBF" w:themeFill="background1" w:themeFillShade="BF"/>
          </w:tcPr>
          <w:p w:rsidR="000B3515" w:rsidRPr="00410EEB" w:rsidRDefault="000B3515" w:rsidP="003F7061">
            <w:pPr>
              <w:spacing w:after="0" w:line="240" w:lineRule="auto"/>
              <w:jc w:val="both"/>
              <w:rPr>
                <w:rFonts w:ascii="GHEA Grapalat" w:hAnsi="GHEA Grapalat"/>
                <w:bCs/>
                <w:sz w:val="22"/>
                <w:szCs w:val="22"/>
                <w:lang w:val="hy-AM"/>
              </w:rPr>
            </w:pPr>
            <w:r w:rsidRPr="004241D7">
              <w:rPr>
                <w:rFonts w:ascii="GHEA Grapalat" w:hAnsi="GHEA Grapalat"/>
                <w:bCs/>
                <w:sz w:val="22"/>
                <w:szCs w:val="22"/>
                <w:lang w:val="hy-AM"/>
              </w:rPr>
              <w:t xml:space="preserve">N </w:t>
            </w:r>
            <w:r w:rsidR="00232AC2" w:rsidRPr="00232AC2">
              <w:rPr>
                <w:rFonts w:ascii="GHEA Grapalat" w:hAnsi="GHEA Grapalat"/>
                <w:bCs/>
                <w:sz w:val="22"/>
                <w:szCs w:val="22"/>
                <w:lang w:val="hy-AM"/>
              </w:rPr>
              <w:t>04/5-2/5799-2024</w:t>
            </w:r>
          </w:p>
        </w:tc>
      </w:tr>
      <w:tr w:rsidR="000B3515" w:rsidRPr="00410EEB" w:rsidTr="00232AC2">
        <w:trPr>
          <w:trHeight w:val="2684"/>
        </w:trPr>
        <w:tc>
          <w:tcPr>
            <w:tcW w:w="4635" w:type="dxa"/>
          </w:tcPr>
          <w:p w:rsidR="0062640F" w:rsidRPr="00410EEB" w:rsidRDefault="00232AC2" w:rsidP="004241D7">
            <w:pPr>
              <w:spacing w:after="0" w:line="240" w:lineRule="auto"/>
              <w:jc w:val="both"/>
              <w:rPr>
                <w:rFonts w:ascii="GHEA Grapalat" w:hAnsi="GHEA Grapalat"/>
                <w:bCs/>
                <w:sz w:val="22"/>
                <w:szCs w:val="22"/>
                <w:lang w:val="hy-AM"/>
              </w:rPr>
            </w:pPr>
            <w:r w:rsidRPr="00232AC2">
              <w:rPr>
                <w:rFonts w:ascii="GHEA Grapalat" w:hAnsi="GHEA Grapalat"/>
                <w:bCs/>
                <w:sz w:val="22"/>
                <w:szCs w:val="22"/>
                <w:lang w:val="hy-AM"/>
              </w:rPr>
              <w:t>«Կենսաբանության և բժշկության նվաճումների կիրառման առնչությամբ մարդու իրավունքների և արժանապատվության պաշտպանության մասին» կոնվենցիան Հայաստանի Հանրապետության համար ֆինանսական պարտավորություններ նախատեսող դրույթներ չի պարունակում:</w:t>
            </w:r>
          </w:p>
        </w:tc>
        <w:tc>
          <w:tcPr>
            <w:tcW w:w="4484" w:type="dxa"/>
            <w:gridSpan w:val="9"/>
          </w:tcPr>
          <w:p w:rsidR="000B3515" w:rsidRPr="00410EEB" w:rsidRDefault="000B3515" w:rsidP="003F7061">
            <w:pPr>
              <w:spacing w:after="0" w:line="240" w:lineRule="auto"/>
              <w:jc w:val="both"/>
              <w:rPr>
                <w:rFonts w:ascii="GHEA Grapalat" w:hAnsi="GHEA Grapalat"/>
                <w:bCs/>
                <w:sz w:val="22"/>
                <w:szCs w:val="22"/>
                <w:lang w:val="hy-AM"/>
              </w:rPr>
            </w:pPr>
            <w:r>
              <w:rPr>
                <w:rFonts w:ascii="GHEA Grapalat" w:hAnsi="GHEA Grapalat"/>
                <w:bCs/>
                <w:sz w:val="22"/>
                <w:szCs w:val="22"/>
                <w:lang w:val="hy-AM"/>
              </w:rPr>
              <w:t>Ընդունվել է</w:t>
            </w:r>
          </w:p>
        </w:tc>
      </w:tr>
      <w:tr w:rsidR="000B3515" w:rsidRPr="00232AC2" w:rsidTr="003F7061">
        <w:trPr>
          <w:trHeight w:val="349"/>
        </w:trPr>
        <w:tc>
          <w:tcPr>
            <w:tcW w:w="6437" w:type="dxa"/>
            <w:gridSpan w:val="7"/>
            <w:vMerge w:val="restart"/>
            <w:shd w:val="clear" w:color="auto" w:fill="BFBFBF" w:themeFill="background1" w:themeFillShade="BF"/>
          </w:tcPr>
          <w:p w:rsidR="000B3515" w:rsidRPr="00410EEB" w:rsidRDefault="000B3515" w:rsidP="000B3515">
            <w:pPr>
              <w:pStyle w:val="ListParagraph"/>
              <w:numPr>
                <w:ilvl w:val="0"/>
                <w:numId w:val="1"/>
              </w:numPr>
              <w:spacing w:after="0" w:line="240" w:lineRule="auto"/>
              <w:ind w:left="0" w:firstLine="417"/>
              <w:jc w:val="both"/>
              <w:rPr>
                <w:rFonts w:ascii="GHEA Grapalat" w:hAnsi="GHEA Grapalat"/>
                <w:bCs/>
                <w:sz w:val="22"/>
                <w:szCs w:val="22"/>
                <w:lang w:val="hy-AM"/>
              </w:rPr>
            </w:pPr>
            <w:r w:rsidRPr="00410EEB">
              <w:rPr>
                <w:rFonts w:ascii="GHEA Grapalat" w:hAnsi="GHEA Grapalat"/>
                <w:bCs/>
                <w:sz w:val="22"/>
                <w:szCs w:val="22"/>
                <w:lang w:val="hy-AM"/>
              </w:rPr>
              <w:t>ՀՀ տարածքային կառավարման և ենթակառուցվածքների նախարարություն</w:t>
            </w:r>
          </w:p>
        </w:tc>
        <w:tc>
          <w:tcPr>
            <w:tcW w:w="2682" w:type="dxa"/>
            <w:gridSpan w:val="3"/>
            <w:shd w:val="clear" w:color="auto" w:fill="BFBFBF" w:themeFill="background1" w:themeFillShade="BF"/>
          </w:tcPr>
          <w:p w:rsidR="000B3515" w:rsidRDefault="00232AC2" w:rsidP="003F7061">
            <w:pPr>
              <w:spacing w:after="0" w:line="240" w:lineRule="auto"/>
              <w:jc w:val="both"/>
              <w:rPr>
                <w:rFonts w:ascii="GHEA Grapalat" w:hAnsi="GHEA Grapalat"/>
                <w:bCs/>
                <w:sz w:val="22"/>
                <w:szCs w:val="22"/>
                <w:lang w:val="hy-AM"/>
              </w:rPr>
            </w:pPr>
            <w:r>
              <w:rPr>
                <w:rFonts w:ascii="GHEA Grapalat" w:hAnsi="GHEA Grapalat"/>
                <w:bCs/>
                <w:sz w:val="22"/>
                <w:szCs w:val="22"/>
                <w:lang w:val="hy-AM"/>
              </w:rPr>
              <w:t>14.03.2024</w:t>
            </w:r>
            <w:r w:rsidR="000B3515">
              <w:rPr>
                <w:rFonts w:ascii="GHEA Grapalat" w:hAnsi="GHEA Grapalat"/>
                <w:bCs/>
                <w:sz w:val="22"/>
                <w:szCs w:val="22"/>
                <w:lang w:val="hy-AM"/>
              </w:rPr>
              <w:t xml:space="preserve"> թ. </w:t>
            </w:r>
          </w:p>
        </w:tc>
      </w:tr>
      <w:tr w:rsidR="000B3515" w:rsidRPr="00232AC2" w:rsidTr="003F7061">
        <w:trPr>
          <w:trHeight w:val="387"/>
        </w:trPr>
        <w:tc>
          <w:tcPr>
            <w:tcW w:w="6437" w:type="dxa"/>
            <w:gridSpan w:val="7"/>
            <w:vMerge/>
            <w:shd w:val="clear" w:color="auto" w:fill="BFBFBF" w:themeFill="background1" w:themeFillShade="BF"/>
          </w:tcPr>
          <w:p w:rsidR="000B3515" w:rsidRDefault="000B3515" w:rsidP="003F7061">
            <w:pPr>
              <w:spacing w:after="0" w:line="240" w:lineRule="auto"/>
              <w:jc w:val="both"/>
              <w:rPr>
                <w:rFonts w:ascii="GHEA Grapalat" w:hAnsi="GHEA Grapalat"/>
                <w:bCs/>
                <w:sz w:val="22"/>
                <w:szCs w:val="22"/>
                <w:lang w:val="hy-AM"/>
              </w:rPr>
            </w:pPr>
          </w:p>
        </w:tc>
        <w:tc>
          <w:tcPr>
            <w:tcW w:w="2682" w:type="dxa"/>
            <w:gridSpan w:val="3"/>
            <w:shd w:val="clear" w:color="auto" w:fill="BFBFBF" w:themeFill="background1" w:themeFillShade="BF"/>
          </w:tcPr>
          <w:p w:rsidR="000B3515" w:rsidRDefault="000B3515" w:rsidP="003F7061">
            <w:pPr>
              <w:spacing w:after="0" w:line="240" w:lineRule="auto"/>
              <w:jc w:val="both"/>
              <w:rPr>
                <w:rFonts w:ascii="GHEA Grapalat" w:hAnsi="GHEA Grapalat"/>
                <w:bCs/>
                <w:sz w:val="22"/>
                <w:szCs w:val="22"/>
                <w:lang w:val="hy-AM"/>
              </w:rPr>
            </w:pPr>
            <w:r w:rsidRPr="00E84C1F">
              <w:rPr>
                <w:rFonts w:ascii="GHEA Grapalat" w:hAnsi="GHEA Grapalat"/>
                <w:bCs/>
                <w:sz w:val="22"/>
                <w:szCs w:val="22"/>
                <w:lang w:val="hy-AM"/>
              </w:rPr>
              <w:t xml:space="preserve">N </w:t>
            </w:r>
            <w:r w:rsidR="00232AC2" w:rsidRPr="00232AC2">
              <w:rPr>
                <w:rFonts w:ascii="GHEA Grapalat" w:hAnsi="GHEA Grapalat"/>
                <w:bCs/>
                <w:sz w:val="22"/>
                <w:szCs w:val="22"/>
                <w:lang w:val="hy-AM"/>
              </w:rPr>
              <w:t>ԳՍ//8263-2024</w:t>
            </w:r>
          </w:p>
        </w:tc>
      </w:tr>
      <w:tr w:rsidR="000B3515" w:rsidRPr="00410EEB" w:rsidTr="0062640F">
        <w:trPr>
          <w:trHeight w:val="3492"/>
        </w:trPr>
        <w:tc>
          <w:tcPr>
            <w:tcW w:w="4635" w:type="dxa"/>
          </w:tcPr>
          <w:p w:rsidR="000B3515" w:rsidRDefault="00E84C1F" w:rsidP="003F7061">
            <w:pPr>
              <w:spacing w:after="0" w:line="240" w:lineRule="auto"/>
              <w:jc w:val="both"/>
              <w:rPr>
                <w:rFonts w:ascii="GHEA Grapalat" w:hAnsi="GHEA Grapalat"/>
                <w:bCs/>
                <w:sz w:val="22"/>
                <w:szCs w:val="22"/>
                <w:lang w:val="hy-AM"/>
              </w:rPr>
            </w:pPr>
            <w:r w:rsidRPr="00E84C1F">
              <w:rPr>
                <w:rFonts w:ascii="GHEA Grapalat" w:hAnsi="GHEA Grapalat"/>
                <w:bCs/>
                <w:sz w:val="22"/>
                <w:szCs w:val="22"/>
                <w:lang w:val="hy-AM"/>
              </w:rPr>
              <w:lastRenderedPageBreak/>
              <w:t xml:space="preserve"> </w:t>
            </w:r>
            <w:r w:rsidR="0062640F" w:rsidRPr="0062640F">
              <w:rPr>
                <w:rFonts w:ascii="GHEA Grapalat" w:hAnsi="GHEA Grapalat"/>
                <w:bCs/>
                <w:sz w:val="22"/>
                <w:szCs w:val="22"/>
                <w:lang w:val="hy-AM"/>
              </w:rPr>
              <w:t>«Կենսաբանության և բժշկության նվաճումների կիրառման առնչությամբ մարդու իրավունքների և արժանապատվության պաշտպանության մասին» կոնվենցիայով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p w:rsidR="0062640F" w:rsidRDefault="0062640F" w:rsidP="003F7061">
            <w:pPr>
              <w:spacing w:after="0" w:line="240" w:lineRule="auto"/>
              <w:jc w:val="both"/>
              <w:rPr>
                <w:rFonts w:ascii="GHEA Grapalat" w:hAnsi="GHEA Grapalat"/>
                <w:bCs/>
                <w:sz w:val="22"/>
                <w:szCs w:val="22"/>
                <w:lang w:val="hy-AM"/>
              </w:rPr>
            </w:pPr>
          </w:p>
        </w:tc>
        <w:tc>
          <w:tcPr>
            <w:tcW w:w="4484" w:type="dxa"/>
            <w:gridSpan w:val="9"/>
          </w:tcPr>
          <w:p w:rsidR="000B3515" w:rsidRDefault="000B3515" w:rsidP="003F7061">
            <w:pPr>
              <w:spacing w:after="0" w:line="240" w:lineRule="auto"/>
              <w:jc w:val="both"/>
              <w:rPr>
                <w:rFonts w:ascii="GHEA Grapalat" w:hAnsi="GHEA Grapalat"/>
                <w:bCs/>
                <w:sz w:val="22"/>
                <w:szCs w:val="22"/>
                <w:lang w:val="hy-AM"/>
              </w:rPr>
            </w:pPr>
            <w:r>
              <w:rPr>
                <w:rFonts w:ascii="GHEA Grapalat" w:hAnsi="GHEA Grapalat"/>
                <w:bCs/>
                <w:sz w:val="22"/>
                <w:szCs w:val="22"/>
                <w:lang w:val="hy-AM"/>
              </w:rPr>
              <w:t>Ընդունվել է</w:t>
            </w:r>
          </w:p>
        </w:tc>
      </w:tr>
      <w:tr w:rsidR="0062640F" w:rsidRPr="00410EEB" w:rsidTr="0062640F">
        <w:trPr>
          <w:trHeight w:val="247"/>
        </w:trPr>
        <w:tc>
          <w:tcPr>
            <w:tcW w:w="6666" w:type="dxa"/>
            <w:gridSpan w:val="8"/>
            <w:vMerge w:val="restart"/>
            <w:shd w:val="clear" w:color="auto" w:fill="BFBFBF" w:themeFill="background1" w:themeFillShade="BF"/>
          </w:tcPr>
          <w:p w:rsidR="0062640F" w:rsidRPr="0062640F" w:rsidRDefault="0062640F" w:rsidP="0062640F">
            <w:pPr>
              <w:pStyle w:val="ListParagraph"/>
              <w:numPr>
                <w:ilvl w:val="0"/>
                <w:numId w:val="1"/>
              </w:numPr>
              <w:spacing w:after="0" w:line="240" w:lineRule="auto"/>
              <w:jc w:val="both"/>
              <w:rPr>
                <w:rFonts w:ascii="GHEA Grapalat" w:hAnsi="GHEA Grapalat"/>
                <w:bCs/>
                <w:sz w:val="22"/>
                <w:szCs w:val="22"/>
                <w:lang w:val="hy-AM"/>
              </w:rPr>
            </w:pPr>
            <w:r>
              <w:rPr>
                <w:rFonts w:ascii="GHEA Grapalat" w:hAnsi="GHEA Grapalat"/>
                <w:bCs/>
                <w:sz w:val="22"/>
                <w:szCs w:val="22"/>
                <w:lang w:val="hy-AM"/>
              </w:rPr>
              <w:t>ՀՀ ներքին գործերի նախարարություն</w:t>
            </w:r>
          </w:p>
        </w:tc>
        <w:tc>
          <w:tcPr>
            <w:tcW w:w="2453" w:type="dxa"/>
            <w:gridSpan w:val="2"/>
            <w:shd w:val="clear" w:color="auto" w:fill="BFBFBF" w:themeFill="background1" w:themeFillShade="BF"/>
          </w:tcPr>
          <w:p w:rsidR="0062640F" w:rsidRDefault="0062640F" w:rsidP="003F7061">
            <w:pPr>
              <w:spacing w:after="0" w:line="240" w:lineRule="auto"/>
              <w:jc w:val="both"/>
              <w:rPr>
                <w:rFonts w:ascii="GHEA Grapalat" w:hAnsi="GHEA Grapalat"/>
                <w:bCs/>
                <w:sz w:val="22"/>
                <w:szCs w:val="22"/>
                <w:lang w:val="hy-AM"/>
              </w:rPr>
            </w:pPr>
            <w:r>
              <w:rPr>
                <w:rFonts w:ascii="GHEA Grapalat" w:hAnsi="GHEA Grapalat"/>
                <w:bCs/>
                <w:sz w:val="22"/>
                <w:szCs w:val="22"/>
                <w:lang w:val="hy-AM"/>
              </w:rPr>
              <w:t>19.03.2024 թ.</w:t>
            </w:r>
          </w:p>
        </w:tc>
      </w:tr>
      <w:tr w:rsidR="0062640F" w:rsidRPr="00410EEB" w:rsidTr="0062640F">
        <w:trPr>
          <w:trHeight w:val="322"/>
        </w:trPr>
        <w:tc>
          <w:tcPr>
            <w:tcW w:w="6666" w:type="dxa"/>
            <w:gridSpan w:val="8"/>
            <w:vMerge/>
            <w:shd w:val="clear" w:color="auto" w:fill="BFBFBF" w:themeFill="background1" w:themeFillShade="BF"/>
          </w:tcPr>
          <w:p w:rsidR="0062640F" w:rsidRDefault="0062640F" w:rsidP="003F7061">
            <w:pPr>
              <w:spacing w:after="0" w:line="240" w:lineRule="auto"/>
              <w:jc w:val="both"/>
              <w:rPr>
                <w:rFonts w:ascii="GHEA Grapalat" w:hAnsi="GHEA Grapalat"/>
                <w:bCs/>
                <w:sz w:val="22"/>
                <w:szCs w:val="22"/>
                <w:lang w:val="hy-AM"/>
              </w:rPr>
            </w:pPr>
          </w:p>
        </w:tc>
        <w:tc>
          <w:tcPr>
            <w:tcW w:w="2453" w:type="dxa"/>
            <w:gridSpan w:val="2"/>
            <w:shd w:val="clear" w:color="auto" w:fill="BFBFBF" w:themeFill="background1" w:themeFillShade="BF"/>
          </w:tcPr>
          <w:p w:rsidR="0062640F" w:rsidRPr="0062640F" w:rsidRDefault="0062640F" w:rsidP="003F7061">
            <w:pPr>
              <w:spacing w:after="0" w:line="240" w:lineRule="auto"/>
              <w:jc w:val="both"/>
              <w:rPr>
                <w:rFonts w:ascii="GHEA Grapalat" w:hAnsi="GHEA Grapalat"/>
                <w:bCs/>
                <w:sz w:val="22"/>
                <w:szCs w:val="22"/>
              </w:rPr>
            </w:pPr>
            <w:r>
              <w:rPr>
                <w:rFonts w:ascii="GHEA Grapalat" w:hAnsi="GHEA Grapalat"/>
                <w:bCs/>
                <w:sz w:val="22"/>
                <w:szCs w:val="22"/>
              </w:rPr>
              <w:t xml:space="preserve">N </w:t>
            </w:r>
            <w:r w:rsidRPr="0062640F">
              <w:rPr>
                <w:rFonts w:ascii="GHEA Grapalat" w:hAnsi="GHEA Grapalat"/>
                <w:bCs/>
                <w:sz w:val="22"/>
                <w:szCs w:val="22"/>
              </w:rPr>
              <w:t>43/10/37030-24</w:t>
            </w:r>
          </w:p>
        </w:tc>
      </w:tr>
      <w:tr w:rsidR="0062640F" w:rsidRPr="00410EEB" w:rsidTr="00A40232">
        <w:trPr>
          <w:trHeight w:val="1773"/>
        </w:trPr>
        <w:tc>
          <w:tcPr>
            <w:tcW w:w="4664" w:type="dxa"/>
            <w:gridSpan w:val="3"/>
            <w:shd w:val="clear" w:color="auto" w:fill="FFFFFF" w:themeFill="background1"/>
          </w:tcPr>
          <w:p w:rsidR="0062640F" w:rsidRDefault="0062640F" w:rsidP="0062640F">
            <w:pPr>
              <w:spacing w:after="0" w:line="240" w:lineRule="auto"/>
              <w:jc w:val="both"/>
              <w:rPr>
                <w:rFonts w:ascii="GHEA Grapalat" w:hAnsi="GHEA Grapalat"/>
                <w:bCs/>
                <w:sz w:val="22"/>
                <w:szCs w:val="22"/>
                <w:lang w:val="hy-AM"/>
              </w:rPr>
            </w:pPr>
            <w:r w:rsidRPr="0062640F">
              <w:rPr>
                <w:rFonts w:ascii="GHEA Grapalat" w:hAnsi="GHEA Grapalat"/>
                <w:bCs/>
                <w:sz w:val="22"/>
                <w:szCs w:val="22"/>
                <w:lang w:val="hy-AM"/>
              </w:rPr>
              <w:t>ՀՀ ՆԳ նախարարությունը «Կենսաբանության և բժշկության նվաճումների կիրառման առնչությամբ մարդու իրավունքների և արժանապատվության պաշտպանության մասին» կոնվենցիայի նախագծի վերաբերյալ առաջարկություններ և առարկություններ չունի։</w:t>
            </w:r>
          </w:p>
          <w:p w:rsidR="0062640F" w:rsidRPr="0062640F" w:rsidRDefault="0062640F" w:rsidP="0062640F">
            <w:pPr>
              <w:spacing w:after="0" w:line="240" w:lineRule="auto"/>
              <w:jc w:val="both"/>
              <w:rPr>
                <w:rFonts w:ascii="GHEA Grapalat" w:hAnsi="GHEA Grapalat"/>
                <w:bCs/>
                <w:sz w:val="22"/>
                <w:szCs w:val="22"/>
                <w:lang w:val="hy-AM"/>
              </w:rPr>
            </w:pPr>
          </w:p>
        </w:tc>
        <w:tc>
          <w:tcPr>
            <w:tcW w:w="4455" w:type="dxa"/>
            <w:gridSpan w:val="7"/>
            <w:shd w:val="clear" w:color="auto" w:fill="FFFFFF" w:themeFill="background1"/>
          </w:tcPr>
          <w:p w:rsidR="0062640F" w:rsidRDefault="0062640F" w:rsidP="0062640F">
            <w:pPr>
              <w:spacing w:after="0" w:line="240" w:lineRule="auto"/>
              <w:jc w:val="both"/>
              <w:rPr>
                <w:rFonts w:ascii="GHEA Grapalat" w:hAnsi="GHEA Grapalat"/>
                <w:bCs/>
                <w:sz w:val="22"/>
                <w:szCs w:val="22"/>
              </w:rPr>
            </w:pPr>
            <w:r>
              <w:rPr>
                <w:rFonts w:ascii="GHEA Grapalat" w:hAnsi="GHEA Grapalat"/>
                <w:bCs/>
                <w:sz w:val="22"/>
                <w:szCs w:val="22"/>
                <w:lang w:val="hy-AM"/>
              </w:rPr>
              <w:t>Ընդունվել է</w:t>
            </w:r>
          </w:p>
          <w:p w:rsidR="0062640F" w:rsidRDefault="0062640F" w:rsidP="0062640F">
            <w:pPr>
              <w:spacing w:after="0" w:line="240" w:lineRule="auto"/>
              <w:jc w:val="both"/>
              <w:rPr>
                <w:rFonts w:ascii="GHEA Grapalat" w:hAnsi="GHEA Grapalat"/>
                <w:bCs/>
                <w:sz w:val="22"/>
                <w:szCs w:val="22"/>
              </w:rPr>
            </w:pPr>
          </w:p>
          <w:p w:rsidR="0062640F" w:rsidRDefault="0062640F" w:rsidP="003F7061">
            <w:pPr>
              <w:spacing w:after="0" w:line="240" w:lineRule="auto"/>
              <w:jc w:val="both"/>
              <w:rPr>
                <w:rFonts w:ascii="GHEA Grapalat" w:hAnsi="GHEA Grapalat"/>
                <w:bCs/>
                <w:sz w:val="22"/>
                <w:szCs w:val="22"/>
              </w:rPr>
            </w:pPr>
          </w:p>
        </w:tc>
      </w:tr>
      <w:tr w:rsidR="0062640F" w:rsidRPr="00410EEB" w:rsidTr="0062640F">
        <w:trPr>
          <w:trHeight w:val="215"/>
        </w:trPr>
        <w:tc>
          <w:tcPr>
            <w:tcW w:w="6666" w:type="dxa"/>
            <w:gridSpan w:val="8"/>
            <w:vMerge w:val="restart"/>
            <w:shd w:val="clear" w:color="auto" w:fill="BFBFBF" w:themeFill="background1" w:themeFillShade="BF"/>
          </w:tcPr>
          <w:p w:rsidR="0062640F" w:rsidRPr="0062640F" w:rsidRDefault="0062640F" w:rsidP="0062640F">
            <w:pPr>
              <w:pStyle w:val="ListParagraph"/>
              <w:numPr>
                <w:ilvl w:val="0"/>
                <w:numId w:val="1"/>
              </w:numPr>
              <w:spacing w:after="0" w:line="240" w:lineRule="auto"/>
              <w:jc w:val="both"/>
              <w:rPr>
                <w:rFonts w:ascii="GHEA Grapalat" w:hAnsi="GHEA Grapalat"/>
                <w:bCs/>
                <w:sz w:val="22"/>
                <w:szCs w:val="22"/>
              </w:rPr>
            </w:pPr>
            <w:r>
              <w:rPr>
                <w:rFonts w:ascii="GHEA Grapalat" w:hAnsi="GHEA Grapalat"/>
                <w:bCs/>
                <w:sz w:val="22"/>
                <w:szCs w:val="22"/>
                <w:lang w:val="hy-AM"/>
              </w:rPr>
              <w:t>ՀՀ պաշտպանության նախարարություն</w:t>
            </w:r>
          </w:p>
          <w:p w:rsidR="0062640F" w:rsidRPr="0062640F" w:rsidRDefault="0062640F" w:rsidP="0062640F">
            <w:pPr>
              <w:spacing w:after="0" w:line="240" w:lineRule="auto"/>
              <w:jc w:val="both"/>
              <w:rPr>
                <w:rFonts w:ascii="GHEA Grapalat" w:hAnsi="GHEA Grapalat"/>
                <w:bCs/>
                <w:sz w:val="22"/>
                <w:szCs w:val="22"/>
                <w:lang w:val="hy-AM"/>
              </w:rPr>
            </w:pPr>
          </w:p>
        </w:tc>
        <w:tc>
          <w:tcPr>
            <w:tcW w:w="2453" w:type="dxa"/>
            <w:gridSpan w:val="2"/>
            <w:shd w:val="clear" w:color="auto" w:fill="BFBFBF" w:themeFill="background1" w:themeFillShade="BF"/>
          </w:tcPr>
          <w:p w:rsidR="0062640F" w:rsidRDefault="0062640F" w:rsidP="003F7061">
            <w:pPr>
              <w:spacing w:after="0" w:line="240" w:lineRule="auto"/>
              <w:jc w:val="both"/>
              <w:rPr>
                <w:rFonts w:ascii="GHEA Grapalat" w:hAnsi="GHEA Grapalat"/>
                <w:bCs/>
                <w:sz w:val="22"/>
                <w:szCs w:val="22"/>
                <w:lang w:val="hy-AM"/>
              </w:rPr>
            </w:pPr>
            <w:r>
              <w:rPr>
                <w:rFonts w:ascii="GHEA Grapalat" w:hAnsi="GHEA Grapalat"/>
                <w:bCs/>
                <w:sz w:val="22"/>
                <w:szCs w:val="22"/>
                <w:lang w:val="hy-AM"/>
              </w:rPr>
              <w:t>07.03.2024 թ.</w:t>
            </w:r>
          </w:p>
        </w:tc>
      </w:tr>
      <w:tr w:rsidR="0062640F" w:rsidRPr="00410EEB" w:rsidTr="0062640F">
        <w:trPr>
          <w:trHeight w:val="405"/>
        </w:trPr>
        <w:tc>
          <w:tcPr>
            <w:tcW w:w="6666" w:type="dxa"/>
            <w:gridSpan w:val="8"/>
            <w:vMerge/>
            <w:shd w:val="clear" w:color="auto" w:fill="FFFFFF" w:themeFill="background1"/>
          </w:tcPr>
          <w:p w:rsidR="0062640F" w:rsidRPr="0062640F" w:rsidRDefault="0062640F" w:rsidP="0062640F">
            <w:pPr>
              <w:spacing w:after="0" w:line="240" w:lineRule="auto"/>
              <w:jc w:val="both"/>
              <w:rPr>
                <w:rFonts w:ascii="GHEA Grapalat" w:hAnsi="GHEA Grapalat"/>
                <w:bCs/>
                <w:sz w:val="22"/>
                <w:szCs w:val="22"/>
                <w:lang w:val="hy-AM"/>
              </w:rPr>
            </w:pPr>
          </w:p>
        </w:tc>
        <w:tc>
          <w:tcPr>
            <w:tcW w:w="2453" w:type="dxa"/>
            <w:gridSpan w:val="2"/>
            <w:shd w:val="clear" w:color="auto" w:fill="BFBFBF" w:themeFill="background1" w:themeFillShade="BF"/>
          </w:tcPr>
          <w:p w:rsidR="0062640F" w:rsidRPr="0062640F" w:rsidRDefault="0062640F" w:rsidP="003F7061">
            <w:pPr>
              <w:spacing w:after="0" w:line="240" w:lineRule="auto"/>
              <w:jc w:val="both"/>
              <w:rPr>
                <w:rFonts w:ascii="GHEA Grapalat" w:hAnsi="GHEA Grapalat"/>
                <w:bCs/>
                <w:sz w:val="22"/>
                <w:szCs w:val="22"/>
              </w:rPr>
            </w:pPr>
            <w:r>
              <w:rPr>
                <w:rFonts w:ascii="GHEA Grapalat" w:hAnsi="GHEA Grapalat"/>
                <w:bCs/>
                <w:sz w:val="22"/>
                <w:szCs w:val="22"/>
              </w:rPr>
              <w:t xml:space="preserve">N </w:t>
            </w:r>
            <w:r w:rsidRPr="0062640F">
              <w:rPr>
                <w:rFonts w:ascii="GHEA Grapalat" w:hAnsi="GHEA Grapalat"/>
                <w:bCs/>
                <w:sz w:val="22"/>
                <w:szCs w:val="22"/>
              </w:rPr>
              <w:t>ՊՆ/01/2543-2024</w:t>
            </w:r>
          </w:p>
        </w:tc>
      </w:tr>
      <w:tr w:rsidR="0062640F" w:rsidRPr="00410EEB" w:rsidTr="0062640F">
        <w:trPr>
          <w:trHeight w:val="720"/>
        </w:trPr>
        <w:tc>
          <w:tcPr>
            <w:tcW w:w="4642" w:type="dxa"/>
            <w:gridSpan w:val="2"/>
            <w:shd w:val="clear" w:color="auto" w:fill="FFFFFF" w:themeFill="background1"/>
          </w:tcPr>
          <w:p w:rsidR="0062640F" w:rsidRPr="0062640F" w:rsidRDefault="0062640F" w:rsidP="003F7061">
            <w:pPr>
              <w:spacing w:after="0" w:line="240" w:lineRule="auto"/>
              <w:jc w:val="both"/>
              <w:rPr>
                <w:rFonts w:ascii="GHEA Grapalat" w:hAnsi="GHEA Grapalat"/>
                <w:bCs/>
                <w:sz w:val="22"/>
                <w:szCs w:val="22"/>
              </w:rPr>
            </w:pPr>
            <w:r w:rsidRPr="0062640F">
              <w:rPr>
                <w:rFonts w:ascii="GHEA Grapalat" w:hAnsi="GHEA Grapalat"/>
                <w:bCs/>
                <w:sz w:val="22"/>
                <w:szCs w:val="22"/>
              </w:rPr>
              <w:t xml:space="preserve">«Կենսաբանության և բժշկության նվաճումների կիրառման առնչությամբ մարդու իրավունքների և արժանապատվության պաշտպանության </w:t>
            </w:r>
            <w:r>
              <w:rPr>
                <w:rFonts w:ascii="GHEA Grapalat" w:hAnsi="GHEA Grapalat"/>
                <w:bCs/>
                <w:sz w:val="22"/>
                <w:szCs w:val="22"/>
              </w:rPr>
              <w:t>մա</w:t>
            </w:r>
            <w:r w:rsidRPr="0062640F">
              <w:rPr>
                <w:rFonts w:ascii="GHEA Grapalat" w:hAnsi="GHEA Grapalat"/>
                <w:bCs/>
                <w:sz w:val="22"/>
                <w:szCs w:val="22"/>
              </w:rPr>
              <w:t>սին» կոնվենցիայի կնքման դրան միանալու կապակցությամբ ՀՀ պաշտպանության նախարարության կողմից դիտարկումներ և առարկություններ չկան:</w:t>
            </w:r>
          </w:p>
        </w:tc>
        <w:tc>
          <w:tcPr>
            <w:tcW w:w="4477" w:type="dxa"/>
            <w:gridSpan w:val="8"/>
            <w:shd w:val="clear" w:color="auto" w:fill="FFFFFF" w:themeFill="background1"/>
          </w:tcPr>
          <w:p w:rsidR="0062640F" w:rsidRDefault="0062640F" w:rsidP="0062640F">
            <w:pPr>
              <w:spacing w:after="0" w:line="240" w:lineRule="auto"/>
              <w:jc w:val="both"/>
              <w:rPr>
                <w:rFonts w:ascii="GHEA Grapalat" w:hAnsi="GHEA Grapalat"/>
                <w:bCs/>
                <w:sz w:val="22"/>
                <w:szCs w:val="22"/>
              </w:rPr>
            </w:pPr>
            <w:r>
              <w:rPr>
                <w:rFonts w:ascii="GHEA Grapalat" w:hAnsi="GHEA Grapalat"/>
                <w:bCs/>
                <w:sz w:val="22"/>
                <w:szCs w:val="22"/>
                <w:lang w:val="hy-AM"/>
              </w:rPr>
              <w:t>Ընդունվել է</w:t>
            </w:r>
          </w:p>
          <w:p w:rsidR="0062640F" w:rsidRDefault="0062640F" w:rsidP="003F7061">
            <w:pPr>
              <w:spacing w:after="0" w:line="240" w:lineRule="auto"/>
              <w:jc w:val="both"/>
              <w:rPr>
                <w:rFonts w:ascii="GHEA Grapalat" w:hAnsi="GHEA Grapalat"/>
                <w:bCs/>
                <w:sz w:val="22"/>
                <w:szCs w:val="22"/>
                <w:lang w:val="hy-AM"/>
              </w:rPr>
            </w:pPr>
          </w:p>
        </w:tc>
      </w:tr>
    </w:tbl>
    <w:p w:rsidR="000B3515" w:rsidRPr="00F01089" w:rsidRDefault="000B3515" w:rsidP="000B3515">
      <w:pPr>
        <w:spacing w:after="0" w:line="240" w:lineRule="auto"/>
        <w:jc w:val="both"/>
        <w:rPr>
          <w:rFonts w:ascii="GHEA Grapalat" w:hAnsi="GHEA Grapalat"/>
          <w:bCs/>
          <w:sz w:val="22"/>
          <w:szCs w:val="22"/>
          <w:lang w:val="hy-AM"/>
        </w:rPr>
      </w:pPr>
    </w:p>
    <w:p w:rsidR="000B3515" w:rsidRPr="00F01089" w:rsidRDefault="000B3515" w:rsidP="000B3515">
      <w:pPr>
        <w:rPr>
          <w:lang w:val="hy-AM"/>
        </w:rPr>
      </w:pPr>
    </w:p>
    <w:p w:rsidR="009700E5" w:rsidRDefault="009700E5"/>
    <w:sectPr w:rsidR="009700E5" w:rsidSect="00DF1EAA">
      <w:pgSz w:w="12240" w:h="15840"/>
      <w:pgMar w:top="1440" w:right="1440" w:bottom="99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824E4"/>
    <w:multiLevelType w:val="hybridMultilevel"/>
    <w:tmpl w:val="F0709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F34"/>
    <w:rsid w:val="0005112A"/>
    <w:rsid w:val="000B3515"/>
    <w:rsid w:val="000E5638"/>
    <w:rsid w:val="001F766F"/>
    <w:rsid w:val="00232AC2"/>
    <w:rsid w:val="002B5F34"/>
    <w:rsid w:val="003005AD"/>
    <w:rsid w:val="00370206"/>
    <w:rsid w:val="003939CD"/>
    <w:rsid w:val="004241D7"/>
    <w:rsid w:val="0062640F"/>
    <w:rsid w:val="00651C7D"/>
    <w:rsid w:val="006F55BE"/>
    <w:rsid w:val="007B2E48"/>
    <w:rsid w:val="00846242"/>
    <w:rsid w:val="008D0ECA"/>
    <w:rsid w:val="00914933"/>
    <w:rsid w:val="009700E5"/>
    <w:rsid w:val="00972E60"/>
    <w:rsid w:val="00A72D90"/>
    <w:rsid w:val="00AD626F"/>
    <w:rsid w:val="00D41B97"/>
    <w:rsid w:val="00DC28FF"/>
    <w:rsid w:val="00DD3042"/>
    <w:rsid w:val="00DF1EAA"/>
    <w:rsid w:val="00E84C1F"/>
    <w:rsid w:val="00F82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40C129-8328-4A29-B05E-DE935E767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515"/>
    <w:pPr>
      <w:spacing w:before="100" w:after="200" w:line="276" w:lineRule="auto"/>
    </w:pPr>
    <w:rPr>
      <w:rFonts w:ascii="Calibri" w:eastAsia="Times New Roman"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5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035">
      <w:bodyDiv w:val="1"/>
      <w:marLeft w:val="0"/>
      <w:marRight w:val="0"/>
      <w:marTop w:val="0"/>
      <w:marBottom w:val="0"/>
      <w:divBdr>
        <w:top w:val="none" w:sz="0" w:space="0" w:color="auto"/>
        <w:left w:val="none" w:sz="0" w:space="0" w:color="auto"/>
        <w:bottom w:val="none" w:sz="0" w:space="0" w:color="auto"/>
        <w:right w:val="none" w:sz="0" w:space="0" w:color="auto"/>
      </w:divBdr>
      <w:divsChild>
        <w:div w:id="325286733">
          <w:marLeft w:val="0"/>
          <w:marRight w:val="0"/>
          <w:marTop w:val="0"/>
          <w:marBottom w:val="0"/>
          <w:divBdr>
            <w:top w:val="none" w:sz="0" w:space="0" w:color="auto"/>
            <w:left w:val="none" w:sz="0" w:space="0" w:color="auto"/>
            <w:bottom w:val="none" w:sz="0" w:space="0" w:color="auto"/>
            <w:right w:val="none" w:sz="0" w:space="0" w:color="auto"/>
          </w:divBdr>
          <w:divsChild>
            <w:div w:id="38989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647761">
      <w:bodyDiv w:val="1"/>
      <w:marLeft w:val="0"/>
      <w:marRight w:val="0"/>
      <w:marTop w:val="0"/>
      <w:marBottom w:val="0"/>
      <w:divBdr>
        <w:top w:val="none" w:sz="0" w:space="0" w:color="auto"/>
        <w:left w:val="none" w:sz="0" w:space="0" w:color="auto"/>
        <w:bottom w:val="none" w:sz="0" w:space="0" w:color="auto"/>
        <w:right w:val="none" w:sz="0" w:space="0" w:color="auto"/>
      </w:divBdr>
      <w:divsChild>
        <w:div w:id="570887326">
          <w:marLeft w:val="0"/>
          <w:marRight w:val="0"/>
          <w:marTop w:val="0"/>
          <w:marBottom w:val="0"/>
          <w:divBdr>
            <w:top w:val="none" w:sz="0" w:space="0" w:color="auto"/>
            <w:left w:val="none" w:sz="0" w:space="0" w:color="auto"/>
            <w:bottom w:val="none" w:sz="0" w:space="0" w:color="auto"/>
            <w:right w:val="none" w:sz="0" w:space="0" w:color="auto"/>
          </w:divBdr>
          <w:divsChild>
            <w:div w:id="93258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677048">
      <w:bodyDiv w:val="1"/>
      <w:marLeft w:val="0"/>
      <w:marRight w:val="0"/>
      <w:marTop w:val="0"/>
      <w:marBottom w:val="0"/>
      <w:divBdr>
        <w:top w:val="none" w:sz="0" w:space="0" w:color="auto"/>
        <w:left w:val="none" w:sz="0" w:space="0" w:color="auto"/>
        <w:bottom w:val="none" w:sz="0" w:space="0" w:color="auto"/>
        <w:right w:val="none" w:sz="0" w:space="0" w:color="auto"/>
      </w:divBdr>
      <w:divsChild>
        <w:div w:id="90321921">
          <w:marLeft w:val="0"/>
          <w:marRight w:val="0"/>
          <w:marTop w:val="0"/>
          <w:marBottom w:val="0"/>
          <w:divBdr>
            <w:top w:val="none" w:sz="0" w:space="0" w:color="auto"/>
            <w:left w:val="none" w:sz="0" w:space="0" w:color="auto"/>
            <w:bottom w:val="none" w:sz="0" w:space="0" w:color="auto"/>
            <w:right w:val="none" w:sz="0" w:space="0" w:color="auto"/>
          </w:divBdr>
          <w:divsChild>
            <w:div w:id="65176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63012">
      <w:bodyDiv w:val="1"/>
      <w:marLeft w:val="0"/>
      <w:marRight w:val="0"/>
      <w:marTop w:val="0"/>
      <w:marBottom w:val="0"/>
      <w:divBdr>
        <w:top w:val="none" w:sz="0" w:space="0" w:color="auto"/>
        <w:left w:val="none" w:sz="0" w:space="0" w:color="auto"/>
        <w:bottom w:val="none" w:sz="0" w:space="0" w:color="auto"/>
        <w:right w:val="none" w:sz="0" w:space="0" w:color="auto"/>
      </w:divBdr>
      <w:divsChild>
        <w:div w:id="413669427">
          <w:marLeft w:val="0"/>
          <w:marRight w:val="0"/>
          <w:marTop w:val="0"/>
          <w:marBottom w:val="0"/>
          <w:divBdr>
            <w:top w:val="none" w:sz="0" w:space="0" w:color="auto"/>
            <w:left w:val="none" w:sz="0" w:space="0" w:color="auto"/>
            <w:bottom w:val="none" w:sz="0" w:space="0" w:color="auto"/>
            <w:right w:val="none" w:sz="0" w:space="0" w:color="auto"/>
          </w:divBdr>
          <w:divsChild>
            <w:div w:id="1767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3023</Words>
  <Characters>17232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Ghukasyan</dc:creator>
  <cp:keywords/>
  <dc:description/>
  <cp:lastModifiedBy>Susanna Barseghyan</cp:lastModifiedBy>
  <cp:revision>2</cp:revision>
  <dcterms:created xsi:type="dcterms:W3CDTF">2024-04-17T11:03:00Z</dcterms:created>
  <dcterms:modified xsi:type="dcterms:W3CDTF">2024-04-17T11:03:00Z</dcterms:modified>
</cp:coreProperties>
</file>