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3580E" w14:textId="77777777" w:rsidR="00304DA7" w:rsidRDefault="00304DA7" w:rsidP="005F1B1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Sylfaen" w:hAnsi="Sylfaen"/>
          <w:b/>
          <w:bCs/>
          <w:color w:val="000000"/>
          <w:sz w:val="21"/>
          <w:szCs w:val="21"/>
          <w:lang w:val="hy-AM"/>
        </w:rPr>
      </w:pPr>
      <w:r w:rsidRPr="00304DA7">
        <w:rPr>
          <w:rFonts w:ascii="Sylfaen" w:hAnsi="Sylfaen"/>
          <w:b/>
          <w:bCs/>
          <w:color w:val="000000"/>
          <w:sz w:val="21"/>
          <w:szCs w:val="21"/>
          <w:lang w:val="hy-AM"/>
        </w:rPr>
        <w:t>ՏԵՂԵԿԱՆՔ</w:t>
      </w:r>
    </w:p>
    <w:p w14:paraId="32D362BA" w14:textId="77777777" w:rsidR="00304DA7" w:rsidRDefault="00304DA7" w:rsidP="005F1B1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Sylfaen" w:hAnsi="Sylfaen"/>
          <w:b/>
          <w:bCs/>
          <w:color w:val="000000"/>
          <w:sz w:val="21"/>
          <w:szCs w:val="21"/>
          <w:lang w:val="hy-AM"/>
        </w:rPr>
      </w:pPr>
    </w:p>
    <w:p w14:paraId="275EA6AD" w14:textId="439F08D9" w:rsidR="00304DA7" w:rsidRPr="00304DA7" w:rsidRDefault="00304DA7" w:rsidP="005F1B1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Sylfaen" w:hAnsi="Sylfaen"/>
          <w:b/>
          <w:bCs/>
          <w:color w:val="000000"/>
          <w:sz w:val="21"/>
          <w:szCs w:val="21"/>
          <w:lang w:val="hy-AM"/>
        </w:rPr>
      </w:pPr>
      <w:r w:rsidRPr="00304DA7">
        <w:rPr>
          <w:rFonts w:ascii="Sylfaen" w:hAnsi="Sylfaen"/>
          <w:b/>
          <w:bCs/>
          <w:color w:val="000000"/>
          <w:sz w:val="21"/>
          <w:szCs w:val="21"/>
          <w:lang w:val="hy-AM"/>
        </w:rPr>
        <w:t xml:space="preserve"> ՓՈՓՈԽՎՈՂ ՀՈԴՎԱԾԻ ՎԵՐԱԲԵՐՅԱԼ</w:t>
      </w:r>
    </w:p>
    <w:p w14:paraId="41D7FC8E" w14:textId="77777777" w:rsidR="00304DA7" w:rsidRDefault="00304DA7" w:rsidP="005F1B1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Sylfaen" w:hAnsi="Sylfaen"/>
          <w:b/>
          <w:bCs/>
          <w:color w:val="000000"/>
          <w:sz w:val="21"/>
          <w:szCs w:val="21"/>
          <w:lang w:val="hy-AM"/>
        </w:rPr>
      </w:pPr>
    </w:p>
    <w:p w14:paraId="1B2BA6FB" w14:textId="31F5E827" w:rsidR="005F1B1E" w:rsidRPr="00304DA7" w:rsidRDefault="005F1B1E" w:rsidP="005F1B1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Sylfaen" w:hAnsi="Sylfaen"/>
          <w:b/>
          <w:bCs/>
          <w:color w:val="000000"/>
          <w:sz w:val="21"/>
          <w:szCs w:val="21"/>
          <w:lang w:val="hy-AM"/>
        </w:rPr>
      </w:pPr>
      <w:r w:rsidRPr="00304DA7">
        <w:rPr>
          <w:rFonts w:ascii="Sylfaen" w:hAnsi="Sylfaen"/>
          <w:b/>
          <w:bCs/>
          <w:color w:val="000000"/>
          <w:sz w:val="21"/>
          <w:szCs w:val="21"/>
          <w:lang w:val="hy-AM"/>
        </w:rPr>
        <w:t>Օ Ր Ե Ն Ք Ը</w:t>
      </w:r>
    </w:p>
    <w:p w14:paraId="425EC64A" w14:textId="77777777" w:rsidR="005F1B1E" w:rsidRPr="00304DA7" w:rsidRDefault="005F1B1E" w:rsidP="005F1B1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Sylfaen" w:hAnsi="Sylfaen"/>
          <w:b/>
          <w:bCs/>
          <w:color w:val="000000"/>
          <w:sz w:val="21"/>
          <w:szCs w:val="21"/>
          <w:lang w:val="hy-AM"/>
        </w:rPr>
      </w:pPr>
      <w:r w:rsidRPr="00304DA7">
        <w:rPr>
          <w:rFonts w:ascii="Sylfaen" w:hAnsi="Sylfaen"/>
          <w:b/>
          <w:bCs/>
          <w:color w:val="000000"/>
          <w:sz w:val="21"/>
          <w:szCs w:val="21"/>
          <w:lang w:val="hy-AM"/>
        </w:rPr>
        <w:t> </w:t>
      </w:r>
    </w:p>
    <w:p w14:paraId="48E9CFF6" w14:textId="77777777" w:rsidR="005F1B1E" w:rsidRPr="00304DA7" w:rsidRDefault="005F1B1E" w:rsidP="005F1B1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Sylfaen" w:hAnsi="Sylfaen"/>
          <w:b/>
          <w:bCs/>
          <w:color w:val="000000"/>
          <w:sz w:val="21"/>
          <w:szCs w:val="21"/>
          <w:lang w:val="hy-AM"/>
        </w:rPr>
      </w:pPr>
      <w:r w:rsidRPr="009C5A20">
        <w:rPr>
          <w:rFonts w:ascii="Sylfaen" w:hAnsi="Sylfaen"/>
          <w:b/>
          <w:bCs/>
          <w:color w:val="000000"/>
          <w:sz w:val="21"/>
          <w:szCs w:val="21"/>
          <w:lang w:val="hy-AM"/>
        </w:rPr>
        <w:t>ԲՆԱԿՉՈՒԹՅԱՆ ԲԺՇԿԱԿԱՆ ՕԳՆՈՒԹՅԱՆ ԵՎ ՍՊԱՍԱՐԿՄԱՆ ՄԱՍԻՆ</w:t>
      </w:r>
    </w:p>
    <w:p w14:paraId="4CDBEA5B" w14:textId="77777777" w:rsidR="005F1B1E" w:rsidRPr="00304DA7" w:rsidRDefault="005F1B1E" w:rsidP="005F1B1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Sylfaen" w:hAnsi="Sylfaen"/>
          <w:b/>
          <w:bCs/>
          <w:color w:val="000000"/>
          <w:sz w:val="21"/>
          <w:szCs w:val="21"/>
          <w:lang w:val="hy-AM"/>
        </w:rPr>
      </w:pPr>
      <w:r w:rsidRPr="00304DA7">
        <w:rPr>
          <w:rFonts w:ascii="Sylfaen" w:hAnsi="Sylfaen"/>
          <w:b/>
          <w:bCs/>
          <w:color w:val="000000"/>
          <w:sz w:val="21"/>
          <w:szCs w:val="21"/>
          <w:lang w:val="hy-AM"/>
        </w:rPr>
        <w:t> </w:t>
      </w:r>
    </w:p>
    <w:p w14:paraId="6AB6172B" w14:textId="59F54726" w:rsidR="005F1B1E" w:rsidRPr="009C5A20" w:rsidRDefault="005F1B1E" w:rsidP="005F1B1E">
      <w:pPr>
        <w:shd w:val="clear" w:color="auto" w:fill="FFFFFF"/>
        <w:spacing w:after="0" w:line="240" w:lineRule="auto"/>
        <w:jc w:val="center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</w:rPr>
      </w:pPr>
      <w:r w:rsidRPr="009C5A20">
        <w:rPr>
          <w:rFonts w:ascii="Sylfaen" w:eastAsia="Times New Roman" w:hAnsi="Sylfaen" w:cs="Times New Roman"/>
          <w:b/>
          <w:bCs/>
          <w:color w:val="000000"/>
          <w:kern w:val="0"/>
          <w:sz w:val="21"/>
          <w:szCs w:val="21"/>
          <w:lang w:val="hy-AM"/>
          <w14:ligatures w14:val="none"/>
        </w:rPr>
        <w:t>ԳԼՈՒԽ 6</w:t>
      </w:r>
    </w:p>
    <w:p w14:paraId="66A3C674" w14:textId="77777777" w:rsidR="005F1B1E" w:rsidRPr="009C5A20" w:rsidRDefault="005F1B1E" w:rsidP="005F1B1E">
      <w:pPr>
        <w:shd w:val="clear" w:color="auto" w:fill="FFFFFF"/>
        <w:spacing w:after="0" w:line="240" w:lineRule="auto"/>
        <w:jc w:val="center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</w:rPr>
      </w:pPr>
      <w:r w:rsidRPr="009C5A20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</w:rPr>
        <w:t> </w:t>
      </w:r>
    </w:p>
    <w:p w14:paraId="34013751" w14:textId="77777777" w:rsidR="005F1B1E" w:rsidRPr="009C5A20" w:rsidRDefault="005F1B1E" w:rsidP="005F1B1E">
      <w:pPr>
        <w:shd w:val="clear" w:color="auto" w:fill="FFFFFF"/>
        <w:spacing w:after="0" w:line="240" w:lineRule="auto"/>
        <w:jc w:val="center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</w:rPr>
      </w:pPr>
      <w:r w:rsidRPr="009C5A20">
        <w:rPr>
          <w:rFonts w:ascii="Sylfaen" w:eastAsia="Times New Roman" w:hAnsi="Sylfaen" w:cs="Times New Roman"/>
          <w:b/>
          <w:bCs/>
          <w:i/>
          <w:iCs/>
          <w:color w:val="000000"/>
          <w:kern w:val="0"/>
          <w:sz w:val="21"/>
          <w:szCs w:val="21"/>
          <w:lang w:val="hy-AM"/>
          <w14:ligatures w14:val="none"/>
        </w:rPr>
        <w:t>ՇԱՐՈՒՆԱԿԱԿԱՆ ՄԱՍՆԱԳԻՏԱԿԱՆ ԶԱՐԳԱՑՈՒՄԸ ԵՎ ԱՌՈՂՋԱՊԱՀՈՒԹՅԱՆ ՈԼՈՐՏԻ ՄԱՍՆԱԳԻՏԱԿԱՆ ԿԱԴՐԱՅԻՆ ՆԵՐՈՒԺԻ ՊԼԱՆԱՎՈՐՈՒՄԸ</w:t>
      </w:r>
    </w:p>
    <w:p w14:paraId="2DB3FCD6" w14:textId="77777777" w:rsidR="005F1B1E" w:rsidRPr="009C5A20" w:rsidRDefault="005F1B1E" w:rsidP="005F1B1E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</w:rPr>
      </w:pPr>
      <w:r w:rsidRPr="009C5A20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</w:rPr>
        <w:t> </w:t>
      </w: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2043"/>
        <w:gridCol w:w="7317"/>
      </w:tblGrid>
      <w:tr w:rsidR="005F1B1E" w:rsidRPr="008940A3" w14:paraId="6DE15172" w14:textId="77777777" w:rsidTr="005F1B1E">
        <w:trPr>
          <w:tblCellSpacing w:w="6" w:type="dxa"/>
        </w:trPr>
        <w:tc>
          <w:tcPr>
            <w:tcW w:w="2025" w:type="dxa"/>
            <w:shd w:val="clear" w:color="auto" w:fill="FFFFFF"/>
            <w:hideMark/>
          </w:tcPr>
          <w:p w14:paraId="6CF7727C" w14:textId="77777777" w:rsidR="005F1B1E" w:rsidRPr="009C5A20" w:rsidRDefault="005F1B1E" w:rsidP="005F1B1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1"/>
                <w:szCs w:val="21"/>
                <w:lang w:val="hy-AM"/>
                <w14:ligatures w14:val="none"/>
              </w:rPr>
            </w:pPr>
            <w:bookmarkStart w:id="0" w:name="162929_29"/>
            <w:bookmarkStart w:id="1" w:name="171664_44"/>
            <w:bookmarkEnd w:id="0"/>
            <w:bookmarkEnd w:id="1"/>
            <w:r w:rsidRPr="009C5A20"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:lang w:val="hy-AM"/>
                <w14:ligatures w14:val="none"/>
              </w:rPr>
              <w:t>Հոդված 33.</w:t>
            </w:r>
          </w:p>
        </w:tc>
        <w:tc>
          <w:tcPr>
            <w:tcW w:w="0" w:type="auto"/>
            <w:shd w:val="clear" w:color="auto" w:fill="FFFFFF"/>
            <w:hideMark/>
          </w:tcPr>
          <w:p w14:paraId="6BEFE998" w14:textId="77777777" w:rsidR="005F1B1E" w:rsidRPr="009C5A20" w:rsidRDefault="005F1B1E" w:rsidP="005F1B1E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1"/>
                <w:szCs w:val="21"/>
                <w:lang w:val="hy-AM"/>
                <w14:ligatures w14:val="none"/>
              </w:rPr>
            </w:pPr>
            <w:r w:rsidRPr="009C5A20"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:lang w:val="hy-AM"/>
                <w14:ligatures w14:val="none"/>
              </w:rPr>
              <w:t>Շարունակական մասնագիտական զարգացման կազմակերպման գործընթացը</w:t>
            </w:r>
          </w:p>
        </w:tc>
      </w:tr>
    </w:tbl>
    <w:p w14:paraId="77FE6B89" w14:textId="77777777" w:rsidR="005F1B1E" w:rsidRPr="009C5A20" w:rsidRDefault="005F1B1E" w:rsidP="005F1B1E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</w:rPr>
      </w:pPr>
      <w:r w:rsidRPr="009C5A20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</w:rPr>
        <w:t> </w:t>
      </w:r>
    </w:p>
    <w:p w14:paraId="767060F9" w14:textId="77777777" w:rsidR="005F1B1E" w:rsidRPr="009C5A20" w:rsidRDefault="005F1B1E" w:rsidP="005F1B1E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</w:rPr>
      </w:pPr>
      <w:r w:rsidRPr="009C5A20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</w:rPr>
        <w:t>1. Շարունակական մասնագիտական զարգացումն իրականացվում է այդ գործընթացի անընդհատության և բազմաձևության սկզբունքների համակցմամբ՝ օրենսդրությամբ սահմանված կարգով:</w:t>
      </w:r>
    </w:p>
    <w:p w14:paraId="50453A8D" w14:textId="77777777" w:rsidR="005F1B1E" w:rsidRPr="009C5A20" w:rsidRDefault="005F1B1E" w:rsidP="005F1B1E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</w:rPr>
      </w:pPr>
      <w:r w:rsidRPr="009C5A20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</w:rPr>
        <w:t>2. Շարունակական մասնագիտական զարգացման գործընթացի անընդհատությունն ապահովվում է յուրաքանչյուր հնգամյա շրջափուլով՝ այդ տարիների ընթացքում իրականացված մասնագիտական գործունեության, ինչպես նաև ձեռք բերված գիտելիքների և մասնագիտական հմտությունների գնահատման հիման վրա: Շարունակական մասնագիտական զարգացման, ինչպես նաև ձեռք բերված գիտելիքների և մասնագիտական հմտությունների համար շնորհվում են ՇՄԶ կրեդիտներ:</w:t>
      </w:r>
    </w:p>
    <w:p w14:paraId="0AE40413" w14:textId="77777777" w:rsidR="005F1B1E" w:rsidRPr="009C5A20" w:rsidRDefault="005F1B1E" w:rsidP="005F1B1E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</w:rPr>
      </w:pPr>
      <w:r w:rsidRPr="009C5A20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</w:rPr>
        <w:t>2.1. Շարունակական մասնագիտական զարգացման գործընթացն իրականացնելու՝ սույն հոդվածի 4-րդ մասի 1-ին և 2-րդ կետերով նախատեսված նվազագույն անհրաժեշտ կրեդիտների ապահովման ժամանակահատվածում պահպանվում են բուժաշխատողի՝ պայմանագրով կամ աշխատանքի ընդունման մասին անհատական իրավական ակտով սահմանված աշխատատեղը, ինչպես նաև յուրաքանչյուր աշխատանքային տարվա համար` առնվազն 10 օրվա հիմնական աշխատավարձը, իսկ նշված ժամկետը գերազանցող օրերի համար աշխատավարձի պահպանման հետ կապված հարաբերությունները կարգավորվում են գործատուի և բուժաշխատողի փոխադարձ համաձայնությամբ:</w:t>
      </w:r>
    </w:p>
    <w:p w14:paraId="687D0000" w14:textId="77777777" w:rsidR="005F1B1E" w:rsidRPr="009C5A20" w:rsidRDefault="005F1B1E" w:rsidP="005F1B1E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</w:rPr>
      </w:pPr>
      <w:r w:rsidRPr="009C5A20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</w:rPr>
        <w:t>Շարունակական մասնագիտական զարգացման կրեդիտների ապահովման գործընթացին մասնակցելու սկիզբը արձանագրվում է բուժաշխատողի՝ գործատուին ներկայացրած դիմումի համաձայն, իսկ ավարտը՝ նրա ստացած շարունակական մասնագիտական զարգացման հավաստագրի առկայությամբ։</w:t>
      </w:r>
    </w:p>
    <w:p w14:paraId="1E75FB8F" w14:textId="77777777" w:rsidR="005F1B1E" w:rsidRPr="009C5A20" w:rsidRDefault="005F1B1E" w:rsidP="005F1B1E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</w:rPr>
      </w:pPr>
      <w:r w:rsidRPr="009C5A20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</w:rPr>
        <w:t>2.2. Շարունակական մասնագիտական զարգացման գործընթացն իրականացնելու հնգամյա շրջափուլի ընթացքում յուրաքանչյուր աշխատանքային տարում առնվազն 10 օրվա աշխատավարձի պահպանման իրավունքը տրամադրվում է միայն տվյալ աշխատանքային տարում և չիրացվելու դեպքում չի տեղափոխվում հաջորդ աշխատանքային տարիներ:</w:t>
      </w:r>
    </w:p>
    <w:p w14:paraId="2F406495" w14:textId="77777777" w:rsidR="005F1B1E" w:rsidRPr="009C5A20" w:rsidRDefault="005F1B1E" w:rsidP="005F1B1E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</w:rPr>
      </w:pPr>
      <w:r w:rsidRPr="009C5A20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</w:rPr>
        <w:t>3. Շարունակական մասնագիտական զարգացման բազմաձևությունն ապահովելու համար շարունակական մասնագիտական զարգացումը ներառում է հետևյալ տեսակները.</w:t>
      </w:r>
    </w:p>
    <w:p w14:paraId="545F747B" w14:textId="77777777" w:rsidR="005F1B1E" w:rsidRPr="009C5A20" w:rsidRDefault="005F1B1E" w:rsidP="005F1B1E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</w:rPr>
      </w:pPr>
      <w:r w:rsidRPr="009C5A20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</w:rPr>
        <w:t xml:space="preserve">1) տեսական գիտելիքների զարգացում՝ Հայաստանի Հանրապետությունում կամ այլ պետություններում մասնագիտական դասընթացներին, սեմինարներին, սիմպոզիումներին, </w:t>
      </w:r>
      <w:r w:rsidRPr="009C5A20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</w:rPr>
        <w:lastRenderedPageBreak/>
        <w:t>գիտական, գիտագործնական գիտաժողովներին և համագումարներին մասնակցության և (կամ) իրականացման միջոցով.</w:t>
      </w:r>
    </w:p>
    <w:p w14:paraId="6D04700B" w14:textId="77777777" w:rsidR="005F1B1E" w:rsidRPr="009C5A20" w:rsidRDefault="005F1B1E" w:rsidP="005F1B1E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</w:rPr>
      </w:pPr>
      <w:r w:rsidRPr="009C5A20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</w:rPr>
        <w:t>2) գործնական հմտությունների զարգացում՝ աշխատանքային տեղում մասնագիտական կատարելագործման, գիտագործնական միջոցառումներին մասնակցության և (կամ) իրականացման միջոցով.</w:t>
      </w:r>
    </w:p>
    <w:p w14:paraId="5E4B3C46" w14:textId="77777777" w:rsidR="005F1B1E" w:rsidRPr="009C5A20" w:rsidRDefault="005F1B1E" w:rsidP="005F1B1E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</w:rPr>
      </w:pPr>
      <w:r w:rsidRPr="009C5A20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</w:rPr>
        <w:t>3) ինքնակրթություն և ինքնազարգացում՝ հեռավար կամ առցանց դասընթացների մասնակցության և (կամ) իրականացման կամ գիտական աշխատանքների, աշխատությունների հրատարակման և (կամ) գործնական ուսումնասիրությունների արդյունքները ներկայացնելու միջոցով:</w:t>
      </w:r>
    </w:p>
    <w:p w14:paraId="07542106" w14:textId="77777777" w:rsidR="005F1B1E" w:rsidRPr="009C5A20" w:rsidRDefault="005F1B1E" w:rsidP="005F1B1E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</w:rPr>
      </w:pPr>
      <w:r w:rsidRPr="009C5A20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</w:rPr>
        <w:t>4. Շարունակական մասնագիտական զարգացման գործունեությունը և շնորհվող ՇՄԶ կրեդիտները յուրաքանչյուր հնգամյա փուլում պետք է լրացվեն սույն հոդվածի 3-րդ մասով նախատեսված գործունեության երեք տեսակներով և կազմեն՝</w:t>
      </w:r>
    </w:p>
    <w:p w14:paraId="4183A39E" w14:textId="77777777" w:rsidR="005F1B1E" w:rsidRPr="009C5A20" w:rsidRDefault="005F1B1E" w:rsidP="005F1B1E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</w:rPr>
      </w:pPr>
      <w:r w:rsidRPr="009C5A20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</w:rPr>
        <w:t>1) ավագ բուժաշխատողների համար՝ առնվազն 220 ՇՄԶ կրեդիտ, բացառությամբ դեղագետների, որոնց համար սահմանվում է առնվազն 160 ՇՄԶ կրեդիտ.</w:t>
      </w:r>
    </w:p>
    <w:p w14:paraId="7228C654" w14:textId="77777777" w:rsidR="005F1B1E" w:rsidRPr="009C5A20" w:rsidRDefault="005F1B1E" w:rsidP="005F1B1E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</w:rPr>
      </w:pPr>
      <w:r w:rsidRPr="009C5A20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</w:rPr>
        <w:t>2) միջին բուժաշխատողների համար՝ առնվազն 140 ՇՄԶ կրեդիտ, բացառությամբ դեղագործների, որոնց համար սահմանվում է առնվազն 100 ՇՄԶ կրեդիտ:</w:t>
      </w:r>
    </w:p>
    <w:p w14:paraId="2963378E" w14:textId="4B74FB1A" w:rsidR="008940A3" w:rsidRPr="008940A3" w:rsidRDefault="008940A3" w:rsidP="008940A3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highlight w:val="yellow"/>
          <w:lang w:val="hy-AM"/>
          <w14:ligatures w14:val="none"/>
        </w:rPr>
      </w:pPr>
      <w:r w:rsidRPr="008940A3">
        <w:rPr>
          <w:rFonts w:ascii="Sylfaen" w:eastAsia="Times New Roman" w:hAnsi="Sylfaen" w:cs="Times New Roman"/>
          <w:color w:val="000000"/>
          <w:kern w:val="0"/>
          <w:sz w:val="21"/>
          <w:szCs w:val="21"/>
          <w:highlight w:val="yellow"/>
          <w:lang w:val="hy-AM"/>
          <w14:ligatures w14:val="none"/>
        </w:rPr>
        <w:t>4</w:t>
      </w:r>
      <w:r w:rsidRPr="008940A3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highlight w:val="yellow"/>
          <w:lang w:val="hy-AM"/>
          <w14:ligatures w14:val="none"/>
        </w:rPr>
        <w:t>․</w:t>
      </w:r>
      <w:r w:rsidRPr="008940A3">
        <w:rPr>
          <w:rFonts w:ascii="Sylfaen" w:eastAsia="Times New Roman" w:hAnsi="Sylfaen" w:cs="Times New Roman"/>
          <w:color w:val="000000"/>
          <w:kern w:val="0"/>
          <w:sz w:val="21"/>
          <w:szCs w:val="21"/>
          <w:highlight w:val="yellow"/>
          <w:lang w:val="hy-AM"/>
          <w14:ligatures w14:val="none"/>
        </w:rPr>
        <w:t>1</w:t>
      </w:r>
      <w:r w:rsidRPr="008940A3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highlight w:val="yellow"/>
          <w:lang w:val="hy-AM"/>
          <w14:ligatures w14:val="none"/>
        </w:rPr>
        <w:t>․</w:t>
      </w:r>
      <w:r w:rsidRPr="008940A3">
        <w:rPr>
          <w:rFonts w:ascii="Sylfaen" w:eastAsia="Times New Roman" w:hAnsi="Sylfaen" w:cs="Times New Roman"/>
          <w:color w:val="000000"/>
          <w:kern w:val="0"/>
          <w:sz w:val="21"/>
          <w:szCs w:val="21"/>
          <w:highlight w:val="yellow"/>
          <w:lang w:val="hy-AM"/>
          <w14:ligatures w14:val="none"/>
        </w:rPr>
        <w:t xml:space="preserve"> Հավաստագրման յուրաքանչյուր հնգամյա շրջափուլում ավագ և միջին բուժաշխատողները, սույն հոդվածի 4-րդ մասով նախատեսված ՇՄԶ կրեդիտների քանակը լրացնում են շարունակական մասնագիտական զարգացումն ապահովող իրենց կողմից ընտրված միջոցառումներին և Կառավարության կողմից հաստատված պարտադիր շարունակական մասնագիտական զարգացումն ապահովող միջոցառումների ցանկում ներառված միջոցառումներին մասնակցելով։</w:t>
      </w:r>
    </w:p>
    <w:p w14:paraId="5E570558" w14:textId="4E1C7347" w:rsidR="008940A3" w:rsidRPr="008940A3" w:rsidRDefault="008940A3" w:rsidP="008940A3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</w:rPr>
      </w:pPr>
      <w:r w:rsidRPr="008940A3">
        <w:rPr>
          <w:rFonts w:ascii="Sylfaen" w:eastAsia="Times New Roman" w:hAnsi="Sylfaen" w:cs="Times New Roman"/>
          <w:color w:val="000000"/>
          <w:kern w:val="0"/>
          <w:sz w:val="21"/>
          <w:szCs w:val="21"/>
          <w:highlight w:val="yellow"/>
          <w:lang w:val="hy-AM"/>
          <w14:ligatures w14:val="none"/>
        </w:rPr>
        <w:t>4</w:t>
      </w:r>
      <w:r w:rsidRPr="008940A3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highlight w:val="yellow"/>
          <w:lang w:val="hy-AM"/>
          <w14:ligatures w14:val="none"/>
        </w:rPr>
        <w:t>․</w:t>
      </w:r>
      <w:r w:rsidRPr="008940A3">
        <w:rPr>
          <w:rFonts w:ascii="Sylfaen" w:eastAsia="Times New Roman" w:hAnsi="Sylfaen" w:cs="Times New Roman"/>
          <w:color w:val="000000"/>
          <w:kern w:val="0"/>
          <w:sz w:val="21"/>
          <w:szCs w:val="21"/>
          <w:highlight w:val="yellow"/>
          <w:lang w:val="hy-AM"/>
          <w14:ligatures w14:val="none"/>
        </w:rPr>
        <w:t>2</w:t>
      </w:r>
      <w:r w:rsidRPr="008940A3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highlight w:val="yellow"/>
          <w:lang w:val="hy-AM"/>
          <w14:ligatures w14:val="none"/>
        </w:rPr>
        <w:t>․</w:t>
      </w:r>
      <w:r w:rsidRPr="008940A3">
        <w:rPr>
          <w:rFonts w:ascii="Sylfaen" w:eastAsia="Times New Roman" w:hAnsi="Sylfaen" w:cs="Times New Roman"/>
          <w:color w:val="000000"/>
          <w:kern w:val="0"/>
          <w:sz w:val="21"/>
          <w:szCs w:val="21"/>
          <w:highlight w:val="yellow"/>
          <w:lang w:val="hy-AM"/>
          <w14:ligatures w14:val="none"/>
        </w:rPr>
        <w:t xml:space="preserve"> Սույն հոդվածի 6-րդ մասով նախատեսված օտարերկրյա և միջազգային կազմակերպությունների կողմից կազմակերպվող շարունակական մասնագիտական զարգացումն ապահովող միջոցառումներին առցանց մասնակցության դեպքում դրանց համար նախատեսված վճարի փոխհատուցման կարգը և դեպքերը սահմանում է Կառավարությունը։</w:t>
      </w:r>
    </w:p>
    <w:p w14:paraId="214D6DDE" w14:textId="77777777" w:rsidR="005F1B1E" w:rsidRPr="009C5A20" w:rsidRDefault="005F1B1E" w:rsidP="009C5A20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</w:rPr>
      </w:pPr>
      <w:r w:rsidRPr="009C5A20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</w:rPr>
        <w:t>5. Շարունակական մասնագիտական զարգացումն ապահովող միջոցառումների կազմակերպմանը, իրականացմանը և մասնակցությանը ներկայացվող </w:t>
      </w:r>
      <w:hyperlink r:id="rId4" w:history="1">
        <w:r w:rsidRPr="009C5A20">
          <w:rPr>
            <w:rFonts w:ascii="Sylfaen" w:eastAsia="Times New Roman" w:hAnsi="Sylfaen" w:cs="Times New Roman"/>
            <w:color w:val="0000FF"/>
            <w:kern w:val="0"/>
            <w:sz w:val="21"/>
            <w:szCs w:val="21"/>
            <w:u w:val="single"/>
            <w:lang w:val="hy-AM"/>
            <w14:ligatures w14:val="none"/>
          </w:rPr>
          <w:t>պահանջները</w:t>
        </w:r>
      </w:hyperlink>
      <w:r w:rsidRPr="009C5A20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</w:rPr>
        <w:t>, շարունակական մասնագիտական զարգացման յուրաքանչյուր տեսակի գծով շնորհվող ՇՄԶ կրեդիտների քանակը և դրանց շնորհման </w:t>
      </w:r>
      <w:hyperlink r:id="rId5" w:history="1">
        <w:r w:rsidRPr="009C5A20">
          <w:rPr>
            <w:rFonts w:ascii="Sylfaen" w:eastAsia="Times New Roman" w:hAnsi="Sylfaen" w:cs="Times New Roman"/>
            <w:color w:val="0000FF"/>
            <w:kern w:val="0"/>
            <w:sz w:val="21"/>
            <w:szCs w:val="21"/>
            <w:u w:val="single"/>
            <w:lang w:val="hy-AM"/>
            <w14:ligatures w14:val="none"/>
          </w:rPr>
          <w:t>կարգը</w:t>
        </w:r>
      </w:hyperlink>
      <w:r w:rsidRPr="009C5A20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</w:rPr>
        <w:t> սահմանում է լիազոր մարմինը։</w:t>
      </w:r>
    </w:p>
    <w:p w14:paraId="327CA01C" w14:textId="77777777" w:rsidR="005F1B1E" w:rsidRPr="009C5A20" w:rsidRDefault="005F1B1E" w:rsidP="005F1B1E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</w:rPr>
      </w:pPr>
      <w:r w:rsidRPr="009C5A20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</w:rPr>
        <w:t>6. Սույն հոդվածի 3-րդ մասի 1-ին և 2-րդ կետերով նախատեսված շարունակական մասնագիտական զարգացման տեսակները լիազոր մարմնի սահմանած կարգով կարող են իրականացնել տեղական, օտարերկրյա և (կամ) միջազգային հետևյալ կազմակերպությունները.</w:t>
      </w:r>
    </w:p>
    <w:p w14:paraId="7217306E" w14:textId="77777777" w:rsidR="005F1B1E" w:rsidRPr="009C5A20" w:rsidRDefault="005F1B1E" w:rsidP="005F1B1E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</w:rPr>
      </w:pPr>
      <w:r w:rsidRPr="009C5A20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</w:rPr>
        <w:t>1) օրենքով սահմանված կարգով բժշկական կրթական ծրագրեր իրականացնող ուսումնական հաստատությունները.</w:t>
      </w:r>
    </w:p>
    <w:p w14:paraId="7EA9D921" w14:textId="77777777" w:rsidR="005F1B1E" w:rsidRPr="009C5A20" w:rsidRDefault="005F1B1E" w:rsidP="005F1B1E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</w:rPr>
      </w:pPr>
      <w:r w:rsidRPr="009C5A20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</w:rPr>
        <w:t>2) բժշկական մասնագիտական հասարակական կազմակերպությունները.</w:t>
      </w:r>
    </w:p>
    <w:p w14:paraId="54FBB9DA" w14:textId="77777777" w:rsidR="005F1B1E" w:rsidRPr="009C5A20" w:rsidRDefault="005F1B1E" w:rsidP="005F1B1E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</w:rPr>
      </w:pPr>
      <w:r w:rsidRPr="009C5A20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</w:rPr>
        <w:t>3) առողջապահական կամ բժշկական կազմակերպությունները.</w:t>
      </w:r>
    </w:p>
    <w:p w14:paraId="5815CB91" w14:textId="77777777" w:rsidR="005F1B1E" w:rsidRPr="009C5A20" w:rsidRDefault="005F1B1E" w:rsidP="005F1B1E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</w:rPr>
      </w:pPr>
      <w:r w:rsidRPr="009C5A20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</w:rPr>
        <w:t>4) առողջապահության բնագավառում գործունեություն ծավալող այլ կազմակերպություններ:</w:t>
      </w:r>
    </w:p>
    <w:p w14:paraId="6CF93422" w14:textId="63BA4517" w:rsidR="00351FA5" w:rsidRPr="009C5A20" w:rsidRDefault="005F1B1E" w:rsidP="000962BB">
      <w:pPr>
        <w:shd w:val="clear" w:color="auto" w:fill="FFFFFF"/>
        <w:spacing w:after="0" w:line="240" w:lineRule="auto"/>
        <w:ind w:firstLine="375"/>
        <w:rPr>
          <w:lang w:val="hy-AM"/>
        </w:rPr>
      </w:pPr>
      <w:r w:rsidRPr="009C5A20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</w:rPr>
        <w:t>7. Առողջապահական պետական նպատակային ծրագրերի շրջանակներում շարունակական մասնագիտական զարգացման առանձին տեսակներ կարող են իրականացվել Կառավարության սահմանած</w:t>
      </w:r>
      <w:hyperlink r:id="rId6" w:history="1">
        <w:r w:rsidRPr="009C5A20">
          <w:rPr>
            <w:rFonts w:ascii="Sylfaen" w:eastAsia="Times New Roman" w:hAnsi="Sylfaen" w:cs="Times New Roman"/>
            <w:color w:val="0000FF"/>
            <w:kern w:val="0"/>
            <w:sz w:val="21"/>
            <w:szCs w:val="21"/>
            <w:u w:val="single"/>
            <w:lang w:val="hy-AM"/>
            <w14:ligatures w14:val="none"/>
          </w:rPr>
          <w:t> կարգով</w:t>
        </w:r>
      </w:hyperlink>
      <w:r w:rsidRPr="009C5A20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</w:rPr>
        <w:t>:</w:t>
      </w:r>
    </w:p>
    <w:sectPr w:rsidR="00351FA5" w:rsidRPr="009C5A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9A8"/>
    <w:rsid w:val="00063F3C"/>
    <w:rsid w:val="000962BB"/>
    <w:rsid w:val="001569A8"/>
    <w:rsid w:val="00201526"/>
    <w:rsid w:val="002A368B"/>
    <w:rsid w:val="00304DA7"/>
    <w:rsid w:val="00351FA5"/>
    <w:rsid w:val="005F1B1E"/>
    <w:rsid w:val="008729AD"/>
    <w:rsid w:val="008940A3"/>
    <w:rsid w:val="009C5A20"/>
    <w:rsid w:val="00C30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D28AB9"/>
  <w15:chartTrackingRefBased/>
  <w15:docId w15:val="{195395A8-19FD-4878-9ECE-E51A9B22A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F1B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5F1B1E"/>
    <w:rPr>
      <w:b/>
      <w:bCs/>
    </w:rPr>
  </w:style>
  <w:style w:type="character" w:styleId="Emphasis">
    <w:name w:val="Emphasis"/>
    <w:basedOn w:val="DefaultParagraphFont"/>
    <w:uiPriority w:val="20"/>
    <w:qFormat/>
    <w:rsid w:val="005F1B1E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5F1B1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78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1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arlis.am/DocumentView.aspx?docid=171664" TargetMode="External"/><Relationship Id="rId5" Type="http://schemas.openxmlformats.org/officeDocument/2006/relationships/hyperlink" Target="https://www.arlis.am/DocumentView.aspx?docid=162929" TargetMode="External"/><Relationship Id="rId4" Type="http://schemas.openxmlformats.org/officeDocument/2006/relationships/hyperlink" Target="https://www.arlis.am/DocumentView.aspx?docid=16292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746</Words>
  <Characters>4258</Characters>
  <Application>Microsoft Office Word</Application>
  <DocSecurity>0</DocSecurity>
  <Lines>35</Lines>
  <Paragraphs>9</Paragraphs>
  <ScaleCrop>false</ScaleCrop>
  <Company/>
  <LinksUpToDate>false</LinksUpToDate>
  <CharactersWithSpaces>4995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k_abrahamyan@yahoo.com</dc:creator>
  <cp:keywords>https://mul2.gov.am/tasks/964880/oneclick/ARLIS-TEXEKANQ.docx?token=8f3cb2984f5c77632f4fd59377fc7491</cp:keywords>
  <dc:description/>
  <cp:lastModifiedBy>User-pc</cp:lastModifiedBy>
  <cp:revision>11</cp:revision>
  <dcterms:created xsi:type="dcterms:W3CDTF">2023-10-17T06:32:00Z</dcterms:created>
  <dcterms:modified xsi:type="dcterms:W3CDTF">2024-04-18T10:32:00Z</dcterms:modified>
</cp:coreProperties>
</file>