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8FBD4" w14:textId="77777777" w:rsidR="001659E6" w:rsidRPr="00C51B81" w:rsidRDefault="001659E6" w:rsidP="001659E6">
      <w:pPr>
        <w:spacing w:after="0" w:line="276" w:lineRule="auto"/>
        <w:ind w:firstLine="567"/>
        <w:jc w:val="center"/>
        <w:rPr>
          <w:rFonts w:ascii="GHEA Grapalat" w:hAnsi="GHEA Grapalat"/>
          <w:b/>
          <w:bCs/>
          <w:sz w:val="24"/>
          <w:szCs w:val="24"/>
          <w:lang w:val="hy-AM"/>
        </w:rPr>
      </w:pPr>
      <w:r w:rsidRPr="00C51B81">
        <w:rPr>
          <w:rFonts w:ascii="GHEA Grapalat" w:hAnsi="GHEA Grapalat"/>
          <w:b/>
          <w:bCs/>
          <w:sz w:val="24"/>
          <w:szCs w:val="24"/>
          <w:lang w:val="hy-AM"/>
        </w:rPr>
        <w:t xml:space="preserve">ՀԻՄՆԱՎՈՐՈՒՄ </w:t>
      </w:r>
    </w:p>
    <w:p w14:paraId="3E81B6B4" w14:textId="63642FB5" w:rsidR="001659E6" w:rsidRPr="00C51B81" w:rsidRDefault="001659E6" w:rsidP="001659E6">
      <w:pPr>
        <w:spacing w:after="0" w:line="276" w:lineRule="auto"/>
        <w:ind w:firstLine="567"/>
        <w:jc w:val="center"/>
        <w:rPr>
          <w:rFonts w:ascii="GHEA Grapalat" w:hAnsi="GHEA Grapalat"/>
          <w:b/>
          <w:bCs/>
          <w:sz w:val="24"/>
          <w:szCs w:val="24"/>
          <w:lang w:val="hy-AM"/>
        </w:rPr>
      </w:pPr>
      <w:r w:rsidRPr="00C51B81">
        <w:rPr>
          <w:rFonts w:ascii="GHEA Grapalat" w:hAnsi="GHEA Grapalat"/>
          <w:b/>
          <w:bCs/>
          <w:sz w:val="24"/>
          <w:szCs w:val="24"/>
          <w:lang w:val="hy-AM"/>
        </w:rPr>
        <w:t>«ՀԱՅԱՍՏԱՆԻ ՀԱՆՐԱՊԵՏՈՒԹՅԱՆ ՔԱՂԱՔԱՑԻԱԿԱՆ ՕՐԵՆՍԳՐՔՈՒՄ  ԼՐԱՑՈՒՄ ԿԱՏԱՐԵԼՈՒ ՄԱՍԻՆ</w:t>
      </w:r>
      <w:r w:rsidR="004210C3">
        <w:rPr>
          <w:rFonts w:ascii="GHEA Grapalat" w:hAnsi="GHEA Grapalat"/>
          <w:b/>
          <w:bCs/>
          <w:sz w:val="24"/>
          <w:szCs w:val="24"/>
          <w:lang w:val="hy-AM"/>
        </w:rPr>
        <w:t>» ՕՐԵՆՔ</w:t>
      </w:r>
      <w:r w:rsidRPr="00C51B81">
        <w:rPr>
          <w:rFonts w:ascii="GHEA Grapalat" w:hAnsi="GHEA Grapalat"/>
          <w:b/>
          <w:bCs/>
          <w:sz w:val="24"/>
          <w:szCs w:val="24"/>
          <w:lang w:val="hy-AM"/>
        </w:rPr>
        <w:t xml:space="preserve">Ի </w:t>
      </w:r>
      <w:r w:rsidR="004210C3">
        <w:rPr>
          <w:rFonts w:ascii="GHEA Grapalat" w:hAnsi="GHEA Grapalat"/>
          <w:b/>
          <w:bCs/>
          <w:sz w:val="24"/>
          <w:szCs w:val="24"/>
          <w:lang w:val="hy-AM"/>
        </w:rPr>
        <w:t>ՆԱԽԱԳԾ</w:t>
      </w:r>
      <w:r w:rsidRPr="00C51B81">
        <w:rPr>
          <w:rFonts w:ascii="GHEA Grapalat" w:hAnsi="GHEA Grapalat"/>
          <w:b/>
          <w:bCs/>
          <w:sz w:val="24"/>
          <w:szCs w:val="24"/>
          <w:lang w:val="hy-AM"/>
        </w:rPr>
        <w:t xml:space="preserve">Ի ԸՆԴՈՒՆՄԱՆ  </w:t>
      </w:r>
    </w:p>
    <w:p w14:paraId="114AE432" w14:textId="77777777" w:rsidR="001659E6" w:rsidRPr="00C51B81" w:rsidRDefault="001659E6" w:rsidP="001659E6">
      <w:pPr>
        <w:spacing w:after="0" w:line="276" w:lineRule="auto"/>
        <w:ind w:firstLine="567"/>
        <w:jc w:val="center"/>
        <w:rPr>
          <w:rFonts w:ascii="GHEA Grapalat" w:hAnsi="GHEA Grapalat"/>
          <w:b/>
          <w:bCs/>
          <w:sz w:val="24"/>
          <w:szCs w:val="24"/>
          <w:lang w:val="hy-AM"/>
        </w:rPr>
      </w:pPr>
    </w:p>
    <w:p w14:paraId="01210C9D" w14:textId="77777777" w:rsidR="001659E6" w:rsidRPr="00C51B81" w:rsidRDefault="001659E6" w:rsidP="001659E6">
      <w:pPr>
        <w:spacing w:after="0" w:line="276" w:lineRule="auto"/>
        <w:ind w:firstLine="567"/>
        <w:jc w:val="center"/>
        <w:rPr>
          <w:rFonts w:ascii="GHEA Grapalat" w:hAnsi="GHEA Grapalat"/>
          <w:b/>
          <w:bCs/>
          <w:sz w:val="24"/>
          <w:szCs w:val="24"/>
          <w:lang w:val="hy-AM"/>
        </w:rPr>
      </w:pPr>
      <w:r w:rsidRPr="00C51B81">
        <w:rPr>
          <w:rFonts w:ascii="GHEA Grapalat" w:hAnsi="GHEA Grapalat"/>
          <w:b/>
          <w:bCs/>
          <w:sz w:val="24"/>
          <w:szCs w:val="24"/>
          <w:lang w:val="hy-AM"/>
        </w:rPr>
        <w:t xml:space="preserve"> </w:t>
      </w:r>
    </w:p>
    <w:p w14:paraId="6BED8A38" w14:textId="2D5DBEFD" w:rsidR="001659E6" w:rsidRPr="00C51B81" w:rsidRDefault="001659E6" w:rsidP="001659E6">
      <w:pPr>
        <w:pStyle w:val="ListParagraph"/>
        <w:numPr>
          <w:ilvl w:val="0"/>
          <w:numId w:val="1"/>
        </w:numPr>
        <w:spacing w:after="0" w:line="276" w:lineRule="auto"/>
        <w:ind w:left="0" w:firstLine="567"/>
        <w:jc w:val="both"/>
        <w:rPr>
          <w:rFonts w:ascii="GHEA Grapalat" w:eastAsia="Times New Roman" w:hAnsi="GHEA Grapalat" w:cs="Times New Roman"/>
          <w:b/>
          <w:bCs/>
          <w:color w:val="000000"/>
          <w:sz w:val="24"/>
          <w:szCs w:val="24"/>
          <w:lang w:val="hy-AM" w:eastAsia="ru-RU"/>
        </w:rPr>
      </w:pPr>
      <w:r w:rsidRPr="00C51B81">
        <w:rPr>
          <w:rFonts w:ascii="GHEA Grapalat" w:eastAsia="Times New Roman" w:hAnsi="GHEA Grapalat" w:cs="Times New Roman"/>
          <w:b/>
          <w:bCs/>
          <w:color w:val="000000"/>
          <w:sz w:val="24"/>
          <w:szCs w:val="24"/>
          <w:lang w:val="hy-AM" w:eastAsia="ru-RU"/>
        </w:rPr>
        <w:t>Ընթացիկ իրավիճակը և իրավական ակտերի ընդունման անհրաժեշտությունը</w:t>
      </w:r>
      <w:r w:rsidRPr="00C51B81">
        <w:rPr>
          <w:rFonts w:ascii="Cambria Math" w:eastAsia="Times New Roman" w:hAnsi="Cambria Math" w:cs="Cambria Math"/>
          <w:b/>
          <w:bCs/>
          <w:color w:val="000000"/>
          <w:sz w:val="24"/>
          <w:szCs w:val="24"/>
          <w:lang w:val="hy-AM" w:eastAsia="ru-RU"/>
        </w:rPr>
        <w:t>․</w:t>
      </w:r>
    </w:p>
    <w:p w14:paraId="12DC867A" w14:textId="1D0CF8F9" w:rsidR="001659E6" w:rsidRPr="00C51B81" w:rsidRDefault="001659E6" w:rsidP="001659E6">
      <w:pPr>
        <w:spacing w:after="0" w:line="276" w:lineRule="auto"/>
        <w:ind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Դեռևս 2010 թվականից Կառավարությունը որդեգրել է առևտրային իրավաբանական անձանց շրջանում կորպորատիվ կառավարման սկզբունքների կիրառությունը խրախուսելու և այդ ուղղությամբ իրականացվող ծրագրերի առաջխաղացմանն աջակցելու քաղաքականություն։</w:t>
      </w:r>
      <w:r w:rsidR="00D930FB"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Times New Roman"/>
          <w:color w:val="000000"/>
          <w:sz w:val="24"/>
          <w:szCs w:val="24"/>
          <w:lang w:val="hy-AM" w:eastAsia="ru-RU"/>
        </w:rPr>
        <w:t>Համապատասխան միջոցառումներն ու գործողություններն ամրագրված են ՀՀ կառավարության որոշմամբ հաստատված մի շարք ծրագրերում։</w:t>
      </w:r>
    </w:p>
    <w:p w14:paraId="311FA633" w14:textId="0074B3CD" w:rsidR="001659E6" w:rsidRPr="00C51B81" w:rsidRDefault="001659E6" w:rsidP="001659E6">
      <w:pPr>
        <w:spacing w:after="0" w:line="276" w:lineRule="auto"/>
        <w:ind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 xml:space="preserve">Հաշվի առնելով նշված քաղաքականությունը՝ 2010 թվականի դեկտեմբերի 30-ին Հայաստանի Հանրապետության կառավարության թիվ 1769-Ա որոշմամբ հավանության է արժանացել Հայաստանի Հանրապետության </w:t>
      </w:r>
      <w:r w:rsidR="007547E6"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որպորատիվ կառավարման կանոնագիրքը (այսուհետ՝ Կանոնագիրք)։</w:t>
      </w:r>
    </w:p>
    <w:p w14:paraId="2637CEFE" w14:textId="5FCEC9E6" w:rsidR="001659E6" w:rsidRPr="00C51B81" w:rsidRDefault="001659E6" w:rsidP="001659E6">
      <w:pPr>
        <w:spacing w:after="0" w:line="276" w:lineRule="auto"/>
        <w:ind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 xml:space="preserve">Կանոնագիրքը մշակվել էր Տնտեսական համագործակցության և զարգացման </w:t>
      </w:r>
      <w:r w:rsidR="000B265C" w:rsidRPr="00C51B81">
        <w:rPr>
          <w:rFonts w:ascii="GHEA Grapalat" w:eastAsia="Times New Roman" w:hAnsi="GHEA Grapalat" w:cs="Times New Roman"/>
          <w:color w:val="000000"/>
          <w:sz w:val="24"/>
          <w:szCs w:val="24"/>
          <w:lang w:val="hy-AM" w:eastAsia="ru-RU"/>
        </w:rPr>
        <w:t>կազմակերպության</w:t>
      </w:r>
      <w:r w:rsidRPr="00C51B81">
        <w:rPr>
          <w:rFonts w:ascii="GHEA Grapalat" w:eastAsia="Times New Roman" w:hAnsi="GHEA Grapalat" w:cs="Times New Roman"/>
          <w:color w:val="000000"/>
          <w:sz w:val="24"/>
          <w:szCs w:val="24"/>
          <w:lang w:val="hy-AM" w:eastAsia="ru-RU"/>
        </w:rPr>
        <w:t xml:space="preserve"> (ՏՀԶԿ) կորպորատիվ կառավարման սկզբունքների, Բանկային վերահսկողության գծով Բազելի Կոմիտեի «Բանկային կազմակերպությունների կորպորատիվ կառավարման կատարելագործման ուղեցույցի», «Պետական կազմակերպություններում կորպորատիվ կառավարման մասին» ՏՀԶԿ ուղեցույցի,  ՎԶԵԲ-ՏՀԶԿ «Եվրասիայի բանկերի կորպորատիվ կառավարումը. Առաջարկների ժողովածու»</w:t>
      </w:r>
      <w:r w:rsidR="00D930FB" w:rsidRPr="00C51B81">
        <w:rPr>
          <w:rFonts w:ascii="GHEA Grapalat" w:eastAsia="Times New Roman" w:hAnsi="GHEA Grapalat" w:cs="Times New Roman"/>
          <w:color w:val="000000"/>
          <w:sz w:val="24"/>
          <w:szCs w:val="24"/>
          <w:lang w:val="hy-AM" w:eastAsia="ru-RU"/>
        </w:rPr>
        <w:t>-ի</w:t>
      </w:r>
      <w:r w:rsidRPr="00C51B81">
        <w:rPr>
          <w:rFonts w:ascii="GHEA Grapalat" w:eastAsia="Times New Roman" w:hAnsi="GHEA Grapalat" w:cs="Times New Roman"/>
          <w:color w:val="000000"/>
          <w:sz w:val="24"/>
          <w:szCs w:val="24"/>
          <w:lang w:val="hy-AM" w:eastAsia="ru-RU"/>
        </w:rPr>
        <w:t xml:space="preserve"> հիման վրա:</w:t>
      </w:r>
    </w:p>
    <w:p w14:paraId="460C9F4B" w14:textId="64D85F49" w:rsidR="001659E6" w:rsidRPr="00C51B81" w:rsidRDefault="001659E6" w:rsidP="001659E6">
      <w:pPr>
        <w:spacing w:after="0" w:line="276" w:lineRule="auto"/>
        <w:ind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Հարկ է նկատել, որ ՀՀ օրենքներով բացակայում է գործադիր իշխանության մարմնի կողմից Կորպորատիվ կառավարման կանոնագիրք</w:t>
      </w:r>
      <w:r w:rsidR="004210C3">
        <w:rPr>
          <w:rFonts w:ascii="GHEA Grapalat" w:eastAsia="Times New Roman" w:hAnsi="GHEA Grapalat" w:cs="Times New Roman"/>
          <w:color w:val="000000"/>
          <w:sz w:val="24"/>
          <w:szCs w:val="24"/>
          <w:lang w:val="hy-AM" w:eastAsia="ru-RU"/>
        </w:rPr>
        <w:t xml:space="preserve"> կամ </w:t>
      </w:r>
      <w:r w:rsidR="008C1ACD">
        <w:rPr>
          <w:rFonts w:ascii="GHEA Grapalat" w:eastAsia="Times New Roman" w:hAnsi="GHEA Grapalat" w:cs="Times New Roman"/>
          <w:color w:val="000000"/>
          <w:sz w:val="24"/>
          <w:szCs w:val="24"/>
          <w:lang w:val="hy-AM" w:eastAsia="ru-RU"/>
        </w:rPr>
        <w:t>համարժեք այլ փաստաթուղթ</w:t>
      </w:r>
      <w:r w:rsidRPr="00C51B81">
        <w:rPr>
          <w:rFonts w:ascii="GHEA Grapalat" w:eastAsia="Times New Roman" w:hAnsi="GHEA Grapalat" w:cs="Times New Roman"/>
          <w:color w:val="000000"/>
          <w:sz w:val="24"/>
          <w:szCs w:val="24"/>
          <w:lang w:val="hy-AM" w:eastAsia="ru-RU"/>
        </w:rPr>
        <w:t xml:space="preserve"> ընդունելու կամ դրա շուրջ առաջացող հարաբերություններ կարգավորելու համար ենթաօրենսդրական նորմատիվ ակտ ընդունելու անհրաժեշտ լիազորող նորմը: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79D6A088" w14:textId="47DD6C81" w:rsidR="001659E6" w:rsidRPr="00C51B81" w:rsidRDefault="001659E6" w:rsidP="00805D2A">
      <w:pPr>
        <w:spacing w:after="0" w:line="276" w:lineRule="auto"/>
        <w:ind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lastRenderedPageBreak/>
        <w:t xml:space="preserve">Բացի դրանից, անհրաժեշտ է օրենսդրական մակարդակում ստեղծել այն կառուցակարգերը, որոնք կնպաստեն </w:t>
      </w:r>
      <w:r w:rsidR="008C1ACD">
        <w:rPr>
          <w:rFonts w:ascii="GHEA Grapalat" w:eastAsia="Times New Roman" w:hAnsi="GHEA Grapalat" w:cs="Times New Roman"/>
          <w:color w:val="000000"/>
          <w:sz w:val="24"/>
          <w:szCs w:val="24"/>
          <w:lang w:val="hy-AM" w:eastAsia="ru-RU"/>
        </w:rPr>
        <w:t>սկզբունքների</w:t>
      </w:r>
      <w:r w:rsidRPr="00C51B81">
        <w:rPr>
          <w:rFonts w:ascii="GHEA Grapalat" w:eastAsia="Times New Roman" w:hAnsi="GHEA Grapalat" w:cs="Times New Roman"/>
          <w:color w:val="000000"/>
          <w:sz w:val="24"/>
          <w:szCs w:val="24"/>
          <w:lang w:val="hy-AM" w:eastAsia="ru-RU"/>
        </w:rPr>
        <w:t xml:space="preserve"> կիրառումը Ընկերություն</w:t>
      </w:r>
      <w:r w:rsidR="00E0203A">
        <w:rPr>
          <w:rFonts w:ascii="GHEA Grapalat" w:eastAsia="Times New Roman" w:hAnsi="GHEA Grapalat" w:cs="Times New Roman"/>
          <w:color w:val="000000"/>
          <w:sz w:val="24"/>
          <w:szCs w:val="24"/>
          <w:lang w:val="hy-AM" w:eastAsia="ru-RU"/>
        </w:rPr>
        <w:t>ն</w:t>
      </w:r>
      <w:r w:rsidRPr="00C51B81">
        <w:rPr>
          <w:rFonts w:ascii="GHEA Grapalat" w:eastAsia="Times New Roman" w:hAnsi="GHEA Grapalat" w:cs="Times New Roman"/>
          <w:color w:val="000000"/>
          <w:sz w:val="24"/>
          <w:szCs w:val="24"/>
          <w:lang w:val="hy-AM" w:eastAsia="ru-RU"/>
        </w:rPr>
        <w:t>երի կողմից խթանելու համար։ Ուստի</w:t>
      </w:r>
      <w:r w:rsidR="00805D2A" w:rsidRPr="00C51B81">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հաշվի առնելով Հայաստանի Հանրապետության կառավարության կողմից որդեգրված գործարար և ներդրումային միջավայրի բարելավման քաղաքականությունը՝ անհրաժեշտ է ներդնել Կորպորատիվ կառավարման </w:t>
      </w:r>
      <w:r w:rsidR="00BC0640">
        <w:rPr>
          <w:rFonts w:ascii="GHEA Grapalat" w:eastAsia="Times New Roman" w:hAnsi="GHEA Grapalat" w:cs="Times New Roman"/>
          <w:color w:val="000000"/>
          <w:sz w:val="24"/>
          <w:szCs w:val="24"/>
          <w:lang w:val="hy-AM" w:eastAsia="ru-RU"/>
        </w:rPr>
        <w:t>Կանոնագրքի</w:t>
      </w:r>
      <w:r w:rsidRPr="00C51B81">
        <w:rPr>
          <w:rFonts w:ascii="GHEA Grapalat" w:eastAsia="Times New Roman" w:hAnsi="GHEA Grapalat" w:cs="Times New Roman"/>
          <w:color w:val="000000"/>
          <w:sz w:val="24"/>
          <w:szCs w:val="24"/>
          <w:lang w:val="hy-AM" w:eastAsia="ru-RU"/>
        </w:rPr>
        <w:t xml:space="preserve"> ընդունման և փոփոխման համար անհրաժեշտ լիազորող նորմ՝ նախանշելով նաև դրա կիրառման մոդելը։</w:t>
      </w:r>
    </w:p>
    <w:p w14:paraId="39D96B6E" w14:textId="77777777" w:rsidR="001659E6" w:rsidRPr="00C51B81" w:rsidRDefault="001659E6" w:rsidP="001659E6">
      <w:pPr>
        <w:spacing w:after="0" w:line="276" w:lineRule="auto"/>
        <w:ind w:firstLine="567"/>
        <w:jc w:val="both"/>
        <w:rPr>
          <w:rFonts w:ascii="GHEA Grapalat" w:hAnsi="GHEA Grapalat"/>
          <w:b/>
          <w:bCs/>
          <w:sz w:val="24"/>
          <w:szCs w:val="24"/>
          <w:lang w:val="hy-AM"/>
        </w:rPr>
      </w:pPr>
    </w:p>
    <w:p w14:paraId="64FB35B2" w14:textId="18226251" w:rsidR="001659E6" w:rsidRPr="00C51B81" w:rsidRDefault="001659E6" w:rsidP="001659E6">
      <w:pPr>
        <w:pStyle w:val="ListParagraph"/>
        <w:numPr>
          <w:ilvl w:val="0"/>
          <w:numId w:val="1"/>
        </w:numPr>
        <w:spacing w:after="0" w:line="276" w:lineRule="auto"/>
        <w:ind w:left="0" w:firstLine="567"/>
        <w:jc w:val="both"/>
        <w:rPr>
          <w:rFonts w:ascii="GHEA Grapalat" w:eastAsia="Times New Roman" w:hAnsi="GHEA Grapalat" w:cs="Times New Roman"/>
          <w:b/>
          <w:bCs/>
          <w:color w:val="000000"/>
          <w:sz w:val="24"/>
          <w:szCs w:val="24"/>
          <w:lang w:val="hy-AM" w:eastAsia="ru-RU"/>
        </w:rPr>
      </w:pPr>
      <w:r w:rsidRPr="00C51B81">
        <w:rPr>
          <w:rFonts w:ascii="GHEA Grapalat" w:eastAsia="Times New Roman" w:hAnsi="GHEA Grapalat" w:cs="Times New Roman"/>
          <w:b/>
          <w:bCs/>
          <w:color w:val="000000"/>
          <w:sz w:val="24"/>
          <w:szCs w:val="24"/>
          <w:lang w:val="hy-AM" w:eastAsia="ru-RU"/>
        </w:rPr>
        <w:t>Առաջարկվող կարգավորումների բնույթը</w:t>
      </w:r>
      <w:r w:rsidRPr="00C51B81">
        <w:rPr>
          <w:rFonts w:ascii="Cambria Math" w:eastAsia="Times New Roman" w:hAnsi="Cambria Math" w:cs="Cambria Math"/>
          <w:b/>
          <w:bCs/>
          <w:color w:val="000000"/>
          <w:sz w:val="24"/>
          <w:szCs w:val="24"/>
          <w:lang w:val="hy-AM" w:eastAsia="ru-RU"/>
        </w:rPr>
        <w:t>․</w:t>
      </w:r>
    </w:p>
    <w:p w14:paraId="264C5185" w14:textId="35A0BB52" w:rsidR="001659E6" w:rsidRPr="004210C3" w:rsidRDefault="001659E6" w:rsidP="004210C3">
      <w:pPr>
        <w:pStyle w:val="ListParagraph"/>
        <w:numPr>
          <w:ilvl w:val="0"/>
          <w:numId w:val="3"/>
        </w:numPr>
        <w:spacing w:after="0" w:line="276" w:lineRule="auto"/>
        <w:ind w:left="0" w:firstLine="567"/>
        <w:jc w:val="both"/>
        <w:rPr>
          <w:rFonts w:ascii="GHEA Grapalat" w:hAnsi="GHEA Grapalat"/>
          <w:sz w:val="24"/>
          <w:szCs w:val="24"/>
          <w:lang w:val="hy-AM"/>
        </w:rPr>
      </w:pPr>
      <w:r w:rsidRPr="00C51B81">
        <w:rPr>
          <w:rFonts w:ascii="GHEA Grapalat" w:hAnsi="GHEA Grapalat"/>
          <w:sz w:val="24"/>
          <w:szCs w:val="24"/>
          <w:lang w:val="hy-AM"/>
        </w:rPr>
        <w:t xml:space="preserve">Նախագծով </w:t>
      </w:r>
      <w:r w:rsidR="004210C3">
        <w:rPr>
          <w:rFonts w:ascii="GHEA Grapalat" w:hAnsi="GHEA Grapalat"/>
          <w:sz w:val="24"/>
          <w:szCs w:val="24"/>
          <w:lang w:val="hy-AM"/>
        </w:rPr>
        <w:t>առաջարկվում է Ք</w:t>
      </w:r>
      <w:r w:rsidRPr="004210C3">
        <w:rPr>
          <w:rFonts w:ascii="GHEA Grapalat" w:hAnsi="GHEA Grapalat"/>
          <w:sz w:val="24"/>
          <w:szCs w:val="24"/>
          <w:lang w:val="hy-AM"/>
        </w:rPr>
        <w:t xml:space="preserve">աղաքացիական օրենսգրքով սահմանել Կորպորատիվ կառավարման </w:t>
      </w:r>
      <w:r w:rsidR="00F947DB">
        <w:rPr>
          <w:rFonts w:ascii="GHEA Grapalat" w:hAnsi="GHEA Grapalat"/>
          <w:sz w:val="24"/>
          <w:szCs w:val="24"/>
          <w:lang w:val="hy-AM"/>
        </w:rPr>
        <w:t>կանոնագրքի</w:t>
      </w:r>
      <w:r w:rsidRPr="004210C3">
        <w:rPr>
          <w:rFonts w:ascii="GHEA Grapalat" w:hAnsi="GHEA Grapalat"/>
          <w:sz w:val="24"/>
          <w:szCs w:val="24"/>
          <w:lang w:val="hy-AM"/>
        </w:rPr>
        <w:t xml:space="preserve"> հասկացությունը և դրա ընդունման համար անհրաժեշտ լիազորող նորմը: Սահմանել նաև դրա կիրառման կամավորության սկզբունքը, եթե օրենքով այլ բան նախատեսված չէ և կիրառվող իրավաբանական անձանց շրջանակը,</w:t>
      </w:r>
    </w:p>
    <w:p w14:paraId="32BBC21F" w14:textId="109801C5" w:rsidR="001659E6" w:rsidRPr="00C51B81" w:rsidRDefault="001659E6" w:rsidP="001659E6">
      <w:pPr>
        <w:pStyle w:val="ListParagraph"/>
        <w:numPr>
          <w:ilvl w:val="0"/>
          <w:numId w:val="3"/>
        </w:numPr>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hAnsi="GHEA Grapalat"/>
          <w:sz w:val="24"/>
          <w:szCs w:val="24"/>
          <w:lang w:val="hy-AM"/>
        </w:rPr>
        <w:t xml:space="preserve">Այսպես, </w:t>
      </w:r>
      <w:r w:rsidRPr="00C51B81">
        <w:rPr>
          <w:rFonts w:ascii="GHEA Grapalat" w:eastAsia="Times New Roman" w:hAnsi="GHEA Grapalat" w:cs="Times New Roman"/>
          <w:color w:val="000000"/>
          <w:sz w:val="24"/>
          <w:szCs w:val="24"/>
          <w:lang w:val="hy-AM" w:eastAsia="ru-RU"/>
        </w:rPr>
        <w:t>կորպորատիվ կառավարումը նպատակ ունի աջակցելու երկարաժամկետ ներդրումների ներգրավման նպատակով անհրաժեշտ վստահության և հաշվետվողականության միջավայրի կառուցմանը, կայուն աճի ու ֆինանսական կայունության</w:t>
      </w:r>
      <w:r w:rsidR="00555E56"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Times New Roman"/>
          <w:color w:val="000000"/>
          <w:sz w:val="24"/>
          <w:szCs w:val="24"/>
          <w:lang w:val="hy-AM" w:eastAsia="ru-RU"/>
        </w:rPr>
        <w:t>ձևավորմանը։</w:t>
      </w:r>
    </w:p>
    <w:p w14:paraId="6812E04C" w14:textId="5D944D1F"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Այս տեսանկյունից</w:t>
      </w:r>
      <w:r w:rsidR="00555E56"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Times New Roman"/>
          <w:color w:val="000000"/>
          <w:sz w:val="24"/>
          <w:szCs w:val="24"/>
          <w:lang w:val="hy-AM" w:eastAsia="ru-RU"/>
        </w:rPr>
        <w:t>բազմաթիվ են միջազգային հեղինակավոր կազմակերպությունների հրապարակումներն ու հանձնարարականները, որոնք ընդգծում են կորպորատիվ կառավարման կանոնների կարևորությունն ու առանձնացնում են այն սկզբունքները, որոնք պետք է դրված լինեն կորպորատիվ կառավարման համակարգերի հիմքում։</w:t>
      </w:r>
    </w:p>
    <w:p w14:paraId="3733B6ED" w14:textId="565329F8"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Նախ</w:t>
      </w:r>
      <w:r w:rsidR="00E0203A">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նշենք, որ ներկայումս տիրող իրավիճակի վերաբերյալ ամփոփ տեղեկություններ և կարևոր դիտարկումներ է պարունակում ՏՀԶԿ</w:t>
      </w:r>
      <w:r w:rsidR="00555E56" w:rsidRPr="00C51B81">
        <w:rPr>
          <w:rFonts w:ascii="GHEA Grapalat" w:eastAsia="Times New Roman" w:hAnsi="GHEA Grapalat" w:cs="Times New Roman"/>
          <w:color w:val="000000"/>
          <w:sz w:val="24"/>
          <w:szCs w:val="24"/>
          <w:lang w:val="hy-AM" w:eastAsia="ru-RU"/>
        </w:rPr>
        <w:t>-ի</w:t>
      </w:r>
      <w:r w:rsidRPr="00C51B81">
        <w:rPr>
          <w:rFonts w:ascii="GHEA Grapalat" w:eastAsia="Times New Roman" w:hAnsi="GHEA Grapalat" w:cs="Times New Roman"/>
          <w:color w:val="000000"/>
          <w:sz w:val="24"/>
          <w:szCs w:val="24"/>
          <w:lang w:val="hy-AM" w:eastAsia="ru-RU"/>
        </w:rPr>
        <w:t xml:space="preserve"> կողմից Հայաստանում հակակոռուպցիոն բարեփոխումների վերաբերյալ հրապարակված զեկույցը</w:t>
      </w:r>
      <w:r w:rsidRPr="00C51B81">
        <w:rPr>
          <w:rStyle w:val="FootnoteReference"/>
          <w:rFonts w:ascii="GHEA Grapalat" w:eastAsia="Times New Roman" w:hAnsi="GHEA Grapalat" w:cs="Times New Roman"/>
          <w:color w:val="000000"/>
          <w:sz w:val="24"/>
          <w:szCs w:val="24"/>
          <w:lang w:val="hy-AM" w:eastAsia="ru-RU"/>
        </w:rPr>
        <w:footnoteReference w:id="1"/>
      </w:r>
      <w:r w:rsidRPr="00C51B81">
        <w:rPr>
          <w:rFonts w:ascii="GHEA Grapalat" w:eastAsia="Times New Roman" w:hAnsi="GHEA Grapalat" w:cs="Times New Roman"/>
          <w:color w:val="000000"/>
          <w:sz w:val="24"/>
          <w:szCs w:val="24"/>
          <w:lang w:val="hy-AM" w:eastAsia="ru-RU"/>
        </w:rPr>
        <w:t xml:space="preserve">, որում, մասնավորապես, անդրադարձ է կատարվում Հայաստանում ներդրված </w:t>
      </w:r>
      <w:r w:rsidR="00131E95"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 xml:space="preserve">որպորատիվ կառավարման կանոնագրքին։ Հիշատակված զեկույցում անդրադարձ է կատարվում կորպորատիվ կառավարման համակարգի ներդրման առումով Հայաստանում տիրող իրավիճակին և նշվում է, որ </w:t>
      </w:r>
      <w:r w:rsidR="00131E95"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 xml:space="preserve">որպորատիվ կառավարման կանոնագիրքը Հայաստանում ընդունվել է 2010 թվականին և չի </w:t>
      </w:r>
      <w:r w:rsidRPr="00C51B81">
        <w:rPr>
          <w:rFonts w:ascii="GHEA Grapalat" w:eastAsia="Times New Roman" w:hAnsi="GHEA Grapalat" w:cs="Times New Roman"/>
          <w:color w:val="000000"/>
          <w:sz w:val="24"/>
          <w:szCs w:val="24"/>
          <w:lang w:val="hy-AM" w:eastAsia="ru-RU"/>
        </w:rPr>
        <w:lastRenderedPageBreak/>
        <w:t xml:space="preserve">վերանայվել մինչ օրս։ Նշվում է նաև, որ այն պարտադիր չէ մասնավոր կազմակերպությունների համար, չնայած ֆոնդային բորսայում ցուցակված ընկերություններից պահանջվում է բացահայտել </w:t>
      </w:r>
      <w:r w:rsidR="00131E95"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 xml:space="preserve">անոնագրքի կիրառման վերաբերյալ տեղեկություններ։ Ըստ նշված զեկույցի՝ </w:t>
      </w:r>
      <w:r w:rsidR="00555E56"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 xml:space="preserve">առավարության ներկայացուցիչների հետ ունեցած հանդիպումների արդյունքում պարզ է դարձել, որ </w:t>
      </w:r>
      <w:r w:rsidR="00C24C3C"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 xml:space="preserve">անոնագրքին հետևող կազմակերպություններին պետական գնումների և մաքսային ընթացակարգերում տրվում են որոշակի առավելություններ, սակայն գործնականում դրա կիրառության վերաբերյալ որևէ տվյալ չի տրամադրվել։ </w:t>
      </w:r>
      <w:r w:rsidRPr="00C51B81">
        <w:rPr>
          <w:rFonts w:ascii="GHEA Grapalat" w:eastAsia="Times New Roman" w:hAnsi="GHEA Grapalat" w:cs="Times New Roman"/>
          <w:i/>
          <w:iCs/>
          <w:color w:val="000000"/>
          <w:sz w:val="24"/>
          <w:szCs w:val="24"/>
          <w:lang w:val="hy-AM" w:eastAsia="ru-RU"/>
        </w:rPr>
        <w:t xml:space="preserve">Ընդհանուր առմամբ ՏՀԶԿ զեկույցի եզրակացությունն այն է, որ </w:t>
      </w:r>
      <w:r w:rsidR="00C24C3C" w:rsidRPr="00C51B81">
        <w:rPr>
          <w:rFonts w:ascii="GHEA Grapalat" w:eastAsia="Times New Roman" w:hAnsi="GHEA Grapalat" w:cs="Times New Roman"/>
          <w:i/>
          <w:iCs/>
          <w:color w:val="000000"/>
          <w:sz w:val="24"/>
          <w:szCs w:val="24"/>
          <w:lang w:val="hy-AM" w:eastAsia="ru-RU"/>
        </w:rPr>
        <w:t>Կ</w:t>
      </w:r>
      <w:r w:rsidRPr="00C51B81">
        <w:rPr>
          <w:rFonts w:ascii="GHEA Grapalat" w:eastAsia="Times New Roman" w:hAnsi="GHEA Grapalat" w:cs="Times New Roman"/>
          <w:i/>
          <w:iCs/>
          <w:color w:val="000000"/>
          <w:sz w:val="24"/>
          <w:szCs w:val="24"/>
          <w:lang w:val="hy-AM" w:eastAsia="ru-RU"/>
        </w:rPr>
        <w:t>որպորատիվ կառավարման կանոնագրքի ներդրման համար անհրաժեշտ կառուցակարգեր ներկայումս ներդրված չեն։</w:t>
      </w:r>
    </w:p>
    <w:p w14:paraId="55FD6A7A" w14:textId="7AC6A82A"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Այսպես, կորպորատիվ կառավարման համակարգի ներդրման տեսանկյունից առանձնահատուկ դերակատարում ունեն ՏՀԶԿ</w:t>
      </w:r>
      <w:r w:rsidR="00C24C3C" w:rsidRPr="00C51B81">
        <w:rPr>
          <w:rFonts w:ascii="GHEA Grapalat" w:eastAsia="Times New Roman" w:hAnsi="GHEA Grapalat" w:cs="Times New Roman"/>
          <w:color w:val="000000"/>
          <w:sz w:val="24"/>
          <w:szCs w:val="24"/>
          <w:lang w:val="hy-AM" w:eastAsia="ru-RU"/>
        </w:rPr>
        <w:t>-ի</w:t>
      </w:r>
      <w:r w:rsidRPr="00C51B81">
        <w:rPr>
          <w:rFonts w:ascii="GHEA Grapalat" w:eastAsia="Times New Roman" w:hAnsi="GHEA Grapalat" w:cs="Times New Roman"/>
          <w:color w:val="000000"/>
          <w:sz w:val="24"/>
          <w:szCs w:val="24"/>
          <w:lang w:val="hy-AM" w:eastAsia="ru-RU"/>
        </w:rPr>
        <w:t xml:space="preserve"> կողմից հրապարակված՝ G20/OECD կորպորատիվ կառավարման սկզբունքները</w:t>
      </w:r>
      <w:r w:rsidRPr="00C51B81">
        <w:rPr>
          <w:rStyle w:val="FootnoteReference"/>
          <w:rFonts w:ascii="GHEA Grapalat" w:eastAsia="Times New Roman" w:hAnsi="GHEA Grapalat" w:cs="Times New Roman"/>
          <w:color w:val="000000"/>
          <w:sz w:val="24"/>
          <w:szCs w:val="24"/>
          <w:lang w:val="hy-AM" w:eastAsia="ru-RU"/>
        </w:rPr>
        <w:footnoteReference w:id="2"/>
      </w:r>
      <w:r w:rsidRPr="00C51B81">
        <w:rPr>
          <w:rFonts w:ascii="GHEA Grapalat" w:eastAsia="Times New Roman" w:hAnsi="GHEA Grapalat" w:cs="Times New Roman"/>
          <w:color w:val="000000"/>
          <w:sz w:val="24"/>
          <w:szCs w:val="24"/>
          <w:lang w:val="hy-AM" w:eastAsia="ru-RU"/>
        </w:rPr>
        <w:t>։</w:t>
      </w:r>
    </w:p>
    <w:p w14:paraId="75EAB5FD" w14:textId="163F4CEA"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Նշված սկզբունքները վերանայվել են 2023 թվականին և հատկանշական է, որ դրանցում առանձնահատուկ ուշադրություն է դարձվում կորպորատիվ կառավարման օրենսգրքերին/կանոնագրքերին։ Մասնավորապես</w:t>
      </w:r>
      <w:r w:rsidR="00C24C3C" w:rsidRPr="00C51B81">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նշվում է, որ «կորպորատիվ կառավարման կանոնագրքերը կարող են առաջարկել լրացուցիչ մեխանիզմ՝ աջակցելու ընկերությունների լավագույն փորձի մշակմանը և էվոլյուցիային՝ պայմանով, որ նրանց կարգավիճակը հստակեցված լինի»։</w:t>
      </w:r>
    </w:p>
    <w:p w14:paraId="4854ABC9" w14:textId="1E4C3485"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Ինչպես նշվում է</w:t>
      </w:r>
      <w:r w:rsidR="00C24C3C" w:rsidRPr="00C51B81">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w:t>
      </w:r>
      <w:r w:rsidRPr="00C51B81">
        <w:rPr>
          <w:rFonts w:ascii="GHEA Grapalat" w:hAnsi="GHEA Grapalat"/>
          <w:sz w:val="24"/>
          <w:szCs w:val="24"/>
          <w:lang w:val="hy-AM"/>
        </w:rPr>
        <w:t>ՏՀԶԿ</w:t>
      </w:r>
      <w:r w:rsidR="00C24C3C" w:rsidRPr="00C51B81">
        <w:rPr>
          <w:rFonts w:ascii="GHEA Grapalat" w:hAnsi="GHEA Grapalat"/>
          <w:sz w:val="24"/>
          <w:szCs w:val="24"/>
          <w:lang w:val="hy-AM"/>
        </w:rPr>
        <w:t>-ի</w:t>
      </w:r>
      <w:r w:rsidRPr="00C51B81">
        <w:rPr>
          <w:rFonts w:ascii="GHEA Grapalat" w:hAnsi="GHEA Grapalat"/>
          <w:sz w:val="24"/>
          <w:szCs w:val="24"/>
          <w:lang w:val="hy-AM"/>
        </w:rPr>
        <w:t xml:space="preserve"> կողմից հրապարակված՝ </w:t>
      </w:r>
      <w:r w:rsidR="00C24C3C" w:rsidRPr="00C51B81">
        <w:rPr>
          <w:rFonts w:ascii="GHEA Grapalat" w:hAnsi="GHEA Grapalat"/>
          <w:sz w:val="24"/>
          <w:szCs w:val="24"/>
          <w:lang w:val="hy-AM"/>
        </w:rPr>
        <w:t>Կ</w:t>
      </w:r>
      <w:r w:rsidRPr="00C51B81">
        <w:rPr>
          <w:rFonts w:ascii="GHEA Grapalat" w:hAnsi="GHEA Grapalat"/>
          <w:sz w:val="24"/>
          <w:szCs w:val="24"/>
          <w:lang w:val="hy-AM"/>
        </w:rPr>
        <w:t>որպորատիվ կառավարման փաստագիրք 2023 հրապարակման մեջ</w:t>
      </w:r>
      <w:r w:rsidRPr="00C51B81">
        <w:rPr>
          <w:rStyle w:val="FootnoteReference"/>
          <w:rFonts w:ascii="GHEA Grapalat" w:hAnsi="GHEA Grapalat"/>
          <w:sz w:val="24"/>
          <w:szCs w:val="24"/>
          <w:lang w:val="hy-AM"/>
        </w:rPr>
        <w:footnoteReference w:id="3"/>
      </w:r>
      <w:r w:rsidRPr="00C51B81">
        <w:rPr>
          <w:rFonts w:ascii="GHEA Grapalat" w:hAnsi="GHEA Grapalat"/>
          <w:sz w:val="24"/>
          <w:szCs w:val="24"/>
          <w:lang w:val="hy-AM"/>
        </w:rPr>
        <w:t>, կորպորատիվ կառավարումը շարունակում է առաջնահերթություն մնալ և արդեն իսկ ներդրվել է փաստագրքի շրջանակներում ուսումնասիրված 49 պետությունների 70 և ավել տոկոսի օրենսդրություններում։</w:t>
      </w:r>
      <w:r w:rsidR="00C24C3C" w:rsidRPr="00C51B81">
        <w:rPr>
          <w:rFonts w:ascii="GHEA Grapalat" w:hAnsi="GHEA Grapalat"/>
          <w:sz w:val="24"/>
          <w:szCs w:val="24"/>
          <w:lang w:val="hy-AM"/>
        </w:rPr>
        <w:t xml:space="preserve"> </w:t>
      </w:r>
      <w:r w:rsidRPr="00C51B81">
        <w:rPr>
          <w:rFonts w:ascii="GHEA Grapalat" w:hAnsi="GHEA Grapalat"/>
          <w:sz w:val="24"/>
          <w:szCs w:val="24"/>
          <w:lang w:val="hy-AM"/>
        </w:rPr>
        <w:t xml:space="preserve">Կորպորատիվ կառավարման օրենսգրքերը/կանոնագրքերը շարունակում են էական դեր խաղալ. քննարկված 49 պետություններից գրեթե բոլոր օրենսդրություններում առկա են ազգային կորպորատիվ կառավարման օրենսգրքեր կամ համանման գործիքներ՝ դրանց ներդրման տարբեր մեխանիզմներով։ Օրենսդրությունների/իրավազորությունների ավելի քան երկու երրորդը </w:t>
      </w:r>
      <w:r w:rsidRPr="00C51B81">
        <w:rPr>
          <w:rFonts w:ascii="GHEA Grapalat" w:hAnsi="GHEA Grapalat"/>
          <w:sz w:val="24"/>
          <w:szCs w:val="24"/>
          <w:lang w:val="hy-AM"/>
        </w:rPr>
        <w:lastRenderedPageBreak/>
        <w:t>հրապարակում է ազգային զեկույցներ կազմակերպությունների՝ այս կանոնագրքերին համապատասխանության վերաբերյալ</w:t>
      </w:r>
      <w:r w:rsidRPr="00C51B81">
        <w:rPr>
          <w:rFonts w:ascii="Cambria Math" w:hAnsi="Cambria Math" w:cs="Cambria Math"/>
          <w:sz w:val="24"/>
          <w:szCs w:val="24"/>
          <w:lang w:val="hy-AM"/>
        </w:rPr>
        <w:t>․</w:t>
      </w:r>
      <w:r w:rsidRPr="00C51B81">
        <w:rPr>
          <w:rFonts w:ascii="GHEA Grapalat" w:hAnsi="GHEA Grapalat"/>
          <w:sz w:val="24"/>
          <w:szCs w:val="24"/>
          <w:lang w:val="hy-AM"/>
        </w:rPr>
        <w:t xml:space="preserve"> վերջին տարիներին սա համընդհանուր աճող մոտեցում է։</w:t>
      </w:r>
    </w:p>
    <w:p w14:paraId="734F280A" w14:textId="6C878D0F" w:rsidR="001659E6" w:rsidRPr="00C51B81" w:rsidRDefault="001659E6" w:rsidP="001659E6">
      <w:pPr>
        <w:pStyle w:val="ListParagraph"/>
        <w:spacing w:after="0" w:line="276" w:lineRule="auto"/>
        <w:ind w:left="0" w:firstLine="567"/>
        <w:jc w:val="both"/>
        <w:rPr>
          <w:rFonts w:ascii="GHEA Grapalat" w:hAnsi="GHEA Grapalat"/>
          <w:sz w:val="24"/>
          <w:szCs w:val="24"/>
          <w:lang w:val="hy-AM"/>
        </w:rPr>
      </w:pPr>
      <w:r w:rsidRPr="00C51B81">
        <w:rPr>
          <w:rFonts w:ascii="GHEA Grapalat" w:eastAsia="Times New Roman" w:hAnsi="GHEA Grapalat" w:cs="Times New Roman"/>
          <w:color w:val="000000"/>
          <w:sz w:val="24"/>
          <w:szCs w:val="24"/>
          <w:lang w:val="hy-AM" w:eastAsia="ru-RU"/>
        </w:rPr>
        <w:t>Նախ նշենք, որ կորպորատիվ կառավարման համակարգի ներդրման տեսանկյունից էական նշանակություն ունեն օրենսդրական դաշտն ու կարգավորող նորմերի սահմանումը, ինչն արձանագրվել է նաև վերոնշյալ աղբյուրում։</w:t>
      </w:r>
    </w:p>
    <w:p w14:paraId="3EC008A9" w14:textId="6956225E"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 xml:space="preserve">Մասնավորապես՝ հայտնի են կորպորատիվ կառավարման համակարգի ներդրման երեք մոդելներ՝ </w:t>
      </w:r>
      <w:r w:rsidRPr="00C51B81">
        <w:rPr>
          <w:rFonts w:ascii="GHEA Grapalat" w:eastAsia="Times New Roman" w:hAnsi="GHEA Grapalat" w:cs="Times New Roman"/>
          <w:i/>
          <w:iCs/>
          <w:color w:val="000000"/>
          <w:sz w:val="24"/>
          <w:szCs w:val="24"/>
          <w:lang w:val="hy-AM" w:eastAsia="ru-RU"/>
        </w:rPr>
        <w:t>կամավոր, պարտադիր և խառը։</w:t>
      </w:r>
      <w:r w:rsidRPr="00C51B81">
        <w:rPr>
          <w:rFonts w:ascii="GHEA Grapalat" w:eastAsia="Times New Roman" w:hAnsi="GHEA Grapalat" w:cs="Times New Roman"/>
          <w:color w:val="000000"/>
          <w:sz w:val="24"/>
          <w:szCs w:val="24"/>
          <w:lang w:val="hy-AM" w:eastAsia="ru-RU"/>
        </w:rPr>
        <w:t xml:space="preserve"> </w:t>
      </w:r>
      <w:r w:rsidRPr="00C51B81">
        <w:rPr>
          <w:rFonts w:ascii="GHEA Grapalat" w:hAnsi="GHEA Grapalat"/>
          <w:sz w:val="24"/>
          <w:szCs w:val="24"/>
          <w:lang w:val="hy-AM"/>
        </w:rPr>
        <w:t xml:space="preserve">Ինչպես նշվում է ՏՀԶԿ վերոնշյալ աշխատության մեջ, </w:t>
      </w:r>
      <w:r w:rsidRPr="00C51B81">
        <w:rPr>
          <w:rFonts w:ascii="GHEA Grapalat" w:eastAsia="Times New Roman" w:hAnsi="GHEA Grapalat" w:cs="Times New Roman"/>
          <w:color w:val="000000"/>
          <w:sz w:val="24"/>
          <w:szCs w:val="24"/>
          <w:lang w:val="hy-AM" w:eastAsia="ru-RU"/>
        </w:rPr>
        <w:t xml:space="preserve">հարցված իրավազորությունների 82%-ն ունի կորպորատիվ կառավարման օրենսգիրք, որը հիմնված է ոչ պարտադիր՝ </w:t>
      </w:r>
      <w:r w:rsidR="00C24C3C" w:rsidRPr="00C51B81">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փափուկ իրավունքի</w:t>
      </w:r>
      <w:r w:rsidR="00C24C3C" w:rsidRPr="00C51B81">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վրա՝ «հետևիր կամ բացատրիր» սկզբունքի կամ համանման սկզբունքի համատեքստում։ Ուսումնասիրված իրավազորությունների 18%-ը ներդրել է պարտադիր կամ մասամբ պարտադիր մեխանիզմներ, ինչը մի փոքր ավելին է 2021 թվականին արձանագրված 16%-ի համեմատ: Վեց իրավազորություններ (12%) (Կոստա Ռիկա, Հոնկոնգ (Չինաստան), Իսրայել, Մեքսիկա, Սաուդյան Արաբիա և Թուրքիա) նախընտրել են պարտադիր և կամավոր մեխանիզմների խառը համակարգ։</w:t>
      </w:r>
    </w:p>
    <w:p w14:paraId="68190D24" w14:textId="7A2282A8"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Միայն երեք իրավազորություններ որդեգրել են պարտադիր նորմեր սահմանելու մոտեցումը։ Այս պետությունները չունեն ազգային կանոնագիրք կամ համարժեք մեխանիզմ «հետևիր կամ բացատրիր» սկզբունքի շրջանակներում և միակն են, որ ներդրել են իրավական պարտադրող մեխանիզմը։ Հնդկաստանն ու Միացյալ Նահանգներն ապավինում են իրենց օրենքներին, կարգավորումներին և ցուցակման կանոններին</w:t>
      </w:r>
      <w:r w:rsidR="00E07C0B" w:rsidRPr="00C51B81">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որպես իրենց կորպորատիվ կառավարման աղբյուր։ Չինաստանի Ժողովրդական Հանրապետությունը ևս մեկ հետաքրքիր բացառություն է</w:t>
      </w:r>
      <w:r w:rsidRPr="00C51B81">
        <w:rPr>
          <w:rFonts w:ascii="Cambria Math" w:eastAsia="Times New Roman" w:hAnsi="Cambria Math" w:cs="Cambria Math"/>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GHEA Grapalat"/>
          <w:color w:val="000000"/>
          <w:sz w:val="24"/>
          <w:szCs w:val="24"/>
          <w:lang w:val="hy-AM" w:eastAsia="ru-RU"/>
        </w:rPr>
        <w:t>վերջինիս</w:t>
      </w:r>
      <w:r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GHEA Grapalat"/>
          <w:color w:val="000000"/>
          <w:sz w:val="24"/>
          <w:szCs w:val="24"/>
          <w:lang w:val="hy-AM" w:eastAsia="ru-RU"/>
        </w:rPr>
        <w:t>ազ</w:t>
      </w:r>
      <w:r w:rsidRPr="00C51B81">
        <w:rPr>
          <w:rFonts w:ascii="GHEA Grapalat" w:eastAsia="Times New Roman" w:hAnsi="GHEA Grapalat" w:cs="Times New Roman"/>
          <w:color w:val="000000"/>
          <w:sz w:val="24"/>
          <w:szCs w:val="24"/>
          <w:lang w:val="hy-AM" w:eastAsia="ru-RU"/>
        </w:rPr>
        <w:t xml:space="preserve">գային </w:t>
      </w:r>
      <w:r w:rsidR="007547E6"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որպորատիվ կառավարման կանոնագիրքը՝ վերանայված 2018 թվականին, ունի ամբողջովին նորմատիվ բնույթ, ուստի կարող է դիտարկվել որպես պարտադիր նորմերի ամբողջություն</w:t>
      </w:r>
      <w:r w:rsidRPr="00C51B81">
        <w:rPr>
          <w:rStyle w:val="FootnoteReference"/>
          <w:rFonts w:ascii="GHEA Grapalat" w:eastAsia="Times New Roman" w:hAnsi="GHEA Grapalat" w:cs="Times New Roman"/>
          <w:color w:val="000000"/>
          <w:sz w:val="24"/>
          <w:szCs w:val="24"/>
          <w:lang w:val="hy-AM" w:eastAsia="ru-RU"/>
        </w:rPr>
        <w:footnoteReference w:id="4"/>
      </w:r>
      <w:r w:rsidRPr="00C51B81">
        <w:rPr>
          <w:rFonts w:ascii="GHEA Grapalat" w:eastAsia="Times New Roman" w:hAnsi="GHEA Grapalat" w:cs="Times New Roman"/>
          <w:color w:val="000000"/>
          <w:sz w:val="24"/>
          <w:szCs w:val="24"/>
          <w:lang w:val="hy-AM" w:eastAsia="ru-RU"/>
        </w:rPr>
        <w:t>։</w:t>
      </w:r>
    </w:p>
    <w:p w14:paraId="2419FE70" w14:textId="27C6E2EE" w:rsidR="001659E6" w:rsidRPr="00C51B81" w:rsidRDefault="001659E6" w:rsidP="001659E6">
      <w:pPr>
        <w:spacing w:after="0" w:line="276" w:lineRule="auto"/>
        <w:ind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Հետաքրքրական է Կորպորատիվ կառավարման կանոնագրքի հիշատակումը և կիրառությունը Եվրոպական ընկերությունների վերաբերյալ մոդելային օրենքի  (European Model Companies Act (EMCA)) ստեղծման խմբի աշխատանքներում և այդ ակտի ու դրա բացատրական ուղեցույցի շրջանակներում</w:t>
      </w:r>
      <w:r w:rsidRPr="00C51B81">
        <w:rPr>
          <w:rStyle w:val="FootnoteReference"/>
          <w:rFonts w:ascii="GHEA Grapalat" w:eastAsia="Times New Roman" w:hAnsi="GHEA Grapalat" w:cs="Times New Roman"/>
          <w:color w:val="000000"/>
          <w:sz w:val="24"/>
          <w:szCs w:val="24"/>
          <w:lang w:val="hy-AM" w:eastAsia="ru-RU"/>
        </w:rPr>
        <w:footnoteReference w:id="5"/>
      </w:r>
      <w:r w:rsidRPr="00C51B81">
        <w:rPr>
          <w:rFonts w:ascii="GHEA Grapalat" w:eastAsia="Times New Roman" w:hAnsi="GHEA Grapalat" w:cs="Times New Roman"/>
          <w:color w:val="000000"/>
          <w:sz w:val="24"/>
          <w:szCs w:val="24"/>
          <w:lang w:val="hy-AM" w:eastAsia="ru-RU"/>
        </w:rPr>
        <w:t>։ Մասնավորապես</w:t>
      </w:r>
      <w:r w:rsidR="00E07C0B"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Times New Roman"/>
          <w:color w:val="000000"/>
          <w:sz w:val="24"/>
          <w:szCs w:val="24"/>
          <w:lang w:val="hy-AM" w:eastAsia="ru-RU"/>
        </w:rPr>
        <w:lastRenderedPageBreak/>
        <w:t>ընդհանուր եզրահանգումն այն է, որ երկրների մեծ մասը կորպորատիվ կառավարման կանոնագիրքն օգտագործում են որպես փափուկ իրավունք, որով էլ հիմնականում նախատեսում են այն կարգավորումները, որոնք ցանկալի են, սակայն տարբեր պատճառներով դեռևս օրենսդրական կարգավորման առարկա չեն կարող լինել։ Այլ կերպ ասած՝ մի շարք կանոններ նախատեսվում են ընկերությունների վերաբերյալ օրենսդրությամբ, իսկ մի մեծ մաս էլ մնում է կորպորատիվ կառավարման կանոնագրքերի կարգավորման տիրույթում։ Այսինքն՝ ՏՀԶԿ</w:t>
      </w:r>
      <w:r w:rsidR="00E07C0B" w:rsidRPr="00C51B81">
        <w:rPr>
          <w:rFonts w:ascii="GHEA Grapalat" w:eastAsia="Times New Roman" w:hAnsi="GHEA Grapalat" w:cs="Times New Roman"/>
          <w:color w:val="000000"/>
          <w:sz w:val="24"/>
          <w:szCs w:val="24"/>
          <w:lang w:val="hy-AM" w:eastAsia="ru-RU"/>
        </w:rPr>
        <w:t>-ի</w:t>
      </w:r>
      <w:r w:rsidRPr="00C51B81">
        <w:rPr>
          <w:rFonts w:ascii="GHEA Grapalat" w:eastAsia="Times New Roman" w:hAnsi="GHEA Grapalat" w:cs="Times New Roman"/>
          <w:color w:val="000000"/>
          <w:sz w:val="24"/>
          <w:szCs w:val="24"/>
          <w:lang w:val="hy-AM" w:eastAsia="ru-RU"/>
        </w:rPr>
        <w:t xml:space="preserve"> կողմից հրապարակված տվյալները վկայում են այն մասին, որ միջազգային ասպարեզում նկատվում է պարտադիր կանոններ/նորմեր սահմանելու աճի միտում։</w:t>
      </w:r>
    </w:p>
    <w:p w14:paraId="1442D8CB" w14:textId="6A9F79B7"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color w:val="000000"/>
          <w:sz w:val="24"/>
          <w:szCs w:val="24"/>
          <w:lang w:val="hy-AM" w:eastAsia="ru-RU"/>
        </w:rPr>
        <w:t>Փաստագրքում նշվում է նաև, որ 2021-2022 թվականներին 16 իրավազորություններ փոփոխել կամ վերանայել են իրենց կանոնագրքերը կամ համարժեք փոփոխություններ են կատարել իրենց ցուցակման պահանջներում և կանոնակարգերում (օրինակ՝ Միացյալ Նահանգներ)։ Իրավազորությունների գրեթե երկու երրորդը վերանայել է իր կանոնագրքերը կամ համարժեք աղբյուրները 2019-ից 2022 թվականներին: Այս ժամանակահատվածում հինգ իրավազորություններ մեկից ավելի անգամ թարմացրել են իրենց կանոնագրք</w:t>
      </w:r>
      <w:r w:rsidR="00E07C0B" w:rsidRPr="00C51B81">
        <w:rPr>
          <w:rFonts w:ascii="GHEA Grapalat" w:eastAsia="Times New Roman" w:hAnsi="GHEA Grapalat" w:cs="Times New Roman"/>
          <w:color w:val="000000"/>
          <w:sz w:val="24"/>
          <w:szCs w:val="24"/>
          <w:lang w:val="hy-AM" w:eastAsia="ru-RU"/>
        </w:rPr>
        <w:t>եր</w:t>
      </w:r>
      <w:r w:rsidRPr="00C51B81">
        <w:rPr>
          <w:rFonts w:ascii="GHEA Grapalat" w:eastAsia="Times New Roman" w:hAnsi="GHEA Grapalat" w:cs="Times New Roman"/>
          <w:color w:val="000000"/>
          <w:sz w:val="24"/>
          <w:szCs w:val="24"/>
          <w:lang w:val="hy-AM" w:eastAsia="ru-RU"/>
        </w:rPr>
        <w:t>ը (Ավստրիա, Գերմանիա, Հոնկոնգ (Չինաստան), Սաուդյան Արաբիա և Միացյալ Նահանգներ)։ G20/OECD կորպորատիվ կառավարման սկզբունքների՝ 2015 թվականին կատարված վերջին վերանայումից ի վեր, հարցված բոլոր իրավազորությունների ավելի քան 90%-ը գոնե մեկ անգամ վերանայել է իր կանոնագրքերը կամ համարժեք դրույթները: Օրինակ՝ Գերմանիան ամեն տարի վերանայում է իր կորպորատիվ կառավարման օրենսգիրքը՝ պարզելու համար, թե արդյոք ներառված լավագույն փորձը դեռ արդիական է, թե այն համապատասխանեցնելու կարիք ունի</w:t>
      </w:r>
      <w:r w:rsidRPr="00C51B81">
        <w:rPr>
          <w:rFonts w:ascii="Cambria Math" w:eastAsia="Times New Roman" w:hAnsi="Cambria Math" w:cs="Cambria Math"/>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վերջին թարմացումն ուժի մեջ է մտել 2022 թվականի հունիսին: Մալազիան օրենսգիրքն ընդունելուց՝ 2000 թվականից ի վեր</w:t>
      </w:r>
      <w:r w:rsidR="00BF6D00" w:rsidRPr="00C51B81">
        <w:rPr>
          <w:rFonts w:ascii="GHEA Grapalat" w:eastAsia="Times New Roman" w:hAnsi="GHEA Grapalat" w:cs="Times New Roman"/>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չորս անգամ թարմացրել է իր օրենսգիրքը, վերջին անգամ՝ 2021 թվականին</w:t>
      </w:r>
      <w:r w:rsidRPr="00C51B81">
        <w:rPr>
          <w:rStyle w:val="FootnoteReference"/>
          <w:rFonts w:ascii="GHEA Grapalat" w:eastAsia="Times New Roman" w:hAnsi="GHEA Grapalat" w:cs="Times New Roman"/>
          <w:color w:val="000000"/>
          <w:sz w:val="24"/>
          <w:szCs w:val="24"/>
          <w:lang w:val="hy-AM" w:eastAsia="ru-RU"/>
        </w:rPr>
        <w:footnoteReference w:id="6"/>
      </w:r>
      <w:r w:rsidRPr="00C51B81">
        <w:rPr>
          <w:rFonts w:ascii="GHEA Grapalat" w:eastAsia="Times New Roman" w:hAnsi="GHEA Grapalat" w:cs="Times New Roman"/>
          <w:color w:val="000000"/>
          <w:sz w:val="24"/>
          <w:szCs w:val="24"/>
          <w:lang w:val="hy-AM" w:eastAsia="ru-RU"/>
        </w:rPr>
        <w:t>։</w:t>
      </w:r>
    </w:p>
    <w:p w14:paraId="6383AFDF" w14:textId="68C5098B" w:rsidR="001659E6" w:rsidRPr="00C51B81" w:rsidRDefault="001659E6" w:rsidP="001659E6">
      <w:pPr>
        <w:pStyle w:val="ListParagraph"/>
        <w:spacing w:after="0" w:line="276" w:lineRule="auto"/>
        <w:ind w:left="0" w:firstLine="567"/>
        <w:jc w:val="both"/>
        <w:rPr>
          <w:rFonts w:ascii="GHEA Grapalat" w:hAnsi="GHEA Grapalat"/>
          <w:sz w:val="24"/>
          <w:szCs w:val="24"/>
          <w:lang w:val="hy-AM"/>
        </w:rPr>
      </w:pPr>
      <w:r w:rsidRPr="00C51B81">
        <w:rPr>
          <w:rFonts w:ascii="GHEA Grapalat" w:eastAsia="Times New Roman" w:hAnsi="GHEA Grapalat" w:cs="Times New Roman"/>
          <w:color w:val="000000"/>
          <w:sz w:val="24"/>
          <w:szCs w:val="24"/>
          <w:lang w:val="hy-AM" w:eastAsia="ru-RU"/>
        </w:rPr>
        <w:t xml:space="preserve">Վերոնշյալ տվյալները թույլ են տալիս հանգելու այն եզրակացության, որ կորպորատիվ կառավարման կանոնագրքերը, էական նշանակություն ունենալով կորպորատիվ կառավարման զարգացած մշակույթ ձևավորելու հարցում, միևնույն ժամանակ պետք է ներդրվեն այնպիսի ճկուն համակարգի միջոցով, որը թույլ կտա պարբերաբար վերանայել դրանք՝ համապատասխանեցնելով միջազգային լավագույն </w:t>
      </w:r>
      <w:r w:rsidRPr="00C51B81">
        <w:rPr>
          <w:rFonts w:ascii="GHEA Grapalat" w:eastAsia="Times New Roman" w:hAnsi="GHEA Grapalat" w:cs="Times New Roman"/>
          <w:color w:val="000000"/>
          <w:sz w:val="24"/>
          <w:szCs w:val="24"/>
          <w:lang w:val="hy-AM" w:eastAsia="ru-RU"/>
        </w:rPr>
        <w:lastRenderedPageBreak/>
        <w:t xml:space="preserve">փորձին և հաշվի առնելով միջազգային հեղինակավոր կազմակերպությունների կողմից առաջադրվող պահանջները։ Հենց այս նկատառումներից ելնելով էլ՝ նախագծով առաջարկվող </w:t>
      </w:r>
      <w:proofErr w:type="spellStart"/>
      <w:r w:rsidRPr="00C51B81">
        <w:rPr>
          <w:rFonts w:ascii="GHEA Grapalat" w:eastAsia="Times New Roman" w:hAnsi="GHEA Grapalat" w:cs="Times New Roman"/>
          <w:color w:val="000000"/>
          <w:sz w:val="24"/>
          <w:szCs w:val="24"/>
          <w:lang w:val="hy-AM" w:eastAsia="ru-RU"/>
        </w:rPr>
        <w:t>կարգավորումներով</w:t>
      </w:r>
      <w:proofErr w:type="spellEnd"/>
      <w:r w:rsidRPr="00C51B81">
        <w:rPr>
          <w:rFonts w:ascii="GHEA Grapalat" w:eastAsia="Times New Roman" w:hAnsi="GHEA Grapalat" w:cs="Times New Roman"/>
          <w:color w:val="000000"/>
          <w:sz w:val="24"/>
          <w:szCs w:val="24"/>
          <w:lang w:val="hy-AM" w:eastAsia="ru-RU"/>
        </w:rPr>
        <w:t xml:space="preserve"> </w:t>
      </w:r>
      <w:r w:rsidR="00BF6D00"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 xml:space="preserve">որպորատիվ կառավարման </w:t>
      </w:r>
      <w:r w:rsidR="00BC0640">
        <w:rPr>
          <w:rFonts w:ascii="GHEA Grapalat" w:eastAsia="Times New Roman" w:hAnsi="GHEA Grapalat" w:cs="Times New Roman"/>
          <w:color w:val="000000"/>
          <w:sz w:val="24"/>
          <w:szCs w:val="24"/>
          <w:lang w:val="hy-AM" w:eastAsia="ru-RU"/>
        </w:rPr>
        <w:t>կանոնագ</w:t>
      </w:r>
      <w:r w:rsidR="003C7A5B">
        <w:rPr>
          <w:rFonts w:ascii="GHEA Grapalat" w:eastAsia="Times New Roman" w:hAnsi="GHEA Grapalat" w:cs="Times New Roman"/>
          <w:color w:val="000000"/>
          <w:sz w:val="24"/>
          <w:szCs w:val="24"/>
          <w:lang w:val="hy-AM" w:eastAsia="ru-RU"/>
        </w:rPr>
        <w:t>րքի ընդունումը</w:t>
      </w:r>
      <w:bookmarkStart w:id="0" w:name="_GoBack"/>
      <w:bookmarkEnd w:id="0"/>
      <w:r w:rsidRPr="00C51B81">
        <w:rPr>
          <w:rFonts w:ascii="GHEA Grapalat" w:eastAsia="Times New Roman" w:hAnsi="GHEA Grapalat" w:cs="Times New Roman"/>
          <w:color w:val="000000"/>
          <w:sz w:val="24"/>
          <w:szCs w:val="24"/>
          <w:lang w:val="hy-AM" w:eastAsia="ru-RU"/>
        </w:rPr>
        <w:t xml:space="preserve"> վերապահվում է</w:t>
      </w:r>
      <w:r w:rsidR="00F947DB">
        <w:rPr>
          <w:rFonts w:ascii="GHEA Grapalat" w:eastAsia="Times New Roman" w:hAnsi="GHEA Grapalat" w:cs="Times New Roman"/>
          <w:color w:val="000000"/>
          <w:sz w:val="24"/>
          <w:szCs w:val="24"/>
          <w:lang w:val="hy-AM" w:eastAsia="ru-RU"/>
        </w:rPr>
        <w:t xml:space="preserve"> </w:t>
      </w:r>
      <w:r w:rsidR="00F947DB">
        <w:rPr>
          <w:rFonts w:ascii="GHEA Grapalat" w:hAnsi="GHEA Grapalat"/>
          <w:sz w:val="24"/>
          <w:szCs w:val="24"/>
          <w:lang w:val="hy-AM"/>
        </w:rPr>
        <w:t>ներդրումների խթանման ոլորտում կառավարության քաղաքականությունը մշակող լիազոր մարմնին</w:t>
      </w:r>
      <w:r w:rsidRPr="00C51B81">
        <w:rPr>
          <w:rFonts w:ascii="GHEA Grapalat" w:eastAsia="Times New Roman" w:hAnsi="GHEA Grapalat" w:cs="Times New Roman"/>
          <w:color w:val="000000"/>
          <w:sz w:val="24"/>
          <w:szCs w:val="24"/>
          <w:lang w:val="hy-AM" w:eastAsia="ru-RU"/>
        </w:rPr>
        <w:t>, որպ</w:t>
      </w:r>
      <w:r w:rsidR="00BF6D00" w:rsidRPr="00C51B81">
        <w:rPr>
          <w:rFonts w:ascii="GHEA Grapalat" w:eastAsia="Times New Roman" w:hAnsi="GHEA Grapalat" w:cs="Times New Roman"/>
          <w:color w:val="000000"/>
          <w:sz w:val="24"/>
          <w:szCs w:val="24"/>
          <w:lang w:val="hy-AM" w:eastAsia="ru-RU"/>
        </w:rPr>
        <w:t>ե</w:t>
      </w:r>
      <w:r w:rsidRPr="00C51B81">
        <w:rPr>
          <w:rFonts w:ascii="GHEA Grapalat" w:eastAsia="Times New Roman" w:hAnsi="GHEA Grapalat" w:cs="Times New Roman"/>
          <w:color w:val="000000"/>
          <w:sz w:val="24"/>
          <w:szCs w:val="24"/>
          <w:lang w:val="hy-AM" w:eastAsia="ru-RU"/>
        </w:rPr>
        <w:t>ս</w:t>
      </w:r>
      <w:r w:rsidR="00BF6D00" w:rsidRPr="00C51B81">
        <w:rPr>
          <w:rFonts w:ascii="GHEA Grapalat" w:eastAsia="Times New Roman" w:hAnsi="GHEA Grapalat" w:cs="Times New Roman"/>
          <w:color w:val="000000"/>
          <w:sz w:val="24"/>
          <w:szCs w:val="24"/>
          <w:lang w:val="hy-AM" w:eastAsia="ru-RU"/>
        </w:rPr>
        <w:t>զ</w:t>
      </w:r>
      <w:r w:rsidRPr="00C51B81">
        <w:rPr>
          <w:rFonts w:ascii="GHEA Grapalat" w:eastAsia="Times New Roman" w:hAnsi="GHEA Grapalat" w:cs="Times New Roman"/>
          <w:color w:val="000000"/>
          <w:sz w:val="24"/>
          <w:szCs w:val="24"/>
          <w:lang w:val="hy-AM" w:eastAsia="ru-RU"/>
        </w:rPr>
        <w:t xml:space="preserve">ի մոտեցումը թույլ </w:t>
      </w:r>
      <w:r w:rsidR="008C1ACD">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 xml:space="preserve">տա առավել արագորեն և արդյունավետորեն արձագանքել տեղի ունեցող փոփոխություններին և ներդրվող մեխանիզմներին։ Այս համատեքստում նշենք նաև, որ դեռևս 2010 թվականին ՀՀ կառավարության թիվ 1769-Ն որոշմամբ ընդունված  </w:t>
      </w:r>
      <w:r w:rsidR="00BF6D00" w:rsidRPr="00C51B81">
        <w:rPr>
          <w:rFonts w:ascii="GHEA Grapalat" w:eastAsia="Times New Roman" w:hAnsi="GHEA Grapalat" w:cs="Times New Roman"/>
          <w:color w:val="000000"/>
          <w:sz w:val="24"/>
          <w:szCs w:val="24"/>
          <w:lang w:val="hy-AM" w:eastAsia="ru-RU"/>
        </w:rPr>
        <w:t>Կ</w:t>
      </w:r>
      <w:r w:rsidRPr="00C51B81">
        <w:rPr>
          <w:rFonts w:ascii="GHEA Grapalat" w:eastAsia="Times New Roman" w:hAnsi="GHEA Grapalat" w:cs="Times New Roman"/>
          <w:color w:val="000000"/>
          <w:sz w:val="24"/>
          <w:szCs w:val="24"/>
          <w:lang w:val="hy-AM" w:eastAsia="ru-RU"/>
        </w:rPr>
        <w:t>որպորատիվ կառավարման կանոնագիրքն առ այսօր որևէ փոփոխությունների չի ենթարկվել (ինչն արձանագրվել էր նաև ՏՀԶԿ կողմից հրապարակված հակակոռուպցիոն բարեփոխումների վերաբերյալ զեկույցում), ինչը ևս վկայում է նախագծով առաջարկվող մեխանիզմի ընդունման անհրաժեշտության մասին</w:t>
      </w:r>
      <w:r w:rsidRPr="00C51B81">
        <w:rPr>
          <w:rFonts w:ascii="Cambria Math" w:eastAsia="Times New Roman" w:hAnsi="Cambria Math" w:cs="Cambria Math"/>
          <w:color w:val="000000"/>
          <w:sz w:val="24"/>
          <w:szCs w:val="24"/>
          <w:lang w:val="hy-AM" w:eastAsia="ru-RU"/>
        </w:rPr>
        <w:t>․</w:t>
      </w:r>
      <w:r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GHEA Grapalat"/>
          <w:color w:val="000000"/>
          <w:sz w:val="24"/>
          <w:szCs w:val="24"/>
          <w:lang w:val="hy-AM" w:eastAsia="ru-RU"/>
        </w:rPr>
        <w:t>այսինքն՝</w:t>
      </w:r>
      <w:r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GHEA Grapalat"/>
          <w:color w:val="000000"/>
          <w:sz w:val="24"/>
          <w:szCs w:val="24"/>
          <w:lang w:val="hy-AM" w:eastAsia="ru-RU"/>
        </w:rPr>
        <w:t>առ</w:t>
      </w:r>
      <w:r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GHEA Grapalat"/>
          <w:color w:val="000000"/>
          <w:sz w:val="24"/>
          <w:szCs w:val="24"/>
          <w:lang w:val="hy-AM" w:eastAsia="ru-RU"/>
        </w:rPr>
        <w:t>այսօր</w:t>
      </w:r>
      <w:r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GHEA Grapalat"/>
          <w:color w:val="000000"/>
          <w:sz w:val="24"/>
          <w:szCs w:val="24"/>
          <w:lang w:val="hy-AM" w:eastAsia="ru-RU"/>
        </w:rPr>
        <w:t>հաշվի</w:t>
      </w:r>
      <w:r w:rsidRPr="00C51B81">
        <w:rPr>
          <w:rFonts w:ascii="GHEA Grapalat" w:eastAsia="Times New Roman" w:hAnsi="GHEA Grapalat" w:cs="Times New Roman"/>
          <w:color w:val="000000"/>
          <w:sz w:val="24"/>
          <w:szCs w:val="24"/>
          <w:lang w:val="hy-AM" w:eastAsia="ru-RU"/>
        </w:rPr>
        <w:t xml:space="preserve"> </w:t>
      </w:r>
      <w:r w:rsidRPr="00C51B81">
        <w:rPr>
          <w:rFonts w:ascii="GHEA Grapalat" w:eastAsia="Times New Roman" w:hAnsi="GHEA Grapalat" w:cs="GHEA Grapalat"/>
          <w:color w:val="000000"/>
          <w:sz w:val="24"/>
          <w:szCs w:val="24"/>
          <w:lang w:val="hy-AM" w:eastAsia="ru-RU"/>
        </w:rPr>
        <w:t>առնված</w:t>
      </w:r>
      <w:r w:rsidRPr="00C51B81">
        <w:rPr>
          <w:rFonts w:ascii="GHEA Grapalat" w:eastAsia="Times New Roman" w:hAnsi="GHEA Grapalat" w:cs="Times New Roman"/>
          <w:color w:val="000000"/>
          <w:sz w:val="24"/>
          <w:szCs w:val="24"/>
          <w:lang w:val="hy-AM" w:eastAsia="ru-RU"/>
        </w:rPr>
        <w:t xml:space="preserve"> չեն և կատարված չեն անհրաժեշտ փոփոխություններ, որոնք, ինչպես նշեցինք, այդ ընթացքում բազմաթիվ են եղել։</w:t>
      </w:r>
    </w:p>
    <w:p w14:paraId="4DFEECD5" w14:textId="18FB6C72" w:rsidR="001659E6" w:rsidRPr="00C51B81" w:rsidRDefault="001659E6" w:rsidP="001659E6">
      <w:pPr>
        <w:pStyle w:val="ListParagraph"/>
        <w:spacing w:after="0" w:line="276" w:lineRule="auto"/>
        <w:ind w:left="0" w:firstLine="567"/>
        <w:jc w:val="both"/>
        <w:rPr>
          <w:rFonts w:ascii="GHEA Grapalat" w:eastAsia="Times New Roman" w:hAnsi="GHEA Grapalat" w:cs="Times New Roman"/>
          <w:color w:val="000000"/>
          <w:sz w:val="24"/>
          <w:szCs w:val="24"/>
          <w:lang w:val="hy-AM" w:eastAsia="ru-RU"/>
        </w:rPr>
      </w:pPr>
      <w:r w:rsidRPr="00C51B81">
        <w:rPr>
          <w:rFonts w:ascii="GHEA Grapalat" w:eastAsia="Times New Roman" w:hAnsi="GHEA Grapalat" w:cs="Times New Roman"/>
          <w:i/>
          <w:iCs/>
          <w:color w:val="000000"/>
          <w:sz w:val="24"/>
          <w:szCs w:val="24"/>
          <w:lang w:val="hy-AM" w:eastAsia="ru-RU"/>
        </w:rPr>
        <w:t>Նախագծով առաջարկվող կարգավորումներն</w:t>
      </w:r>
      <w:r w:rsidR="00BF6D00" w:rsidRPr="00C51B81">
        <w:rPr>
          <w:rFonts w:ascii="GHEA Grapalat" w:eastAsia="Times New Roman" w:hAnsi="GHEA Grapalat" w:cs="Times New Roman"/>
          <w:i/>
          <w:iCs/>
          <w:color w:val="000000"/>
          <w:sz w:val="24"/>
          <w:szCs w:val="24"/>
          <w:lang w:val="hy-AM" w:eastAsia="ru-RU"/>
        </w:rPr>
        <w:t>,</w:t>
      </w:r>
      <w:r w:rsidRPr="00C51B81">
        <w:rPr>
          <w:rFonts w:ascii="GHEA Grapalat" w:eastAsia="Times New Roman" w:hAnsi="GHEA Grapalat" w:cs="Times New Roman"/>
          <w:i/>
          <w:iCs/>
          <w:color w:val="000000"/>
          <w:sz w:val="24"/>
          <w:szCs w:val="24"/>
          <w:lang w:val="hy-AM" w:eastAsia="ru-RU"/>
        </w:rPr>
        <w:t xml:space="preserve"> ընդհանուր առմամբ</w:t>
      </w:r>
      <w:r w:rsidR="00BF6D00" w:rsidRPr="00C51B81">
        <w:rPr>
          <w:rFonts w:ascii="GHEA Grapalat" w:eastAsia="Times New Roman" w:hAnsi="GHEA Grapalat" w:cs="Times New Roman"/>
          <w:i/>
          <w:iCs/>
          <w:color w:val="000000"/>
          <w:sz w:val="24"/>
          <w:szCs w:val="24"/>
          <w:lang w:val="hy-AM" w:eastAsia="ru-RU"/>
        </w:rPr>
        <w:t>,</w:t>
      </w:r>
      <w:r w:rsidRPr="00C51B81">
        <w:rPr>
          <w:rFonts w:ascii="GHEA Grapalat" w:eastAsia="Times New Roman" w:hAnsi="GHEA Grapalat" w:cs="Times New Roman"/>
          <w:i/>
          <w:iCs/>
          <w:color w:val="000000"/>
          <w:sz w:val="24"/>
          <w:szCs w:val="24"/>
          <w:lang w:val="hy-AM" w:eastAsia="ru-RU"/>
        </w:rPr>
        <w:t xml:space="preserve"> ուղղված են կորպորատիվ կառավարման կայուն և արդյունավետ համակարգի ներդրմանը՝ նախանշելով նաև դրա կիրառման մոդելը։</w:t>
      </w:r>
    </w:p>
    <w:p w14:paraId="47D073A8" w14:textId="116E5B92" w:rsidR="001659E6" w:rsidRPr="00C51B81" w:rsidRDefault="001659E6" w:rsidP="001659E6">
      <w:pPr>
        <w:pStyle w:val="ListParagraph"/>
        <w:spacing w:after="0" w:line="276" w:lineRule="auto"/>
        <w:ind w:left="0" w:firstLine="567"/>
        <w:jc w:val="both"/>
        <w:rPr>
          <w:rFonts w:ascii="GHEA Grapalat" w:hAnsi="GHEA Grapalat"/>
          <w:sz w:val="24"/>
          <w:szCs w:val="24"/>
          <w:lang w:val="hy-AM"/>
        </w:rPr>
      </w:pPr>
      <w:r w:rsidRPr="00C51B81">
        <w:rPr>
          <w:rFonts w:ascii="GHEA Grapalat" w:eastAsia="Times New Roman" w:hAnsi="GHEA Grapalat" w:cs="Times New Roman"/>
          <w:color w:val="000000"/>
          <w:sz w:val="24"/>
          <w:szCs w:val="24"/>
          <w:lang w:val="hy-AM" w:eastAsia="ru-RU"/>
        </w:rPr>
        <w:t xml:space="preserve">Այսպես, </w:t>
      </w:r>
      <w:r w:rsidR="00DB7B25" w:rsidRPr="00C51B81">
        <w:rPr>
          <w:rFonts w:ascii="GHEA Grapalat" w:eastAsia="Times New Roman" w:hAnsi="GHEA Grapalat" w:cs="Times New Roman"/>
          <w:color w:val="000000"/>
          <w:sz w:val="24"/>
          <w:szCs w:val="24"/>
          <w:lang w:val="hy-AM" w:eastAsia="ru-RU"/>
        </w:rPr>
        <w:t>Կ</w:t>
      </w:r>
      <w:r w:rsidRPr="00C51B81">
        <w:rPr>
          <w:rFonts w:ascii="GHEA Grapalat" w:hAnsi="GHEA Grapalat"/>
          <w:sz w:val="24"/>
          <w:szCs w:val="24"/>
          <w:lang w:val="hy-AM"/>
        </w:rPr>
        <w:t xml:space="preserve">որպորատիվ կառավարման </w:t>
      </w:r>
      <w:r w:rsidR="00BC0640">
        <w:rPr>
          <w:rFonts w:ascii="GHEA Grapalat" w:hAnsi="GHEA Grapalat"/>
          <w:sz w:val="24"/>
          <w:szCs w:val="24"/>
          <w:lang w:val="hy-AM"/>
        </w:rPr>
        <w:t>կանոնագիրքը</w:t>
      </w:r>
      <w:r w:rsidRPr="00C51B81">
        <w:rPr>
          <w:rFonts w:ascii="GHEA Grapalat" w:hAnsi="GHEA Grapalat"/>
          <w:sz w:val="24"/>
          <w:szCs w:val="24"/>
          <w:lang w:val="hy-AM"/>
        </w:rPr>
        <w:t xml:space="preserve"> տնտեսական ընկերակցության կամ ընկերության կառավարման  արդյունավետության բարձրացման, մասնակիցների իրավունքների պաշտպանության, գործունեության թափանցիկության և հաշվետվողականության բարձրացմանն ուղղված</w:t>
      </w:r>
      <w:r w:rsidR="00BC0640">
        <w:rPr>
          <w:rFonts w:ascii="GHEA Grapalat" w:hAnsi="GHEA Grapalat"/>
          <w:sz w:val="24"/>
          <w:szCs w:val="24"/>
          <w:lang w:val="hy-AM"/>
        </w:rPr>
        <w:t xml:space="preserve"> սկզբունքներ և կանոններ պարունակող</w:t>
      </w:r>
      <w:r w:rsidRPr="00C51B81">
        <w:rPr>
          <w:rFonts w:ascii="GHEA Grapalat" w:hAnsi="GHEA Grapalat"/>
          <w:sz w:val="24"/>
          <w:szCs w:val="24"/>
          <w:lang w:val="hy-AM"/>
        </w:rPr>
        <w:t xml:space="preserve"> </w:t>
      </w:r>
      <w:r w:rsidR="008C1ACD">
        <w:rPr>
          <w:rFonts w:ascii="GHEA Grapalat" w:hAnsi="GHEA Grapalat"/>
          <w:sz w:val="24"/>
          <w:szCs w:val="24"/>
          <w:lang w:val="hy-AM"/>
        </w:rPr>
        <w:t>իրավական ակտ է</w:t>
      </w:r>
      <w:r w:rsidRPr="00C51B81">
        <w:rPr>
          <w:rFonts w:ascii="GHEA Grapalat" w:hAnsi="GHEA Grapalat"/>
          <w:sz w:val="24"/>
          <w:szCs w:val="24"/>
          <w:lang w:val="hy-AM"/>
        </w:rPr>
        <w:t xml:space="preserve">։ Ինչպես նշվեց, ՀՀ քաղաքացիական օրենսգրքում նախատեսվող ընդհանուր կանոնի համաձայն՝ </w:t>
      </w:r>
      <w:r w:rsidR="00DB7B25" w:rsidRPr="00C51B81">
        <w:rPr>
          <w:rFonts w:ascii="GHEA Grapalat" w:hAnsi="GHEA Grapalat"/>
          <w:sz w:val="24"/>
          <w:szCs w:val="24"/>
          <w:lang w:val="hy-AM"/>
        </w:rPr>
        <w:t>Կ</w:t>
      </w:r>
      <w:r w:rsidRPr="00C51B81">
        <w:rPr>
          <w:rFonts w:ascii="GHEA Grapalat" w:hAnsi="GHEA Grapalat"/>
          <w:sz w:val="24"/>
          <w:szCs w:val="24"/>
          <w:lang w:val="hy-AM"/>
        </w:rPr>
        <w:t xml:space="preserve">որպորատիվ կառավարման </w:t>
      </w:r>
      <w:r w:rsidR="00F947DB">
        <w:rPr>
          <w:rFonts w:ascii="GHEA Grapalat" w:hAnsi="GHEA Grapalat"/>
          <w:sz w:val="24"/>
          <w:szCs w:val="24"/>
          <w:lang w:val="hy-AM"/>
        </w:rPr>
        <w:t>կանոնագրքին միանալը</w:t>
      </w:r>
      <w:r w:rsidRPr="00C51B81">
        <w:rPr>
          <w:rFonts w:ascii="GHEA Grapalat" w:hAnsi="GHEA Grapalat"/>
          <w:sz w:val="24"/>
          <w:szCs w:val="24"/>
          <w:lang w:val="hy-AM"/>
        </w:rPr>
        <w:t xml:space="preserve"> </w:t>
      </w:r>
      <w:r w:rsidR="00F947DB">
        <w:rPr>
          <w:rFonts w:ascii="GHEA Grapalat" w:hAnsi="GHEA Grapalat"/>
          <w:sz w:val="24"/>
          <w:szCs w:val="24"/>
          <w:lang w:val="hy-AM"/>
        </w:rPr>
        <w:t>կամավոր է</w:t>
      </w:r>
      <w:r w:rsidRPr="00C51B81">
        <w:rPr>
          <w:rFonts w:ascii="GHEA Grapalat" w:hAnsi="GHEA Grapalat"/>
          <w:sz w:val="24"/>
          <w:szCs w:val="24"/>
          <w:lang w:val="hy-AM"/>
        </w:rPr>
        <w:t xml:space="preserve">, եթե այլ բան նախատեսված չէ օրենքով։ Մասնավորապես՝ առաջարկվում է </w:t>
      </w:r>
      <w:r w:rsidR="00F947DB">
        <w:rPr>
          <w:rFonts w:ascii="GHEA Grapalat" w:hAnsi="GHEA Grapalat"/>
          <w:sz w:val="24"/>
          <w:szCs w:val="24"/>
          <w:lang w:val="hy-AM"/>
        </w:rPr>
        <w:t xml:space="preserve">Կանոնագրքին միանալու </w:t>
      </w:r>
      <w:r w:rsidRPr="00C51B81">
        <w:rPr>
          <w:rFonts w:ascii="GHEA Grapalat" w:hAnsi="GHEA Grapalat"/>
          <w:sz w:val="24"/>
          <w:szCs w:val="24"/>
          <w:lang w:val="hy-AM"/>
        </w:rPr>
        <w:t xml:space="preserve">որոշում ընդունելու հնարավորությունը վերապահել տնտեսական ընկերությունների մասնակիցների ընդհանուր ժողովին, եթե օրենքով կամ կազմակերպության կանոնադրությամբ այլ բան նախատեսված չէ։ </w:t>
      </w:r>
    </w:p>
    <w:p w14:paraId="22F1CA6D" w14:textId="17ACB7D8" w:rsidR="001659E6" w:rsidRPr="00C51B81" w:rsidRDefault="001659E6" w:rsidP="001659E6">
      <w:pPr>
        <w:spacing w:after="0" w:line="276" w:lineRule="auto"/>
        <w:ind w:firstLine="567"/>
        <w:contextualSpacing/>
        <w:jc w:val="both"/>
        <w:rPr>
          <w:rFonts w:ascii="GHEA Grapalat" w:hAnsi="GHEA Grapalat"/>
          <w:sz w:val="24"/>
          <w:szCs w:val="24"/>
          <w:lang w:val="hy-AM"/>
        </w:rPr>
      </w:pPr>
      <w:r w:rsidRPr="00C51B81">
        <w:rPr>
          <w:rFonts w:ascii="GHEA Grapalat" w:hAnsi="GHEA Grapalat"/>
          <w:sz w:val="24"/>
          <w:szCs w:val="24"/>
          <w:lang w:val="hy-AM"/>
        </w:rPr>
        <w:t xml:space="preserve">Քաղաքացիական օրենսգրքով </w:t>
      </w:r>
      <w:r w:rsidR="00DB7B25" w:rsidRPr="00C51B81">
        <w:rPr>
          <w:rFonts w:ascii="GHEA Grapalat" w:hAnsi="GHEA Grapalat"/>
          <w:sz w:val="24"/>
          <w:szCs w:val="24"/>
          <w:lang w:val="hy-AM"/>
        </w:rPr>
        <w:t>Կ</w:t>
      </w:r>
      <w:r w:rsidRPr="00C51B81">
        <w:rPr>
          <w:rFonts w:ascii="GHEA Grapalat" w:hAnsi="GHEA Grapalat"/>
          <w:sz w:val="24"/>
          <w:szCs w:val="24"/>
          <w:lang w:val="hy-AM"/>
        </w:rPr>
        <w:t xml:space="preserve">որպորատիվ կառավարման </w:t>
      </w:r>
      <w:r w:rsidR="00F947DB">
        <w:rPr>
          <w:rFonts w:ascii="GHEA Grapalat" w:hAnsi="GHEA Grapalat"/>
          <w:sz w:val="24"/>
          <w:szCs w:val="24"/>
          <w:lang w:val="hy-AM"/>
        </w:rPr>
        <w:t>կանոնագրքին միանալու</w:t>
      </w:r>
      <w:r w:rsidRPr="00C51B81">
        <w:rPr>
          <w:rFonts w:ascii="GHEA Grapalat" w:hAnsi="GHEA Grapalat"/>
          <w:sz w:val="24"/>
          <w:szCs w:val="24"/>
          <w:lang w:val="hy-AM"/>
        </w:rPr>
        <w:t xml:space="preserve"> վերաբերյալ իրավանորմեր նախատեսելով՝ ոչ միայն ստեղծվում է </w:t>
      </w:r>
      <w:r w:rsidR="00DB7B25" w:rsidRPr="00C51B81">
        <w:rPr>
          <w:rFonts w:ascii="GHEA Grapalat" w:hAnsi="GHEA Grapalat"/>
          <w:sz w:val="24"/>
          <w:szCs w:val="24"/>
          <w:lang w:val="hy-AM"/>
        </w:rPr>
        <w:t>Կ</w:t>
      </w:r>
      <w:r w:rsidRPr="00C51B81">
        <w:rPr>
          <w:rFonts w:ascii="GHEA Grapalat" w:hAnsi="GHEA Grapalat"/>
          <w:sz w:val="24"/>
          <w:szCs w:val="24"/>
          <w:lang w:val="hy-AM"/>
        </w:rPr>
        <w:t xml:space="preserve">որպորատիվ կառավարման </w:t>
      </w:r>
      <w:r w:rsidR="00BC0640">
        <w:rPr>
          <w:rFonts w:ascii="GHEA Grapalat" w:hAnsi="GHEA Grapalat"/>
          <w:sz w:val="24"/>
          <w:szCs w:val="24"/>
          <w:lang w:val="hy-AM"/>
        </w:rPr>
        <w:t>կանոնագրքի</w:t>
      </w:r>
      <w:r w:rsidRPr="00C51B81">
        <w:rPr>
          <w:rFonts w:ascii="GHEA Grapalat" w:hAnsi="GHEA Grapalat"/>
          <w:sz w:val="24"/>
          <w:szCs w:val="24"/>
          <w:lang w:val="hy-AM"/>
        </w:rPr>
        <w:t xml:space="preserve"> կիրառման համար օրենսդրական ամուր հիմք, այլև ընդգծվում է կազմակերպությունների համար այդ համակարգի ներդրման և կիրառման կարևորությունն ու արդյունավետությունը։ Նշված մոդելը հաշվի է առնում նաև միջազգային լավագույն փորձը՝ խրախուսելու </w:t>
      </w:r>
      <w:r w:rsidR="004D6B86" w:rsidRPr="00C51B81">
        <w:rPr>
          <w:rFonts w:ascii="GHEA Grapalat" w:hAnsi="GHEA Grapalat"/>
          <w:sz w:val="24"/>
          <w:szCs w:val="24"/>
          <w:lang w:val="hy-AM"/>
        </w:rPr>
        <w:t>Կ</w:t>
      </w:r>
      <w:r w:rsidRPr="00C51B81">
        <w:rPr>
          <w:rFonts w:ascii="GHEA Grapalat" w:hAnsi="GHEA Grapalat"/>
          <w:sz w:val="24"/>
          <w:szCs w:val="24"/>
          <w:lang w:val="hy-AM"/>
        </w:rPr>
        <w:t xml:space="preserve">որպորատիվ </w:t>
      </w:r>
      <w:r w:rsidRPr="00C51B81">
        <w:rPr>
          <w:rFonts w:ascii="GHEA Grapalat" w:hAnsi="GHEA Grapalat"/>
          <w:sz w:val="24"/>
          <w:szCs w:val="24"/>
          <w:lang w:val="hy-AM"/>
        </w:rPr>
        <w:lastRenderedPageBreak/>
        <w:t xml:space="preserve">կառավարման </w:t>
      </w:r>
      <w:r w:rsidR="00BC0640">
        <w:rPr>
          <w:rFonts w:ascii="GHEA Grapalat" w:hAnsi="GHEA Grapalat"/>
          <w:sz w:val="24"/>
          <w:szCs w:val="24"/>
          <w:lang w:val="hy-AM"/>
        </w:rPr>
        <w:t>կանոնագրքի</w:t>
      </w:r>
      <w:r w:rsidRPr="00C51B81">
        <w:rPr>
          <w:rFonts w:ascii="GHEA Grapalat" w:hAnsi="GHEA Grapalat"/>
          <w:sz w:val="24"/>
          <w:szCs w:val="24"/>
          <w:lang w:val="hy-AM"/>
        </w:rPr>
        <w:t xml:space="preserve"> կամավոր ընդունումն, ինչպես նաև օրենքով դրա</w:t>
      </w:r>
      <w:r w:rsidR="00F947DB">
        <w:rPr>
          <w:rFonts w:ascii="GHEA Grapalat" w:hAnsi="GHEA Grapalat"/>
          <w:sz w:val="24"/>
          <w:szCs w:val="24"/>
          <w:lang w:val="hy-AM"/>
        </w:rPr>
        <w:t xml:space="preserve">ն միանալո </w:t>
      </w:r>
      <w:r w:rsidRPr="00C51B81">
        <w:rPr>
          <w:rFonts w:ascii="GHEA Grapalat" w:hAnsi="GHEA Grapalat"/>
          <w:sz w:val="24"/>
          <w:szCs w:val="24"/>
          <w:lang w:val="hy-AM"/>
        </w:rPr>
        <w:t xml:space="preserve">պարտադիր հիմքեր նախատեսելու հնարավորություն է ընձեռում։ Առաջարկվող մոդելն օրենսդրին թույլ կտա իր հայեցողությամբ և միջազգային նորմերի ու փորձի հաշվառմամբ սահմանել այն ոլորտները, որտեղ </w:t>
      </w:r>
      <w:r w:rsidR="001C39E0">
        <w:rPr>
          <w:rFonts w:ascii="GHEA Grapalat" w:hAnsi="GHEA Grapalat"/>
          <w:sz w:val="24"/>
          <w:szCs w:val="24"/>
          <w:lang w:val="hy-AM"/>
        </w:rPr>
        <w:t>Կանոնագրքի</w:t>
      </w:r>
      <w:r w:rsidR="00F947DB">
        <w:rPr>
          <w:rFonts w:ascii="GHEA Grapalat" w:hAnsi="GHEA Grapalat"/>
          <w:sz w:val="24"/>
          <w:szCs w:val="24"/>
          <w:lang w:val="hy-AM"/>
        </w:rPr>
        <w:t xml:space="preserve">ն միանալը </w:t>
      </w:r>
      <w:r w:rsidRPr="00C51B81">
        <w:rPr>
          <w:rFonts w:ascii="GHEA Grapalat" w:hAnsi="GHEA Grapalat"/>
          <w:sz w:val="24"/>
          <w:szCs w:val="24"/>
          <w:lang w:val="hy-AM"/>
        </w:rPr>
        <w:t xml:space="preserve">պետք է </w:t>
      </w:r>
      <w:r w:rsidR="001C39E0">
        <w:rPr>
          <w:rFonts w:ascii="GHEA Grapalat" w:hAnsi="GHEA Grapalat"/>
          <w:sz w:val="24"/>
          <w:szCs w:val="24"/>
          <w:lang w:val="hy-AM"/>
        </w:rPr>
        <w:t>լինի</w:t>
      </w:r>
      <w:r w:rsidRPr="00C51B81">
        <w:rPr>
          <w:rFonts w:ascii="GHEA Grapalat" w:hAnsi="GHEA Grapalat"/>
          <w:sz w:val="24"/>
          <w:szCs w:val="24"/>
          <w:lang w:val="hy-AM"/>
        </w:rPr>
        <w:t xml:space="preserve"> պարտադիր։ Միևնույն ժամանակ, նման մոտեցումն իրավաբանական անձանց բավարար հայեցողություն և ազատություն է տալիս իրենց իսկ խնդիրների ու նպատակների հաշվառմամբ </w:t>
      </w:r>
      <w:r w:rsidR="001C39E0">
        <w:rPr>
          <w:rFonts w:ascii="GHEA Grapalat" w:hAnsi="GHEA Grapalat"/>
          <w:sz w:val="24"/>
          <w:szCs w:val="24"/>
          <w:lang w:val="hy-AM"/>
        </w:rPr>
        <w:t>Կանոնագրքի</w:t>
      </w:r>
      <w:r w:rsidRPr="00C51B81">
        <w:rPr>
          <w:rFonts w:ascii="GHEA Grapalat" w:hAnsi="GHEA Grapalat"/>
          <w:sz w:val="24"/>
          <w:szCs w:val="24"/>
          <w:lang w:val="hy-AM"/>
        </w:rPr>
        <w:t xml:space="preserve"> կիրառության վերաբերյալ որոշում կայացնելու առումով։</w:t>
      </w:r>
    </w:p>
    <w:p w14:paraId="16A62A66" w14:textId="5953EC4C" w:rsidR="001659E6" w:rsidRPr="00C51B81" w:rsidRDefault="001659E6" w:rsidP="00962533">
      <w:pPr>
        <w:spacing w:after="0" w:line="276" w:lineRule="auto"/>
        <w:jc w:val="both"/>
        <w:rPr>
          <w:rFonts w:ascii="GHEA Grapalat" w:hAnsi="GHEA Grapalat"/>
          <w:kern w:val="0"/>
          <w:sz w:val="24"/>
          <w:szCs w:val="24"/>
          <w:lang w:val="hy-AM"/>
          <w14:ligatures w14:val="none"/>
        </w:rPr>
      </w:pPr>
    </w:p>
    <w:p w14:paraId="7CE3FC42" w14:textId="77777777" w:rsidR="00E0203A" w:rsidRPr="00C51B81" w:rsidRDefault="00E0203A" w:rsidP="00E0203A">
      <w:pPr>
        <w:spacing w:after="0" w:line="276" w:lineRule="auto"/>
        <w:ind w:firstLine="567"/>
        <w:jc w:val="both"/>
        <w:rPr>
          <w:rFonts w:ascii="GHEA Grapalat" w:hAnsi="GHEA Grapalat"/>
          <w:kern w:val="0"/>
          <w:sz w:val="24"/>
          <w:szCs w:val="24"/>
          <w:lang w:val="hy-AM"/>
          <w14:ligatures w14:val="none"/>
        </w:rPr>
      </w:pPr>
    </w:p>
    <w:p w14:paraId="3911B754" w14:textId="18301F21" w:rsidR="00962533" w:rsidRPr="00962533" w:rsidRDefault="001659E6" w:rsidP="00962533">
      <w:pPr>
        <w:pStyle w:val="ListParagraph"/>
        <w:numPr>
          <w:ilvl w:val="0"/>
          <w:numId w:val="1"/>
        </w:numPr>
        <w:spacing w:after="0" w:line="276" w:lineRule="auto"/>
        <w:ind w:left="0" w:firstLine="567"/>
        <w:jc w:val="both"/>
        <w:rPr>
          <w:rFonts w:ascii="GHEA Grapalat" w:hAnsi="GHEA Grapalat"/>
          <w:b/>
          <w:bCs/>
          <w:sz w:val="24"/>
          <w:szCs w:val="24"/>
          <w:lang w:val="hy-AM"/>
        </w:rPr>
      </w:pPr>
      <w:r w:rsidRPr="00C51B81">
        <w:rPr>
          <w:rFonts w:ascii="GHEA Grapalat" w:eastAsia="Times New Roman" w:hAnsi="GHEA Grapalat" w:cs="Times New Roman"/>
          <w:b/>
          <w:bCs/>
          <w:color w:val="000000"/>
          <w:sz w:val="24"/>
          <w:szCs w:val="24"/>
          <w:lang w:val="hy-AM" w:eastAsia="ru-RU"/>
        </w:rPr>
        <w:t>Նախագծերի</w:t>
      </w:r>
      <w:r w:rsidRPr="00C51B81">
        <w:rPr>
          <w:rFonts w:ascii="GHEA Grapalat" w:hAnsi="GHEA Grapalat"/>
          <w:b/>
          <w:bCs/>
          <w:sz w:val="24"/>
          <w:szCs w:val="24"/>
          <w:lang w:val="hy-AM"/>
        </w:rPr>
        <w:t xml:space="preserve"> մշակման գործընթացում ներգրավված ինստիտուտները և անձինք.</w:t>
      </w:r>
    </w:p>
    <w:p w14:paraId="62D1F48D" w14:textId="77777777" w:rsidR="001659E6" w:rsidRPr="00C51B81" w:rsidRDefault="001659E6" w:rsidP="001659E6">
      <w:pPr>
        <w:spacing w:after="0" w:line="276" w:lineRule="auto"/>
        <w:ind w:firstLine="567"/>
        <w:contextualSpacing/>
        <w:jc w:val="both"/>
        <w:rPr>
          <w:rFonts w:ascii="GHEA Grapalat" w:hAnsi="GHEA Grapalat"/>
          <w:sz w:val="24"/>
          <w:szCs w:val="24"/>
          <w:lang w:val="hy-AM"/>
        </w:rPr>
      </w:pPr>
      <w:r w:rsidRPr="00C51B81">
        <w:rPr>
          <w:rFonts w:ascii="GHEA Grapalat" w:hAnsi="GHEA Grapalat"/>
          <w:sz w:val="24"/>
          <w:szCs w:val="24"/>
          <w:lang w:val="hy-AM"/>
        </w:rPr>
        <w:t>Նախագիծը մշակվել է Էկոնոմիկայի նախարարության կողմից:</w:t>
      </w:r>
    </w:p>
    <w:p w14:paraId="2B9FA283" w14:textId="77777777" w:rsidR="001659E6" w:rsidRPr="00C51B81" w:rsidRDefault="001659E6" w:rsidP="001659E6">
      <w:pPr>
        <w:spacing w:after="0" w:line="276" w:lineRule="auto"/>
        <w:ind w:firstLine="567"/>
        <w:contextualSpacing/>
        <w:jc w:val="both"/>
        <w:rPr>
          <w:rFonts w:ascii="GHEA Grapalat" w:hAnsi="GHEA Grapalat"/>
          <w:b/>
          <w:bCs/>
          <w:sz w:val="24"/>
          <w:szCs w:val="24"/>
          <w:lang w:val="hy-AM"/>
        </w:rPr>
      </w:pPr>
    </w:p>
    <w:p w14:paraId="262A348A" w14:textId="77777777" w:rsidR="001659E6" w:rsidRPr="00C51B81" w:rsidRDefault="001659E6" w:rsidP="001659E6">
      <w:pPr>
        <w:numPr>
          <w:ilvl w:val="0"/>
          <w:numId w:val="1"/>
        </w:numPr>
        <w:spacing w:after="0" w:line="276" w:lineRule="auto"/>
        <w:ind w:left="0" w:firstLine="567"/>
        <w:contextualSpacing/>
        <w:jc w:val="both"/>
        <w:rPr>
          <w:rFonts w:ascii="GHEA Grapalat" w:hAnsi="GHEA Grapalat"/>
          <w:b/>
          <w:bCs/>
          <w:sz w:val="24"/>
          <w:szCs w:val="24"/>
          <w:lang w:val="hy-AM"/>
        </w:rPr>
      </w:pPr>
      <w:r w:rsidRPr="00C51B81">
        <w:rPr>
          <w:rFonts w:ascii="GHEA Grapalat" w:hAnsi="GHEA Grapalat"/>
          <w:b/>
          <w:bCs/>
          <w:sz w:val="24"/>
          <w:szCs w:val="24"/>
          <w:lang w:val="hy-AM"/>
        </w:rPr>
        <w:t>Նախագծի ընդունման կապակցությամբ լրացուցիչ ֆինանսական միջոցների անհրաժեշտության և ծախսերում սպասվելիք փոփոխությունների մասին.</w:t>
      </w:r>
    </w:p>
    <w:p w14:paraId="3C2E4768" w14:textId="77777777" w:rsidR="001659E6" w:rsidRPr="00C51B81" w:rsidRDefault="001659E6" w:rsidP="001659E6">
      <w:pPr>
        <w:spacing w:after="0" w:line="276" w:lineRule="auto"/>
        <w:ind w:firstLine="567"/>
        <w:contextualSpacing/>
        <w:jc w:val="both"/>
        <w:rPr>
          <w:rFonts w:ascii="GHEA Grapalat" w:hAnsi="GHEA Grapalat"/>
          <w:sz w:val="24"/>
          <w:szCs w:val="24"/>
          <w:lang w:val="hy-AM"/>
        </w:rPr>
      </w:pPr>
      <w:r w:rsidRPr="00C51B81">
        <w:rPr>
          <w:rFonts w:ascii="GHEA Grapalat" w:hAnsi="GHEA Grapalat"/>
          <w:sz w:val="24"/>
          <w:szCs w:val="24"/>
          <w:lang w:val="hy-AM"/>
        </w:rPr>
        <w:t xml:space="preserve">  Նախագծի ընդունման կապակցությամբ լրացուցիչ ֆինանսական միջոցներ անհրաժեշտ չեն, պետական բյուջեի ծախսերում փոփոխություններ չեն սպասվում, իսկ եկամուտներում կարող են լինել ավելացումներ:</w:t>
      </w:r>
    </w:p>
    <w:p w14:paraId="5676403D" w14:textId="77777777" w:rsidR="001659E6" w:rsidRPr="00C51B81" w:rsidRDefault="001659E6" w:rsidP="001659E6">
      <w:pPr>
        <w:spacing w:after="0" w:line="276" w:lineRule="auto"/>
        <w:ind w:firstLine="567"/>
        <w:jc w:val="both"/>
        <w:rPr>
          <w:rFonts w:ascii="GHEA Grapalat" w:hAnsi="GHEA Grapalat"/>
          <w:sz w:val="24"/>
          <w:szCs w:val="24"/>
          <w:lang w:val="hy-AM"/>
        </w:rPr>
      </w:pPr>
    </w:p>
    <w:p w14:paraId="118B4DBD" w14:textId="1106360E" w:rsidR="001659E6" w:rsidRPr="00C51B81" w:rsidRDefault="001659E6" w:rsidP="001659E6">
      <w:pPr>
        <w:numPr>
          <w:ilvl w:val="0"/>
          <w:numId w:val="1"/>
        </w:numPr>
        <w:spacing w:after="0" w:line="276" w:lineRule="auto"/>
        <w:ind w:left="0" w:firstLine="567"/>
        <w:contextualSpacing/>
        <w:jc w:val="both"/>
        <w:rPr>
          <w:rFonts w:ascii="GHEA Grapalat" w:hAnsi="GHEA Grapalat"/>
          <w:b/>
          <w:bCs/>
          <w:sz w:val="24"/>
          <w:szCs w:val="24"/>
          <w:lang w:val="hy-AM"/>
        </w:rPr>
      </w:pPr>
      <w:r w:rsidRPr="00C51B81">
        <w:rPr>
          <w:rFonts w:ascii="GHEA Grapalat" w:hAnsi="GHEA Grapalat"/>
          <w:b/>
          <w:bCs/>
          <w:sz w:val="24"/>
          <w:szCs w:val="24"/>
          <w:lang w:val="hy-AM"/>
        </w:rPr>
        <w:t>Կապը ռազմավարական փաստաթղթերի հետ</w:t>
      </w:r>
      <w:r w:rsidRPr="00C51B81">
        <w:rPr>
          <w:rFonts w:ascii="Cambria Math" w:hAnsi="Cambria Math" w:cs="Cambria Math"/>
          <w:b/>
          <w:bCs/>
          <w:sz w:val="24"/>
          <w:szCs w:val="24"/>
          <w:lang w:val="hy-AM"/>
        </w:rPr>
        <w:t>․</w:t>
      </w:r>
    </w:p>
    <w:p w14:paraId="12803BA3" w14:textId="5151695C" w:rsidR="0054421C" w:rsidRPr="00C51B81" w:rsidRDefault="00DD7D42" w:rsidP="00E0203A">
      <w:pPr>
        <w:spacing w:after="0" w:line="276" w:lineRule="auto"/>
        <w:ind w:firstLine="567"/>
        <w:contextualSpacing/>
        <w:jc w:val="both"/>
        <w:rPr>
          <w:rFonts w:ascii="GHEA Grapalat" w:hAnsi="GHEA Grapalat"/>
          <w:sz w:val="24"/>
          <w:szCs w:val="24"/>
          <w:lang w:val="hy-AM"/>
        </w:rPr>
      </w:pPr>
      <w:r w:rsidRPr="00C51B81">
        <w:rPr>
          <w:rFonts w:ascii="GHEA Grapalat" w:hAnsi="GHEA Grapalat"/>
          <w:sz w:val="24"/>
          <w:szCs w:val="24"/>
          <w:lang w:val="hy-AM"/>
        </w:rPr>
        <w:t xml:space="preserve">Նախագծի ընդունումը բխում է նաև </w:t>
      </w:r>
      <w:r w:rsidR="001659E6" w:rsidRPr="00C51B81">
        <w:rPr>
          <w:rFonts w:ascii="GHEA Grapalat" w:hAnsi="GHEA Grapalat"/>
          <w:sz w:val="24"/>
          <w:szCs w:val="24"/>
          <w:lang w:val="hy-AM"/>
        </w:rPr>
        <w:t xml:space="preserve">2020 </w:t>
      </w:r>
      <w:r w:rsidRPr="00C51B81">
        <w:rPr>
          <w:rFonts w:ascii="GHEA Grapalat" w:hAnsi="GHEA Grapalat"/>
          <w:sz w:val="24"/>
          <w:szCs w:val="24"/>
          <w:lang w:val="hy-AM"/>
        </w:rPr>
        <w:t>թվականի հուլիսի 16-ի N 1202–Լ որոշմամբ ընդունված Կապիտալի շուկայի զարգացման ծրագրի երկրորդ մասի I «</w:t>
      </w:r>
      <w:r w:rsidR="00C616BF" w:rsidRPr="00C51B81">
        <w:rPr>
          <w:rFonts w:ascii="GHEA Grapalat" w:hAnsi="GHEA Grapalat"/>
          <w:sz w:val="24"/>
          <w:szCs w:val="24"/>
          <w:lang w:val="hy-AM"/>
        </w:rPr>
        <w:t>Կ</w:t>
      </w:r>
      <w:r w:rsidRPr="00C51B81">
        <w:rPr>
          <w:rFonts w:ascii="GHEA Grapalat" w:hAnsi="GHEA Grapalat"/>
          <w:sz w:val="24"/>
          <w:szCs w:val="24"/>
          <w:lang w:val="hy-AM"/>
        </w:rPr>
        <w:t xml:space="preserve">ապիտալի շուկայի առաջարկը: </w:t>
      </w:r>
      <w:r w:rsidR="00C616BF" w:rsidRPr="00C51B81">
        <w:rPr>
          <w:rFonts w:ascii="GHEA Grapalat" w:hAnsi="GHEA Grapalat"/>
          <w:sz w:val="24"/>
          <w:szCs w:val="24"/>
          <w:lang w:val="hy-AM"/>
        </w:rPr>
        <w:t>Ա</w:t>
      </w:r>
      <w:r w:rsidRPr="00C51B81">
        <w:rPr>
          <w:rFonts w:ascii="GHEA Grapalat" w:hAnsi="GHEA Grapalat"/>
          <w:sz w:val="24"/>
          <w:szCs w:val="24"/>
          <w:lang w:val="hy-AM"/>
        </w:rPr>
        <w:t>ռաջարկվող գործիքները» հատվածի «</w:t>
      </w:r>
      <w:r w:rsidR="00CB76CA" w:rsidRPr="00C51B81">
        <w:rPr>
          <w:rFonts w:ascii="GHEA Grapalat" w:hAnsi="GHEA Grapalat"/>
          <w:sz w:val="24"/>
          <w:szCs w:val="24"/>
          <w:lang w:val="hy-AM"/>
        </w:rPr>
        <w:t>Ո</w:t>
      </w:r>
      <w:r w:rsidRPr="00C51B81">
        <w:rPr>
          <w:rFonts w:ascii="GHEA Grapalat" w:hAnsi="GHEA Grapalat"/>
          <w:sz w:val="24"/>
          <w:szCs w:val="24"/>
          <w:lang w:val="hy-AM"/>
        </w:rPr>
        <w:t>չ պետական պարտատոմսերի և բաժնետոմսերի շուկա» բաժնի 3</w:t>
      </w:r>
      <w:r w:rsidRPr="00C51B81">
        <w:rPr>
          <w:rFonts w:ascii="Cambria Math" w:hAnsi="Cambria Math" w:cs="Cambria Math"/>
          <w:sz w:val="24"/>
          <w:szCs w:val="24"/>
          <w:lang w:val="hy-AM"/>
        </w:rPr>
        <w:t>․</w:t>
      </w:r>
      <w:r w:rsidRPr="00C51B81">
        <w:rPr>
          <w:rFonts w:ascii="GHEA Grapalat" w:hAnsi="GHEA Grapalat"/>
          <w:sz w:val="24"/>
          <w:szCs w:val="24"/>
          <w:lang w:val="hy-AM"/>
        </w:rPr>
        <w:t>4</w:t>
      </w:r>
      <w:r w:rsidRPr="00C51B81">
        <w:rPr>
          <w:rFonts w:ascii="Cambria Math" w:hAnsi="Cambria Math" w:cs="Cambria Math"/>
          <w:sz w:val="24"/>
          <w:szCs w:val="24"/>
          <w:lang w:val="hy-AM"/>
        </w:rPr>
        <w:t>․</w:t>
      </w:r>
      <w:r w:rsidRPr="00C51B81">
        <w:rPr>
          <w:rFonts w:ascii="GHEA Grapalat" w:hAnsi="GHEA Grapalat"/>
          <w:sz w:val="24"/>
          <w:szCs w:val="24"/>
          <w:lang w:val="hy-AM"/>
        </w:rPr>
        <w:t xml:space="preserve">5՝ «Կորպորատիվ կառավարման կանոնագրքի պարտադիր նորմերի կիրառության ինստիտուցիոնալ մեխանիզմների սահմանում» կետից։ </w:t>
      </w:r>
      <w:r w:rsidR="00A41A2A" w:rsidRPr="00C51B81">
        <w:rPr>
          <w:rFonts w:ascii="GHEA Grapalat" w:hAnsi="GHEA Grapalat"/>
          <w:sz w:val="24"/>
          <w:szCs w:val="24"/>
          <w:lang w:val="hy-AM"/>
        </w:rPr>
        <w:t>Նշյալից զատ</w:t>
      </w:r>
      <w:r w:rsidR="00ED099A" w:rsidRPr="00C51B81">
        <w:rPr>
          <w:rFonts w:ascii="GHEA Grapalat" w:hAnsi="GHEA Grapalat"/>
          <w:sz w:val="24"/>
          <w:szCs w:val="24"/>
          <w:lang w:val="hy-AM"/>
        </w:rPr>
        <w:t>, նախագծի ընդունումն անհրաժեշտ է ՀՀ կառավարության կողմից 18 նոյեմբերի 2021 թվականի թիվ 1902-Լ որոշմամբ հաստատված Հայաստանի Հանրապետության կառավարության 2021-2026 թվականների գործունեության միջոցառումների ծրագրի  N 1 հավելվածի «Էկոնոմիկայի նախարարություն» հատվածի 3-րդ նպատակի 3</w:t>
      </w:r>
      <w:r w:rsidR="00ED099A" w:rsidRPr="00C51B81">
        <w:rPr>
          <w:rFonts w:ascii="Cambria Math" w:hAnsi="Cambria Math" w:cs="Cambria Math"/>
          <w:sz w:val="24"/>
          <w:szCs w:val="24"/>
          <w:lang w:val="hy-AM"/>
        </w:rPr>
        <w:t>․</w:t>
      </w:r>
      <w:r w:rsidR="00ED099A" w:rsidRPr="00C51B81">
        <w:rPr>
          <w:rFonts w:ascii="GHEA Grapalat" w:hAnsi="GHEA Grapalat"/>
          <w:sz w:val="24"/>
          <w:szCs w:val="24"/>
          <w:lang w:val="hy-AM"/>
        </w:rPr>
        <w:t>2՝ «Ընկերություններում արդիական կորպորատիվ կառավարման համակարգերի ներդրման խթանում» միջոցառման իրականացման համար։</w:t>
      </w:r>
    </w:p>
    <w:sectPr w:rsidR="0054421C" w:rsidRPr="00C51B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87812" w14:textId="77777777" w:rsidR="009F5E34" w:rsidRDefault="009F5E34" w:rsidP="001659E6">
      <w:pPr>
        <w:spacing w:after="0" w:line="240" w:lineRule="auto"/>
      </w:pPr>
      <w:r>
        <w:separator/>
      </w:r>
    </w:p>
  </w:endnote>
  <w:endnote w:type="continuationSeparator" w:id="0">
    <w:p w14:paraId="0A014DC0" w14:textId="77777777" w:rsidR="009F5E34" w:rsidRDefault="009F5E34" w:rsidP="00165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41B10" w14:textId="77777777" w:rsidR="009F5E34" w:rsidRDefault="009F5E34" w:rsidP="001659E6">
      <w:pPr>
        <w:spacing w:after="0" w:line="240" w:lineRule="auto"/>
      </w:pPr>
      <w:r>
        <w:separator/>
      </w:r>
    </w:p>
  </w:footnote>
  <w:footnote w:type="continuationSeparator" w:id="0">
    <w:p w14:paraId="6F2CF171" w14:textId="77777777" w:rsidR="009F5E34" w:rsidRDefault="009F5E34" w:rsidP="001659E6">
      <w:pPr>
        <w:spacing w:after="0" w:line="240" w:lineRule="auto"/>
      </w:pPr>
      <w:r>
        <w:continuationSeparator/>
      </w:r>
    </w:p>
  </w:footnote>
  <w:footnote w:id="1">
    <w:p w14:paraId="44EF3C2E" w14:textId="77777777" w:rsidR="001659E6" w:rsidRPr="00244827" w:rsidRDefault="001659E6" w:rsidP="001659E6">
      <w:pPr>
        <w:pStyle w:val="FootnoteText"/>
        <w:spacing w:line="276" w:lineRule="auto"/>
        <w:jc w:val="both"/>
        <w:rPr>
          <w:rFonts w:ascii="GHEA Grapalat" w:hAnsi="GHEA Grapalat"/>
          <w:lang w:val="hy-AM"/>
        </w:rPr>
      </w:pPr>
      <w:r w:rsidRPr="00244827">
        <w:rPr>
          <w:rStyle w:val="FootnoteReference"/>
          <w:rFonts w:ascii="GHEA Grapalat" w:hAnsi="GHEA Grapalat"/>
        </w:rPr>
        <w:footnoteRef/>
      </w:r>
      <w:r w:rsidRPr="00244827">
        <w:rPr>
          <w:rFonts w:ascii="GHEA Grapalat" w:hAnsi="GHEA Grapalat"/>
        </w:rPr>
        <w:t xml:space="preserve"> </w:t>
      </w:r>
      <w:r w:rsidRPr="00244827">
        <w:rPr>
          <w:rFonts w:ascii="GHEA Grapalat" w:hAnsi="GHEA Grapalat"/>
          <w:lang w:val="hy-AM"/>
        </w:rPr>
        <w:t xml:space="preserve">Տե՛ս </w:t>
      </w:r>
      <w:hyperlink r:id="rId1" w:history="1">
        <w:r w:rsidRPr="00244827">
          <w:rPr>
            <w:rStyle w:val="Hyperlink"/>
            <w:rFonts w:ascii="GHEA Grapalat" w:hAnsi="GHEA Grapalat"/>
            <w:lang w:val="hy-AM"/>
          </w:rPr>
          <w:t>https://www.oecd-ilibrary.org/deliver/e56cafa9-en.pdf?itemId=/content/publication/e56cafa9-en&amp;mimeType=pdf</w:t>
        </w:r>
      </w:hyperlink>
      <w:r w:rsidRPr="00244827">
        <w:rPr>
          <w:rFonts w:ascii="GHEA Grapalat" w:hAnsi="GHEA Grapalat"/>
          <w:lang w:val="hy-AM"/>
        </w:rPr>
        <w:t xml:space="preserve"> , էջ 118, 14</w:t>
      </w:r>
      <w:r w:rsidRPr="00244827">
        <w:rPr>
          <w:rFonts w:ascii="Cambria Math" w:hAnsi="Cambria Math" w:cs="Cambria Math"/>
          <w:lang w:val="hy-AM"/>
        </w:rPr>
        <w:t>․</w:t>
      </w:r>
      <w:r w:rsidRPr="00244827">
        <w:rPr>
          <w:rFonts w:ascii="GHEA Grapalat" w:hAnsi="GHEA Grapalat"/>
          <w:lang w:val="hy-AM"/>
        </w:rPr>
        <w:t>09</w:t>
      </w:r>
      <w:r w:rsidRPr="00244827">
        <w:rPr>
          <w:rFonts w:ascii="Cambria Math" w:hAnsi="Cambria Math" w:cs="Cambria Math"/>
          <w:lang w:val="hy-AM"/>
        </w:rPr>
        <w:t>․</w:t>
      </w:r>
      <w:r w:rsidRPr="00244827">
        <w:rPr>
          <w:rFonts w:ascii="GHEA Grapalat" w:hAnsi="GHEA Grapalat"/>
          <w:lang w:val="hy-AM"/>
        </w:rPr>
        <w:t xml:space="preserve">2023։ </w:t>
      </w:r>
    </w:p>
  </w:footnote>
  <w:footnote w:id="2">
    <w:p w14:paraId="28E49830" w14:textId="33CD94E4" w:rsidR="001659E6" w:rsidRPr="00244827" w:rsidRDefault="001659E6" w:rsidP="001659E6">
      <w:pPr>
        <w:pStyle w:val="FootnoteText"/>
        <w:spacing w:line="276" w:lineRule="auto"/>
        <w:jc w:val="both"/>
        <w:rPr>
          <w:rFonts w:ascii="GHEA Grapalat" w:hAnsi="GHEA Grapalat"/>
          <w:lang w:val="hy-AM"/>
        </w:rPr>
      </w:pPr>
      <w:r w:rsidRPr="00244827">
        <w:rPr>
          <w:rStyle w:val="FootnoteReference"/>
          <w:rFonts w:ascii="GHEA Grapalat" w:hAnsi="GHEA Grapalat"/>
        </w:rPr>
        <w:footnoteRef/>
      </w:r>
      <w:r w:rsidR="00C51B81">
        <w:rPr>
          <w:rFonts w:ascii="GHEA Grapalat" w:hAnsi="GHEA Grapalat"/>
          <w:lang w:val="hy-AM"/>
        </w:rPr>
        <w:t xml:space="preserve"> </w:t>
      </w:r>
      <w:r w:rsidRPr="00244827">
        <w:rPr>
          <w:rFonts w:ascii="GHEA Grapalat" w:hAnsi="GHEA Grapalat"/>
          <w:lang w:val="hy-AM"/>
        </w:rPr>
        <w:t xml:space="preserve">Տե՛ս </w:t>
      </w:r>
      <w:hyperlink r:id="rId2" w:history="1">
        <w:r w:rsidRPr="00244827">
          <w:rPr>
            <w:rStyle w:val="Hyperlink"/>
            <w:rFonts w:ascii="GHEA Grapalat" w:hAnsi="GHEA Grapalat"/>
            <w:lang w:val="hy-AM"/>
          </w:rPr>
          <w:t>https://www.oecd-ilibrary.org/governance/g20-oecd-principles-of-corporate-governance-2023_ed750b30-en</w:t>
        </w:r>
      </w:hyperlink>
      <w:r w:rsidRPr="00244827">
        <w:rPr>
          <w:rFonts w:ascii="GHEA Grapalat" w:hAnsi="GHEA Grapalat"/>
          <w:lang w:val="hy-AM"/>
        </w:rPr>
        <w:t>, 14</w:t>
      </w:r>
      <w:r w:rsidRPr="00244827">
        <w:rPr>
          <w:rFonts w:ascii="Cambria Math" w:hAnsi="Cambria Math" w:cs="Cambria Math"/>
          <w:lang w:val="hy-AM"/>
        </w:rPr>
        <w:t>․</w:t>
      </w:r>
      <w:r w:rsidRPr="00244827">
        <w:rPr>
          <w:rFonts w:ascii="GHEA Grapalat" w:hAnsi="GHEA Grapalat"/>
          <w:lang w:val="hy-AM"/>
        </w:rPr>
        <w:t>09</w:t>
      </w:r>
      <w:r w:rsidRPr="00244827">
        <w:rPr>
          <w:rFonts w:ascii="Cambria Math" w:hAnsi="Cambria Math" w:cs="Cambria Math"/>
          <w:lang w:val="hy-AM"/>
        </w:rPr>
        <w:t>․</w:t>
      </w:r>
      <w:r w:rsidRPr="00244827">
        <w:rPr>
          <w:rFonts w:ascii="GHEA Grapalat" w:hAnsi="GHEA Grapalat"/>
          <w:lang w:val="hy-AM"/>
        </w:rPr>
        <w:t xml:space="preserve">2023։ </w:t>
      </w:r>
    </w:p>
  </w:footnote>
  <w:footnote w:id="3">
    <w:p w14:paraId="64AF3D5B" w14:textId="7F5BDF47" w:rsidR="001659E6" w:rsidRPr="00244827" w:rsidRDefault="001659E6" w:rsidP="001659E6">
      <w:pPr>
        <w:pStyle w:val="FootnoteText"/>
        <w:spacing w:line="276" w:lineRule="auto"/>
        <w:jc w:val="both"/>
        <w:rPr>
          <w:rFonts w:ascii="GHEA Grapalat" w:hAnsi="GHEA Grapalat"/>
          <w:lang w:val="hy-AM"/>
        </w:rPr>
      </w:pPr>
      <w:r w:rsidRPr="00244827">
        <w:rPr>
          <w:rStyle w:val="FootnoteReference"/>
          <w:rFonts w:ascii="GHEA Grapalat" w:hAnsi="GHEA Grapalat"/>
        </w:rPr>
        <w:footnoteRef/>
      </w:r>
      <w:r w:rsidR="00C51B81">
        <w:rPr>
          <w:rFonts w:ascii="GHEA Grapalat" w:hAnsi="GHEA Grapalat"/>
          <w:lang w:val="hy-AM"/>
        </w:rPr>
        <w:t xml:space="preserve"> </w:t>
      </w:r>
      <w:r w:rsidRPr="00244827">
        <w:rPr>
          <w:rFonts w:ascii="GHEA Grapalat" w:hAnsi="GHEA Grapalat"/>
          <w:lang w:val="hy-AM"/>
        </w:rPr>
        <w:t xml:space="preserve">Տե՛ս </w:t>
      </w:r>
      <w:hyperlink r:id="rId3" w:history="1">
        <w:r w:rsidRPr="00244827">
          <w:rPr>
            <w:rStyle w:val="Hyperlink"/>
            <w:rFonts w:ascii="GHEA Grapalat" w:hAnsi="GHEA Grapalat"/>
            <w:lang w:val="hy-AM"/>
          </w:rPr>
          <w:t>https://www.oecd-ilibrary.org/finance-and-investment/oecd-corporate-governance-factbook-2023_6d912314-en;jsessionid=oBzojmsjTX2AqnAwhZ7mkJ5ADQly6thFi0vFFRrI.ip-10-240-5-71</w:t>
        </w:r>
      </w:hyperlink>
      <w:r w:rsidRPr="00244827">
        <w:rPr>
          <w:rStyle w:val="Hyperlink"/>
          <w:rFonts w:ascii="GHEA Grapalat" w:hAnsi="GHEA Grapalat"/>
          <w:lang w:val="hy-AM"/>
        </w:rPr>
        <w:t>,</w:t>
      </w:r>
      <w:r w:rsidRPr="00244827">
        <w:rPr>
          <w:rFonts w:ascii="GHEA Grapalat" w:hAnsi="GHEA Grapalat"/>
          <w:lang w:val="hy-AM"/>
        </w:rPr>
        <w:t xml:space="preserve"> 14</w:t>
      </w:r>
      <w:r w:rsidRPr="00244827">
        <w:rPr>
          <w:rFonts w:ascii="Cambria Math" w:hAnsi="Cambria Math" w:cs="Cambria Math"/>
          <w:lang w:val="hy-AM"/>
        </w:rPr>
        <w:t>․</w:t>
      </w:r>
      <w:r w:rsidRPr="00244827">
        <w:rPr>
          <w:rFonts w:ascii="GHEA Grapalat" w:hAnsi="GHEA Grapalat"/>
          <w:lang w:val="hy-AM"/>
        </w:rPr>
        <w:t>09</w:t>
      </w:r>
      <w:r w:rsidRPr="00244827">
        <w:rPr>
          <w:rFonts w:ascii="Cambria Math" w:hAnsi="Cambria Math" w:cs="Cambria Math"/>
          <w:lang w:val="hy-AM"/>
        </w:rPr>
        <w:t>․</w:t>
      </w:r>
      <w:r w:rsidRPr="00244827">
        <w:rPr>
          <w:rFonts w:ascii="GHEA Grapalat" w:hAnsi="GHEA Grapalat"/>
          <w:lang w:val="hy-AM"/>
        </w:rPr>
        <w:t xml:space="preserve">2023։ </w:t>
      </w:r>
    </w:p>
  </w:footnote>
  <w:footnote w:id="4">
    <w:p w14:paraId="31D1B6AF" w14:textId="77777777" w:rsidR="001659E6" w:rsidRPr="00244827" w:rsidRDefault="001659E6" w:rsidP="001659E6">
      <w:pPr>
        <w:pStyle w:val="FootnoteText"/>
        <w:spacing w:line="276" w:lineRule="auto"/>
        <w:jc w:val="both"/>
        <w:rPr>
          <w:rFonts w:ascii="GHEA Grapalat" w:hAnsi="GHEA Grapalat"/>
          <w:lang w:val="hy-AM"/>
        </w:rPr>
      </w:pPr>
      <w:r w:rsidRPr="00244827">
        <w:rPr>
          <w:rStyle w:val="FootnoteReference"/>
          <w:rFonts w:ascii="GHEA Grapalat" w:hAnsi="GHEA Grapalat"/>
        </w:rPr>
        <w:footnoteRef/>
      </w:r>
      <w:r w:rsidRPr="00244827">
        <w:rPr>
          <w:rFonts w:ascii="GHEA Grapalat" w:hAnsi="GHEA Grapalat"/>
          <w:lang w:val="hy-AM"/>
        </w:rPr>
        <w:t xml:space="preserve"> Տե՛ս նույն տեղում, էջեր 41-42։ </w:t>
      </w:r>
    </w:p>
  </w:footnote>
  <w:footnote w:id="5">
    <w:p w14:paraId="555A1D42" w14:textId="77777777" w:rsidR="001659E6" w:rsidRPr="00244827" w:rsidRDefault="001659E6" w:rsidP="001659E6">
      <w:pPr>
        <w:pStyle w:val="FootnoteText"/>
        <w:spacing w:line="276" w:lineRule="auto"/>
        <w:jc w:val="both"/>
        <w:rPr>
          <w:rFonts w:ascii="GHEA Grapalat" w:hAnsi="GHEA Grapalat"/>
          <w:lang w:val="hy-AM"/>
        </w:rPr>
      </w:pPr>
      <w:r w:rsidRPr="00244827">
        <w:rPr>
          <w:rStyle w:val="FootnoteReference"/>
          <w:rFonts w:ascii="GHEA Grapalat" w:hAnsi="GHEA Grapalat"/>
        </w:rPr>
        <w:footnoteRef/>
      </w:r>
      <w:r w:rsidRPr="00244827">
        <w:rPr>
          <w:rFonts w:ascii="GHEA Grapalat" w:hAnsi="GHEA Grapalat"/>
        </w:rPr>
        <w:t xml:space="preserve"> </w:t>
      </w:r>
      <w:r w:rsidRPr="00244827">
        <w:rPr>
          <w:rFonts w:ascii="GHEA Grapalat" w:hAnsi="GHEA Grapalat"/>
          <w:lang w:val="hy-AM"/>
        </w:rPr>
        <w:t xml:space="preserve">Տե՛ս </w:t>
      </w:r>
      <w:r w:rsidRPr="00244827">
        <w:rPr>
          <w:rFonts w:ascii="GHEA Grapalat" w:hAnsi="GHEA Grapalat"/>
        </w:rPr>
        <w:t>European Model Company Act (EMCA)</w:t>
      </w:r>
      <w:r w:rsidRPr="00244827">
        <w:rPr>
          <w:rFonts w:ascii="GHEA Grapalat" w:hAnsi="GHEA Grapalat"/>
          <w:lang w:val="hy-AM"/>
        </w:rPr>
        <w:t>,</w:t>
      </w:r>
      <w:r w:rsidRPr="00244827">
        <w:rPr>
          <w:rFonts w:ascii="GHEA Grapalat" w:hAnsi="GHEA Grapalat"/>
        </w:rPr>
        <w:t xml:space="preserve"> First Edition, 2017</w:t>
      </w:r>
      <w:r w:rsidRPr="00244827">
        <w:rPr>
          <w:rFonts w:ascii="GHEA Grapalat" w:hAnsi="GHEA Grapalat"/>
          <w:lang w:val="hy-AM"/>
        </w:rPr>
        <w:t xml:space="preserve">։ </w:t>
      </w:r>
      <w:hyperlink r:id="rId4" w:history="1">
        <w:r w:rsidRPr="00244827">
          <w:rPr>
            <w:rStyle w:val="Hyperlink"/>
            <w:rFonts w:ascii="GHEA Grapalat" w:hAnsi="GHEA Grapalat"/>
            <w:lang w:val="hy-AM"/>
          </w:rPr>
          <w:t>https://papers.ssrn.com/sol3/papers.cfm?abstract_id=2929348</w:t>
        </w:r>
      </w:hyperlink>
      <w:r w:rsidRPr="00244827">
        <w:rPr>
          <w:rFonts w:ascii="GHEA Grapalat" w:hAnsi="GHEA Grapalat"/>
          <w:lang w:val="hy-AM"/>
        </w:rPr>
        <w:t>, 14</w:t>
      </w:r>
      <w:r w:rsidRPr="00244827">
        <w:rPr>
          <w:rFonts w:ascii="Cambria Math" w:hAnsi="Cambria Math" w:cs="Cambria Math"/>
          <w:lang w:val="hy-AM"/>
        </w:rPr>
        <w:t>․</w:t>
      </w:r>
      <w:r w:rsidRPr="00244827">
        <w:rPr>
          <w:rFonts w:ascii="GHEA Grapalat" w:hAnsi="GHEA Grapalat"/>
          <w:lang w:val="hy-AM"/>
        </w:rPr>
        <w:t>09</w:t>
      </w:r>
      <w:r w:rsidRPr="00244827">
        <w:rPr>
          <w:rFonts w:ascii="Cambria Math" w:hAnsi="Cambria Math" w:cs="Cambria Math"/>
          <w:lang w:val="hy-AM"/>
        </w:rPr>
        <w:t>․</w:t>
      </w:r>
      <w:r w:rsidRPr="00244827">
        <w:rPr>
          <w:rFonts w:ascii="GHEA Grapalat" w:hAnsi="GHEA Grapalat"/>
          <w:lang w:val="hy-AM"/>
        </w:rPr>
        <w:t xml:space="preserve">2023։ </w:t>
      </w:r>
    </w:p>
  </w:footnote>
  <w:footnote w:id="6">
    <w:p w14:paraId="7D2143F7" w14:textId="77777777" w:rsidR="001659E6" w:rsidRPr="00244827" w:rsidRDefault="001659E6" w:rsidP="001659E6">
      <w:pPr>
        <w:pStyle w:val="FootnoteText"/>
        <w:spacing w:line="276" w:lineRule="auto"/>
        <w:jc w:val="both"/>
        <w:rPr>
          <w:rFonts w:ascii="GHEA Grapalat" w:hAnsi="GHEA Grapalat"/>
          <w:lang w:val="hy-AM"/>
        </w:rPr>
      </w:pPr>
      <w:r w:rsidRPr="00244827">
        <w:rPr>
          <w:rStyle w:val="FootnoteReference"/>
          <w:rFonts w:ascii="GHEA Grapalat" w:hAnsi="GHEA Grapalat"/>
        </w:rPr>
        <w:footnoteRef/>
      </w:r>
      <w:r w:rsidRPr="00244827">
        <w:rPr>
          <w:rFonts w:ascii="GHEA Grapalat" w:hAnsi="GHEA Grapalat"/>
          <w:lang w:val="hy-AM"/>
        </w:rPr>
        <w:t xml:space="preserve"> Տե՛ս </w:t>
      </w:r>
      <w:hyperlink r:id="rId5" w:history="1">
        <w:r w:rsidRPr="00244827">
          <w:rPr>
            <w:rStyle w:val="Hyperlink"/>
            <w:rFonts w:ascii="GHEA Grapalat" w:hAnsi="GHEA Grapalat"/>
            <w:lang w:val="hy-AM"/>
          </w:rPr>
          <w:t>https://www.oecd-ilibrary.org/finance-and-investment/oecd-corporate-governance-factbook-2023_6d912314-en;jsessionid=oBzojmsjTX2AqnAwhZ7mkJ5ADQly6thFi0vFFRrI.ip-10-240-5-71</w:t>
        </w:r>
      </w:hyperlink>
      <w:r w:rsidRPr="00244827">
        <w:rPr>
          <w:rStyle w:val="Hyperlink"/>
          <w:rFonts w:ascii="GHEA Grapalat" w:hAnsi="GHEA Grapalat"/>
          <w:lang w:val="hy-AM"/>
        </w:rPr>
        <w:t>,</w:t>
      </w:r>
      <w:r w:rsidRPr="00244827">
        <w:rPr>
          <w:rFonts w:ascii="GHEA Grapalat" w:hAnsi="GHEA Grapalat"/>
          <w:lang w:val="hy-AM"/>
        </w:rPr>
        <w:t xml:space="preserve"> էջ 44, 14</w:t>
      </w:r>
      <w:r w:rsidRPr="00244827">
        <w:rPr>
          <w:rFonts w:ascii="Cambria Math" w:hAnsi="Cambria Math" w:cs="Cambria Math"/>
          <w:lang w:val="hy-AM"/>
        </w:rPr>
        <w:t>․</w:t>
      </w:r>
      <w:r w:rsidRPr="00244827">
        <w:rPr>
          <w:rFonts w:ascii="GHEA Grapalat" w:hAnsi="GHEA Grapalat"/>
          <w:lang w:val="hy-AM"/>
        </w:rPr>
        <w:t>09</w:t>
      </w:r>
      <w:r w:rsidRPr="00244827">
        <w:rPr>
          <w:rFonts w:ascii="Cambria Math" w:hAnsi="Cambria Math" w:cs="Cambria Math"/>
          <w:lang w:val="hy-AM"/>
        </w:rPr>
        <w:t>․</w:t>
      </w:r>
      <w:r w:rsidRPr="00244827">
        <w:rPr>
          <w:rFonts w:ascii="GHEA Grapalat" w:hAnsi="GHEA Grapalat"/>
          <w:lang w:val="hy-AM"/>
        </w:rPr>
        <w:t xml:space="preserve">2023։ </w:t>
      </w:r>
    </w:p>
    <w:p w14:paraId="00395684" w14:textId="77777777" w:rsidR="001659E6" w:rsidRPr="00244827" w:rsidRDefault="001659E6" w:rsidP="001659E6">
      <w:pPr>
        <w:pStyle w:val="FootnoteText"/>
        <w:spacing w:line="276" w:lineRule="auto"/>
        <w:jc w:val="both"/>
        <w:rPr>
          <w:rFonts w:ascii="GHEA Grapalat" w:hAnsi="GHEA Grapalat"/>
          <w:lang w:val="hy-AM"/>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17D96"/>
    <w:multiLevelType w:val="hybridMultilevel"/>
    <w:tmpl w:val="D9A8C4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723F2609"/>
    <w:multiLevelType w:val="hybridMultilevel"/>
    <w:tmpl w:val="5958EE10"/>
    <w:lvl w:ilvl="0" w:tplc="EC32B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A9A402C"/>
    <w:multiLevelType w:val="hybridMultilevel"/>
    <w:tmpl w:val="9A2060AE"/>
    <w:lvl w:ilvl="0" w:tplc="7F7AF36A">
      <w:start w:val="1"/>
      <w:numFmt w:val="decimal"/>
      <w:lvlText w:val="%1)"/>
      <w:lvlJc w:val="left"/>
      <w:pPr>
        <w:ind w:left="1287" w:hanging="360"/>
      </w:pPr>
      <w:rPr>
        <w:b/>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1A3"/>
    <w:rsid w:val="000A323A"/>
    <w:rsid w:val="000B265C"/>
    <w:rsid w:val="000E1A71"/>
    <w:rsid w:val="00131E95"/>
    <w:rsid w:val="001659E6"/>
    <w:rsid w:val="001A12F4"/>
    <w:rsid w:val="001C39E0"/>
    <w:rsid w:val="00301338"/>
    <w:rsid w:val="0031115D"/>
    <w:rsid w:val="003116F6"/>
    <w:rsid w:val="00373738"/>
    <w:rsid w:val="003C7A5B"/>
    <w:rsid w:val="004210C3"/>
    <w:rsid w:val="004B2F43"/>
    <w:rsid w:val="004D6B86"/>
    <w:rsid w:val="00537BEA"/>
    <w:rsid w:val="0054421C"/>
    <w:rsid w:val="00555E56"/>
    <w:rsid w:val="0058688C"/>
    <w:rsid w:val="005B3861"/>
    <w:rsid w:val="005D44CC"/>
    <w:rsid w:val="00671699"/>
    <w:rsid w:val="006F3615"/>
    <w:rsid w:val="007547E6"/>
    <w:rsid w:val="007B31A3"/>
    <w:rsid w:val="007C0A21"/>
    <w:rsid w:val="00805D2A"/>
    <w:rsid w:val="00851B29"/>
    <w:rsid w:val="00887246"/>
    <w:rsid w:val="008C1ACD"/>
    <w:rsid w:val="00962533"/>
    <w:rsid w:val="009939BC"/>
    <w:rsid w:val="009D19A7"/>
    <w:rsid w:val="009F5E34"/>
    <w:rsid w:val="00A41A2A"/>
    <w:rsid w:val="00B94CAF"/>
    <w:rsid w:val="00BC0640"/>
    <w:rsid w:val="00BF6D00"/>
    <w:rsid w:val="00C24C3C"/>
    <w:rsid w:val="00C51B81"/>
    <w:rsid w:val="00C616BF"/>
    <w:rsid w:val="00CB76CA"/>
    <w:rsid w:val="00D628E5"/>
    <w:rsid w:val="00D832A5"/>
    <w:rsid w:val="00D930FB"/>
    <w:rsid w:val="00DB7B25"/>
    <w:rsid w:val="00DC797B"/>
    <w:rsid w:val="00DD7D42"/>
    <w:rsid w:val="00E0203A"/>
    <w:rsid w:val="00E07C0B"/>
    <w:rsid w:val="00E52E72"/>
    <w:rsid w:val="00E75E5D"/>
    <w:rsid w:val="00ED099A"/>
    <w:rsid w:val="00F419F0"/>
    <w:rsid w:val="00F94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5BE99"/>
  <w15:chartTrackingRefBased/>
  <w15:docId w15:val="{01C6A222-F531-42C3-BE7E-2D34D6C9F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9E6"/>
    <w:pPr>
      <w:ind w:left="720"/>
      <w:contextualSpacing/>
    </w:pPr>
    <w:rPr>
      <w:kern w:val="0"/>
      <w14:ligatures w14:val="none"/>
    </w:rPr>
  </w:style>
  <w:style w:type="paragraph" w:styleId="FootnoteText">
    <w:name w:val="footnote text"/>
    <w:basedOn w:val="Normal"/>
    <w:link w:val="FootnoteTextChar"/>
    <w:uiPriority w:val="99"/>
    <w:semiHidden/>
    <w:unhideWhenUsed/>
    <w:rsid w:val="001659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59E6"/>
    <w:rPr>
      <w:sz w:val="20"/>
      <w:szCs w:val="20"/>
    </w:rPr>
  </w:style>
  <w:style w:type="character" w:styleId="FootnoteReference">
    <w:name w:val="footnote reference"/>
    <w:basedOn w:val="DefaultParagraphFont"/>
    <w:uiPriority w:val="99"/>
    <w:semiHidden/>
    <w:unhideWhenUsed/>
    <w:rsid w:val="001659E6"/>
    <w:rPr>
      <w:vertAlign w:val="superscript"/>
    </w:rPr>
  </w:style>
  <w:style w:type="character" w:styleId="Hyperlink">
    <w:name w:val="Hyperlink"/>
    <w:basedOn w:val="DefaultParagraphFont"/>
    <w:uiPriority w:val="99"/>
    <w:unhideWhenUsed/>
    <w:rsid w:val="001659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oecd-ilibrary.org/finance-and-investment/oecd-corporate-governance-factbook-2023_6d912314-en;jsessionid=oBzojmsjTX2AqnAwhZ7mkJ5ADQly6thFi0vFFRrI.ip-10-240-5-71" TargetMode="External"/><Relationship Id="rId2" Type="http://schemas.openxmlformats.org/officeDocument/2006/relationships/hyperlink" Target="https://www.oecd-ilibrary.org/governance/g20-oecd-principles-of-corporate-governance-2023_ed750b30-en" TargetMode="External"/><Relationship Id="rId1" Type="http://schemas.openxmlformats.org/officeDocument/2006/relationships/hyperlink" Target="https://www.oecd-ilibrary.org/deliver/e56cafa9-en.pdf?itemId=/content/publication/e56cafa9-en&amp;mimeType=pdf" TargetMode="External"/><Relationship Id="rId5" Type="http://schemas.openxmlformats.org/officeDocument/2006/relationships/hyperlink" Target="https://www.oecd-ilibrary.org/finance-and-investment/oecd-corporate-governance-factbook-2023_6d912314-en;jsessionid=oBzojmsjTX2AqnAwhZ7mkJ5ADQly6thFi0vFFRrI.ip-10-240-5-71" TargetMode="External"/><Relationship Id="rId4" Type="http://schemas.openxmlformats.org/officeDocument/2006/relationships/hyperlink" Target="https://papers.ssrn.com/sol3/papers.cfm?abstract_id=29293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1977</Words>
  <Characters>11273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A. Hayrapetyan</dc:creator>
  <cp:keywords>https:/mul2-mineconomy.gov.am/tasks/594684/oneclick/02fff5583726799132d8f53bdd38335db5928ae3368b2519419f7eaf81716e03.docx?token=5111d8e2b24f8a841435dd9445e594fe</cp:keywords>
  <dc:description/>
  <cp:lastModifiedBy>Anjela Aslanyan</cp:lastModifiedBy>
  <cp:revision>3</cp:revision>
  <dcterms:created xsi:type="dcterms:W3CDTF">2024-04-18T06:14:00Z</dcterms:created>
  <dcterms:modified xsi:type="dcterms:W3CDTF">2024-04-18T06:18:00Z</dcterms:modified>
</cp:coreProperties>
</file>