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FE3BB7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14967A3B" w14:textId="77777777" w:rsidR="009B3674" w:rsidRDefault="009B3674" w:rsidP="009B3674">
      <w:pPr>
        <w:spacing w:after="0" w:line="24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2023  ԹՎԱԿԱՆԻ</w:t>
      </w:r>
    </w:p>
    <w:p w14:paraId="466B11CB" w14:textId="6E85737E" w:rsidR="009B3674" w:rsidRDefault="009B3674" w:rsidP="009B3674">
      <w:pPr>
        <w:spacing w:after="0" w:line="240" w:lineRule="auto"/>
        <w:ind w:right="-418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5B0B">
        <w:rPr>
          <w:rFonts w:ascii="GHEA Grapalat" w:hAnsi="GHEA Grapalat"/>
          <w:b/>
          <w:sz w:val="24"/>
          <w:szCs w:val="24"/>
          <w:lang w:val="hy-AM"/>
        </w:rPr>
        <w:t xml:space="preserve">ՕԳՈՍՏՈՍԻ 17-Ի N1411-Ա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ՈՐՈՇՄԱՆ ՄԵՋ </w:t>
      </w:r>
      <w:r w:rsidRPr="009B67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 ԿԱՏԱՐԵԼՈՒ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0C400C5B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193BAAAC" w14:textId="77777777" w:rsidR="002E1B51" w:rsidRDefault="002E1B51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14:paraId="1026C857" w14:textId="77777777"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3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2"/>
        <w:gridCol w:w="4990"/>
      </w:tblGrid>
      <w:tr w:rsidR="003E152E" w:rsidRPr="000D7415" w14:paraId="3513EB48" w14:textId="77777777" w:rsidTr="00410330">
        <w:trPr>
          <w:tblCellSpacing w:w="0" w:type="dxa"/>
          <w:jc w:val="center"/>
        </w:trPr>
        <w:tc>
          <w:tcPr>
            <w:tcW w:w="53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E07DCF" w14:textId="4A86DD44" w:rsidR="003E152E" w:rsidRPr="00875F9D" w:rsidRDefault="003E152E" w:rsidP="00875F9D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75F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748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1473D9F" w14:textId="204868FF" w:rsidR="003E152E" w:rsidRDefault="006808E8" w:rsidP="006808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F610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9748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9748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14:paraId="066D3493" w14:textId="77777777" w:rsidTr="00410330">
        <w:trPr>
          <w:tblCellSpacing w:w="0" w:type="dxa"/>
          <w:jc w:val="center"/>
        </w:trPr>
        <w:tc>
          <w:tcPr>
            <w:tcW w:w="53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5FFEC" w14:textId="77777777"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AA7E79D" w14:textId="0058F704"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61062" w:rsidRPr="00F6106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01/8-2/5532-2024</w:t>
            </w:r>
          </w:p>
        </w:tc>
      </w:tr>
      <w:tr w:rsidR="00C150CA" w:rsidRPr="00F61062" w14:paraId="12486B7B" w14:textId="77777777" w:rsidTr="00362172">
        <w:trPr>
          <w:tblCellSpacing w:w="0" w:type="dxa"/>
          <w:jc w:val="center"/>
        </w:trPr>
        <w:tc>
          <w:tcPr>
            <w:tcW w:w="10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B0BCD1" w14:textId="1AB73C4A" w:rsidR="00C150CA" w:rsidRPr="0082395A" w:rsidRDefault="00C150CA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</w:tr>
      <w:tr w:rsidR="0038279E" w14:paraId="1B86E7FF" w14:textId="77777777" w:rsidTr="00410330">
        <w:trPr>
          <w:tblCellSpacing w:w="0" w:type="dxa"/>
          <w:jc w:val="center"/>
        </w:trPr>
        <w:tc>
          <w:tcPr>
            <w:tcW w:w="53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659206" w14:textId="737C7674" w:rsidR="0038279E" w:rsidRPr="00875F9D" w:rsidRDefault="0038279E" w:rsidP="0038279E">
            <w:pPr>
              <w:pStyle w:val="a8"/>
              <w:spacing w:line="360" w:lineRule="auto"/>
              <w:ind w:left="330" w:right="75" w:hanging="330"/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eastAsia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38279E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F9FAB99" w14:textId="411E08E3" w:rsidR="0038279E" w:rsidRDefault="0038279E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38279E" w:rsidRPr="00C34A8A" w14:paraId="041AAFF9" w14:textId="77777777" w:rsidTr="00410330">
        <w:trPr>
          <w:tblCellSpacing w:w="0" w:type="dxa"/>
          <w:jc w:val="center"/>
        </w:trPr>
        <w:tc>
          <w:tcPr>
            <w:tcW w:w="53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7EEC31" w14:textId="77777777" w:rsidR="0038279E" w:rsidRDefault="0038279E" w:rsidP="00D7360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D37E361" w14:textId="6120183E" w:rsidR="0038279E" w:rsidRPr="00C34A8A" w:rsidRDefault="0038279E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02/16.11/12074-2024</w:t>
            </w:r>
          </w:p>
        </w:tc>
      </w:tr>
      <w:tr w:rsidR="0038279E" w:rsidRPr="00D16506" w14:paraId="64421406" w14:textId="77777777" w:rsidTr="00410330">
        <w:trPr>
          <w:tblCellSpacing w:w="0" w:type="dxa"/>
          <w:jc w:val="center"/>
        </w:trPr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69DD27" w14:textId="77777777" w:rsidR="0038279E" w:rsidRPr="0038279E" w:rsidRDefault="0038279E" w:rsidP="0038279E">
            <w:pPr>
              <w:spacing w:after="0" w:line="360" w:lineRule="auto"/>
              <w:ind w:left="60" w:right="75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Կառավարության 17</w:t>
            </w:r>
            <w:r w:rsidRPr="0038279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38279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2023թ N 1411-Ա որոշմամբ (այսուհետ՝ որոշում) ք. Երևան, Խանջյան փ. 9 հասցեում գտնվող և «Ճարտարապետության և շինարարության Հայաստանի ազգային համալսարան» հիմնադրամին (այսուհետ՝ հիմնադրամ) անհատույց օգտագործման իրավունքով տրամադրված գույքի կազմից առանձնացված՝ քաղ. Երևան, Խանջյան փ. 9/6 հասցեում գտնվող, 794 քառ. մետր մակերեսով շենք-շինությունները և դրանց զբաղեցրած, օգտագործման ու սպասարկման համար հատկացված 0,15 հեկտար մակերեսով հողամասը (այսուհետ՝ գույք)  հետ է վերցվել և մրցույթով օտարվել է «Իգդիր քոնսթրաքշն» ՍՊԸ-ին: Վերջինս, ըստ նախագծի հիմնավորման, դիմել է ՀՀ ՏԿԵՆ պետական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գույքի կառավարման կոմիտե՝ խնդրելով որոշման 5-րդ կետի 4)-րդ ենթակետի դ</w:t>
            </w:r>
            <w:r w:rsidRPr="0038279E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պարբերությունում կատարել լրացում՝ սահմանելով, որ օտարվող գույքի պետության օգտին գրավադրման պարտադիր պահանջը կարող է չկիրառվել այն դեպքում, երբ մրցույթի հաղթողի կողմից կներկայացվի մրցույթով օտարված Գույքի արժեքի 100 տոկոսի և ստանձնած ներդրումային պարտավորության գումարի առնվազն 20 տոկոսի հանրագումարի չափով բանկային երաշխիք: </w:t>
            </w:r>
          </w:p>
          <w:p w14:paraId="2455DCBD" w14:textId="77777777" w:rsidR="0038279E" w:rsidRPr="0038279E" w:rsidRDefault="0038279E" w:rsidP="0038279E">
            <w:pPr>
              <w:spacing w:after="0" w:line="360" w:lineRule="auto"/>
              <w:ind w:left="60" w:right="75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Նախատեսվող փոփոխությունը համարում ենք խնդրահարույց, քանի որ առաջնային գրավով բանկում գույքի գրավադրման արդյունքում չի բացառվի որոշման 5-րդ կետի 4-րդ ենթակետի «զ» պարբերության համաձայն կառուցվելիք նոր գույքային համալիրը հիմնադրամին չփոխանցելու հնարավոր ռիսկի առաջացումը:  </w:t>
            </w:r>
          </w:p>
          <w:p w14:paraId="141986CC" w14:textId="4222DE6A" w:rsidR="0038279E" w:rsidRPr="0082395A" w:rsidRDefault="0038279E" w:rsidP="0038279E">
            <w:pPr>
              <w:spacing w:after="0" w:line="360" w:lineRule="auto"/>
              <w:ind w:left="60" w:right="75" w:firstLine="36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Ըստ այդմ, առաջարկում ենք նախագիծը համաձայնեցնել հիմնադրամի և ԿԳՄՍ նախարարության հետ: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B36C3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69649CE6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7037326D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74CF19F7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23DC8E21" w14:textId="109665E1" w:rsidR="0038279E" w:rsidRDefault="005824A2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Քննարկվել է։</w:t>
            </w:r>
          </w:p>
          <w:p w14:paraId="18B0FB1C" w14:textId="77777777" w:rsidR="00DC6D47" w:rsidRDefault="005824A2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bookmarkStart w:id="0" w:name="_Hlk163645806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Նախագծով առաջարկվում է </w:t>
            </w:r>
            <w:r w:rsidR="005F53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հնարավորություն տալ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արդեն իսկ գրավադրված գույքը փոխարինել բանկային երաշխիքով՝ գրավադրված գույքի արժեքի չափի և</w:t>
            </w:r>
            <w:r w:rsidR="00CD501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պայմանագրով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նախատեսված տուգանքների (պարտավ</w:t>
            </w:r>
            <w:r w:rsidR="000721E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րությունները չկատարելու դեպքում</w:t>
            </w:r>
            <w:r w:rsidR="00CD501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՝ տուգանքը կկազմի առավելագույնը ներդրումային պարտավորության գումարի 20 տոկոսի չափով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</w:t>
            </w:r>
            <w:r w:rsidR="000721E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հանրագումարի չափով</w:t>
            </w:r>
          </w:p>
          <w:p w14:paraId="589E14A5" w14:textId="6ECA4158" w:rsidR="00DC6D47" w:rsidRPr="00FD6C25" w:rsidRDefault="00DC6D47" w:rsidP="00DC6D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FD6C2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Ըստ այդմ նախագիծը լրացուցիչ չի համաձայնեցվել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«Ճարտարապետության և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շինարարության Հայաստանի ազգային համալսարան» </w:t>
            </w:r>
            <w:r w:rsidRPr="00FD6C2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հիմնադրամի և ԿԳՄՍ նախարարության հետ</w:t>
            </w:r>
            <w:r w:rsidR="00D1650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</w:t>
            </w:r>
            <w:r w:rsidRPr="00FD6C2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քանի</w:t>
            </w:r>
            <w:bookmarkStart w:id="1" w:name="_GoBack"/>
            <w:bookmarkEnd w:id="1"/>
            <w:r w:rsidRPr="00FD6C2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որ գույքի գրավը բանկային երաշխիքով փոխարինվելու դեպքում բովանդակային առումով փոփոխություն տեղի չի ունեն</w:t>
            </w:r>
            <w:r w:rsidR="00D1650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</w:t>
            </w:r>
            <w:r w:rsidRPr="00FD6C2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  <w:bookmarkEnd w:id="0"/>
          <w:p w14:paraId="0D5661B3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7333C484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39CDEA3F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3E5BFC60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5FAD6382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42CB0126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3E99D6A9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06FBD357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1AB1F763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2F19D73D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2ADD480A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4CBBE449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0F66AC25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61FBF43E" w14:textId="77777777" w:rsidR="00DC6D47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0EDD8B9F" w14:textId="70E6D165" w:rsidR="00DC6D47" w:rsidRPr="005824A2" w:rsidRDefault="00DC6D47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8279E" w14:paraId="6F069E43" w14:textId="77777777" w:rsidTr="00410330">
        <w:trPr>
          <w:tblCellSpacing w:w="0" w:type="dxa"/>
          <w:jc w:val="center"/>
        </w:trPr>
        <w:tc>
          <w:tcPr>
            <w:tcW w:w="53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77A81A" w14:textId="277DCBAA" w:rsidR="0038279E" w:rsidRPr="00875F9D" w:rsidRDefault="0038279E" w:rsidP="002C7463">
            <w:pPr>
              <w:pStyle w:val="a8"/>
              <w:spacing w:line="360" w:lineRule="auto"/>
              <w:ind w:left="330" w:right="75" w:hanging="330"/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</w:t>
            </w:r>
            <w:r w:rsidRPr="002C7463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2C7463" w:rsidRPr="0038279E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Վարչապետի աշխատակազմի </w:t>
            </w:r>
            <w:r w:rsidR="002C7463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իրավաբանական</w:t>
            </w:r>
            <w:r w:rsidR="002C7463" w:rsidRPr="0038279E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C78BD64" w14:textId="5880B680" w:rsidR="0038279E" w:rsidRDefault="0038279E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38279E" w:rsidRPr="00C34A8A" w14:paraId="1E5E0751" w14:textId="77777777" w:rsidTr="00410330">
        <w:trPr>
          <w:tblCellSpacing w:w="0" w:type="dxa"/>
          <w:jc w:val="center"/>
        </w:trPr>
        <w:tc>
          <w:tcPr>
            <w:tcW w:w="53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250C5" w14:textId="77777777" w:rsidR="0038279E" w:rsidRDefault="0038279E" w:rsidP="00D7360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A118D14" w14:textId="0179A429" w:rsidR="0038279E" w:rsidRPr="00C34A8A" w:rsidRDefault="0038279E" w:rsidP="00D73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02/16.11/12074-2024</w:t>
            </w:r>
          </w:p>
        </w:tc>
      </w:tr>
      <w:tr w:rsidR="0038279E" w:rsidRPr="00D16506" w14:paraId="229822D2" w14:textId="77777777" w:rsidTr="00410330">
        <w:trPr>
          <w:tblCellSpacing w:w="0" w:type="dxa"/>
          <w:jc w:val="center"/>
        </w:trPr>
        <w:tc>
          <w:tcPr>
            <w:tcW w:w="5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3C7EC4" w14:textId="45ECF688" w:rsidR="0038279E" w:rsidRPr="0038279E" w:rsidRDefault="0038279E" w:rsidP="0038279E">
            <w:pPr>
              <w:spacing w:after="0" w:line="360" w:lineRule="auto"/>
              <w:ind w:left="150" w:right="60" w:firstLine="45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Նախագծով նախատեսվում է ՀՀ կառավարության 2023 թվականի օգոստոսի 17-ի N 1411-Ա որոշման մեջ լրացում կատարելու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միջոցով գույքի գրավի պարտավորությունը փոխարինել գույքի արժեքի 100 տոկոսի և ստանձնած ամբողջ ներդրումային պարտավորության գումարի առնվազն 20 տոկոսի հանրագումարի չափով բանկային երաշխիքով և նախագծի հիմնավորման մեջ որպես իրավական հիմք վկայակոչված է ՀՀ կառավարության 2023 թվականի նոյեմբերի 30-ի թիվ  2102-Ն որոշումը, որի հավելվածով հաստատված կարգի 3-րդ կետի 3)-րդ ենթակետի համաձայն՝ պետական գույքի մասնավորեցման և օտարման պայմանագրերի առարկան չի համարվում գրավադրված, եթե որոշակի պարտավորությունների դիմաց պետական գույքը վաճառվել է գնահատված շուկայական արժեքի կամ շուկայական արժեքին մոտարկված կադաստրային արժեքի 75 տոկոս և ավելի գնով:</w:t>
            </w:r>
          </w:p>
          <w:p w14:paraId="2336F1EA" w14:textId="59531A47" w:rsidR="0038279E" w:rsidRPr="0082395A" w:rsidRDefault="0038279E" w:rsidP="0038279E">
            <w:pPr>
              <w:spacing w:after="0" w:line="360" w:lineRule="auto"/>
              <w:ind w:left="150" w:right="60" w:firstLine="45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Այս առումով, հարկ է նշել, որ ՀՀ կառավարության 2023 թվականի նոյեմբերի 30-ի թիվ  2102-Ն որոշումը թեև 3-րդ կետի 3)-րդ ենթակետով սահմանում է նման բացառություն, սակայն հետադարձ ուժ չի տալիս վերոնշված կետին, այլ 6-րդ կետով հետադարձ ուժ է տալիս միայն հավելվածի 8-րդ, 10-րդ, 12-րդ, 14-19-րդ կետերին: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Հետևաբար, խնդրահարույց ենք համարում սույն որոշման ընդունումը:</w:t>
            </w:r>
          </w:p>
        </w:tc>
        <w:tc>
          <w:tcPr>
            <w:tcW w:w="4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A0553E" w14:textId="4AF2F926" w:rsidR="000721ED" w:rsidRDefault="000721ED" w:rsidP="00CD50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Քննարկվել է։</w:t>
            </w:r>
          </w:p>
          <w:p w14:paraId="3426FFB7" w14:textId="52E0CA56" w:rsidR="000721ED" w:rsidRDefault="000721ED" w:rsidP="00CD50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հիմնավորման մեջ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կառավարության 2023 թվականի նոյեմբերի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30-ի թիվ  2102-Ն որոշումը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նշված է ոչ թե որպես իրավական հիմք, այլ գործող պրակտիկան ի ցույց դնելու համար, որի դեպքում գրավի փոխարեն կիրառական է նաև բանկային երաշխիքը։</w:t>
            </w:r>
          </w:p>
          <w:p w14:paraId="7F869E47" w14:textId="0FC139E4" w:rsidR="0038279E" w:rsidRDefault="000721ED" w:rsidP="00CD501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Հիմնավորումը լրամշակվել է, </w:t>
            </w:r>
            <w:r w:rsidR="00E30D0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որում ներառվել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նաև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կառավարության 2023 թվականի նոյեմբերի 30-ի թիվ  2102-Ն որոշմ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ան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3-րդ կետի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)-րդ ենթակետ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E30D0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՝</w:t>
            </w:r>
            <w:r w:rsidR="00CD501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համաձայն</w:t>
            </w:r>
            <w:r w:rsidR="00E30D0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որի </w:t>
            </w:r>
            <w:r w:rsidRPr="00CD50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գույքը գնահատված շուկայական արժեքի կամ շուկայական արժեքին մոտարկված կադաստրային արժեքի 75 տոկոսից ցածր գնով մասնավորեցվելու և օտարվելու դեպքում՝ պայմանագրային պարտավորությունների կատարումն ապահովելու նպատակով պետական գույքի մասնավորեցման և օտարման պայմանագրերի առարկան չի համարվում գրավադրված, եթե գնորդը կոմիտե է ներկայացնում պետական գույքի գնահատված շուկայական արժեքի կամ շուկայական արժեքին մոտարկված կադաստրային արժեքի 75 տոկոսի և վաճառքի գնի տարբերության արժեքի չափով բանկային երաշխիք</w:t>
            </w:r>
            <w:r w:rsidR="00CD5013" w:rsidRPr="00CD50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0528B38C" w14:textId="12A4B445" w:rsidR="00CD5013" w:rsidRPr="00CD5013" w:rsidRDefault="00CD5013" w:rsidP="00CD50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Սույն նախագծով առաջարկվող փոփոխությունը գործող կարգի համեմատ շարունակում է ավելի խիստ մնալ</w:t>
            </w:r>
            <w:r w:rsidR="004103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քանի որ  թեև  գույքը օտարվել է գնահատված </w:t>
            </w:r>
            <w:r w:rsidR="003B48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շուկայական </w:t>
            </w:r>
            <w:r w:rsidR="004103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արժեքի 100</w:t>
            </w:r>
            <w:r w:rsidR="003B48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տոկոսից բարձր գնով</w:t>
            </w:r>
            <w:r w:rsidR="004103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և գնորդը ամբողջությամբ վճարել է գույքի արժեքը, սակայն </w:t>
            </w:r>
            <w:r w:rsidR="005F53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գույքը կարող է չհամարվել գրավարդված </w:t>
            </w:r>
            <w:r w:rsidR="003B48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միայն այն դեպքում, </w:t>
            </w:r>
            <w:r w:rsidR="005F53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եթե </w:t>
            </w:r>
            <w:r w:rsidR="003B480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ներկայացվում </w:t>
            </w:r>
            <w:r w:rsidR="004103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բանկային երաշխիք գույքի արժեքի և պայմանագրով նախատեսված առավելագույն տուգանքի հանրագումարի չափով։   </w:t>
            </w:r>
          </w:p>
          <w:p w14:paraId="184B7A1B" w14:textId="73F9836F" w:rsidR="000721ED" w:rsidRPr="0082395A" w:rsidRDefault="000721ED" w:rsidP="00CD50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676597A6" w14:textId="77777777" w:rsidR="0038279E" w:rsidRPr="00397B08" w:rsidRDefault="0038279E" w:rsidP="005E6D6F">
      <w:pPr>
        <w:spacing w:line="360" w:lineRule="auto"/>
        <w:rPr>
          <w:lang w:val="hy-AM"/>
        </w:rPr>
      </w:pPr>
    </w:p>
    <w:sectPr w:rsidR="0038279E" w:rsidRPr="00397B08" w:rsidSect="005C5052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663B6"/>
    <w:rsid w:val="00071E18"/>
    <w:rsid w:val="000721ED"/>
    <w:rsid w:val="00092735"/>
    <w:rsid w:val="000B2BDA"/>
    <w:rsid w:val="000D7415"/>
    <w:rsid w:val="000E1880"/>
    <w:rsid w:val="000F7C9E"/>
    <w:rsid w:val="001000EC"/>
    <w:rsid w:val="001267FB"/>
    <w:rsid w:val="00154747"/>
    <w:rsid w:val="00195D11"/>
    <w:rsid w:val="001B6F62"/>
    <w:rsid w:val="001C2DF5"/>
    <w:rsid w:val="001C550A"/>
    <w:rsid w:val="00201417"/>
    <w:rsid w:val="00210A62"/>
    <w:rsid w:val="00244F81"/>
    <w:rsid w:val="002B6CC8"/>
    <w:rsid w:val="002C7463"/>
    <w:rsid w:val="002E1B51"/>
    <w:rsid w:val="002E6EE6"/>
    <w:rsid w:val="002F5FED"/>
    <w:rsid w:val="00320DC4"/>
    <w:rsid w:val="003257E5"/>
    <w:rsid w:val="0038279E"/>
    <w:rsid w:val="00397B08"/>
    <w:rsid w:val="003B4801"/>
    <w:rsid w:val="003C0056"/>
    <w:rsid w:val="003C4904"/>
    <w:rsid w:val="003E152E"/>
    <w:rsid w:val="003F71BC"/>
    <w:rsid w:val="00410330"/>
    <w:rsid w:val="004445B0"/>
    <w:rsid w:val="004A2928"/>
    <w:rsid w:val="004A6B32"/>
    <w:rsid w:val="004B2ACE"/>
    <w:rsid w:val="004F1615"/>
    <w:rsid w:val="00506B1B"/>
    <w:rsid w:val="00530C35"/>
    <w:rsid w:val="005748EC"/>
    <w:rsid w:val="005824A2"/>
    <w:rsid w:val="005A395B"/>
    <w:rsid w:val="005C5052"/>
    <w:rsid w:val="005C67ED"/>
    <w:rsid w:val="005D3B72"/>
    <w:rsid w:val="005E6D6F"/>
    <w:rsid w:val="005F53FE"/>
    <w:rsid w:val="005F69DA"/>
    <w:rsid w:val="00640009"/>
    <w:rsid w:val="0065220E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1659"/>
    <w:rsid w:val="007F3144"/>
    <w:rsid w:val="00811CE7"/>
    <w:rsid w:val="0082395A"/>
    <w:rsid w:val="0086066B"/>
    <w:rsid w:val="00875F9D"/>
    <w:rsid w:val="00891C96"/>
    <w:rsid w:val="008A3EE7"/>
    <w:rsid w:val="008D3733"/>
    <w:rsid w:val="008F4F77"/>
    <w:rsid w:val="00906AE9"/>
    <w:rsid w:val="0091114F"/>
    <w:rsid w:val="009241B1"/>
    <w:rsid w:val="00956AE3"/>
    <w:rsid w:val="009656BB"/>
    <w:rsid w:val="00973829"/>
    <w:rsid w:val="00974811"/>
    <w:rsid w:val="009A5F5E"/>
    <w:rsid w:val="009B3674"/>
    <w:rsid w:val="009E133C"/>
    <w:rsid w:val="009E541A"/>
    <w:rsid w:val="009E689B"/>
    <w:rsid w:val="009E68D4"/>
    <w:rsid w:val="009F607B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6B61"/>
    <w:rsid w:val="00BB7744"/>
    <w:rsid w:val="00BE6661"/>
    <w:rsid w:val="00BF1244"/>
    <w:rsid w:val="00BF2BA4"/>
    <w:rsid w:val="00BF49B4"/>
    <w:rsid w:val="00C12DC8"/>
    <w:rsid w:val="00C12F50"/>
    <w:rsid w:val="00C150CA"/>
    <w:rsid w:val="00C21ADA"/>
    <w:rsid w:val="00C34A8A"/>
    <w:rsid w:val="00CC3757"/>
    <w:rsid w:val="00CD5013"/>
    <w:rsid w:val="00D16506"/>
    <w:rsid w:val="00D64FB6"/>
    <w:rsid w:val="00D95C39"/>
    <w:rsid w:val="00D97AB6"/>
    <w:rsid w:val="00DA606F"/>
    <w:rsid w:val="00DC6D47"/>
    <w:rsid w:val="00DD6275"/>
    <w:rsid w:val="00DE6077"/>
    <w:rsid w:val="00E1087F"/>
    <w:rsid w:val="00E30D00"/>
    <w:rsid w:val="00E66F48"/>
    <w:rsid w:val="00E8634E"/>
    <w:rsid w:val="00E87A7A"/>
    <w:rsid w:val="00EA68FE"/>
    <w:rsid w:val="00ED064A"/>
    <w:rsid w:val="00ED2D66"/>
    <w:rsid w:val="00EF22F4"/>
    <w:rsid w:val="00F12C08"/>
    <w:rsid w:val="00F26373"/>
    <w:rsid w:val="00F50680"/>
    <w:rsid w:val="00F61062"/>
    <w:rsid w:val="00F849D4"/>
    <w:rsid w:val="00FB08F2"/>
    <w:rsid w:val="00FC1CFE"/>
    <w:rsid w:val="00FF2D71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4E5C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footer"/>
    <w:basedOn w:val="a"/>
    <w:link w:val="a9"/>
    <w:uiPriority w:val="99"/>
    <w:unhideWhenUsed/>
    <w:rsid w:val="0038279E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</w:rPr>
  </w:style>
  <w:style w:type="character" w:customStyle="1" w:styleId="a9">
    <w:name w:val="Нижний колонтитул Знак"/>
    <w:basedOn w:val="a0"/>
    <w:link w:val="a8"/>
    <w:uiPriority w:val="99"/>
    <w:rsid w:val="0038279E"/>
    <w:rPr>
      <w:rFonts w:ascii="GHEA Grapalat" w:hAnsi="GHEA Grapalat"/>
    </w:rPr>
  </w:style>
  <w:style w:type="paragraph" w:styleId="aa">
    <w:name w:val="Balloon Text"/>
    <w:basedOn w:val="a"/>
    <w:link w:val="ab"/>
    <w:uiPriority w:val="99"/>
    <w:semiHidden/>
    <w:unhideWhenUsed/>
    <w:rsid w:val="00DC6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C6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68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46-14D9-4E99-8A98-D4215C18A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720</Words>
  <Characters>4108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https://mul2-spm.gov.am/tasks/407761/oneclick/ampopatert.docx?token=c8e7bf31d4ee5a5ed99d5db61acee3d9</cp:keywords>
  <dc:description/>
  <cp:lastModifiedBy>User</cp:lastModifiedBy>
  <cp:revision>4</cp:revision>
  <dcterms:created xsi:type="dcterms:W3CDTF">2024-04-10T08:55:00Z</dcterms:created>
  <dcterms:modified xsi:type="dcterms:W3CDTF">2024-04-11T13:25:00Z</dcterms:modified>
</cp:coreProperties>
</file>