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EDD" w:rsidRPr="00801DCE" w:rsidRDefault="00EB6EDD" w:rsidP="00EB6ED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bookmarkStart w:id="0" w:name="_GoBack"/>
      <w:bookmarkEnd w:id="0"/>
      <w:r w:rsidRPr="00801DC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ՀԻՄՆԱՎՈՐՈՒՄ</w:t>
      </w:r>
      <w:r w:rsidRPr="00801DC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</w:t>
      </w:r>
    </w:p>
    <w:p w:rsidR="00EB6EDD" w:rsidRPr="0051355A" w:rsidRDefault="00EB6EDD" w:rsidP="00EB6EDD">
      <w:pPr>
        <w:spacing w:after="0" w:line="24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Pr="0051355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 ԲԱՐՁՐԱԳՈՒՅՆ ՈՒՍՈՒՄՆԱԿԱՆ ՀԱՍՏԱՏՈՒԹՅՈՒՆՆԵՐԻ 2024/2025 ՈՒՍՈՒՄՆԱԿԱՆ ՏԱՐՎԱ՝ ԸՍՏ ՄԱՍՆԱԳԻՏՈՒԹՅՈՒՆՆԵՐԻ ՊԵՏՈՒԹՅԱՆ ԿՈՂՄԻՑ ՈՒՍԱՆՈՂԱԿԱՆ ՆՊԱՍՏՆԵՐԻ ՁԵՎՈՎ ՈՒՍՄԱՆ ՎԱՐՁԻ ԼՐԻՎ ՓՈԽՀԱՏՈՒՑՄԱՄԲ ԵՎ ՎՃԱՐՈՎԻ, ԱՌԿԱ ՈՒՍՈՒՑՄԱՄԲ ԲԱԿԱԼԱՎՐԻ ՈՒ ԱՆԸՆԴՀԱՏ ԵՎ ԻՆՏԵԳՐԱՑՎԱԾ ԿՐԹԱԿԱՆ ԾՐԱԳՐԵՐՈՎ ԸՆԴՈՒՆԵԼՈՒԹՅԱՆ ՏԵՂԵՐԸ ՀԱՍՏԱՏԵԼՈՒ ՄԱՍԻՆ</w:t>
      </w:r>
      <w:r w:rsidRPr="0051355A">
        <w:rPr>
          <w:rFonts w:ascii="GHEA Grapalat" w:eastAsia="Times New Roman" w:hAnsi="GHEA Grapalat" w:cs="Sylfaen"/>
          <w:b/>
          <w:noProof/>
          <w:sz w:val="24"/>
          <w:szCs w:val="24"/>
          <w:lang w:val="af-ZA" w:eastAsia="ru-RU"/>
        </w:rPr>
        <w:t>»</w:t>
      </w:r>
    </w:p>
    <w:p w:rsidR="00EB6EDD" w:rsidRPr="0051355A" w:rsidRDefault="00EB6EDD" w:rsidP="00EB6EDD">
      <w:pPr>
        <w:spacing w:after="0" w:line="240" w:lineRule="auto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</w:p>
    <w:p w:rsidR="00EB6EDD" w:rsidRPr="0051355A" w:rsidRDefault="00EB6EDD" w:rsidP="00EB6EDD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801DC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ՀՀ</w:t>
      </w:r>
      <w:r w:rsidRPr="00801DC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801DC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ԿԱՌԱՎԱՐՈՒԹՅԱՆ</w:t>
      </w:r>
      <w:r w:rsidRPr="00801DC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801DC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ՈՐՈՇՄԱՆ</w:t>
      </w:r>
      <w:r w:rsidRPr="00801DC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801DC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ՆԱԽԱԳԾԻ</w:t>
      </w:r>
      <w:r w:rsidRPr="00801DCE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801DC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ՎԵՐԱԲԵՐՅԱԼ</w:t>
      </w:r>
      <w:r w:rsidRPr="0051355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3F55ED" w:rsidRDefault="003F55ED" w:rsidP="00EB6EDD">
      <w:pPr>
        <w:pStyle w:val="ListParagraph"/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ind w:left="180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lang w:val="hy-AM"/>
        </w:rPr>
      </w:pPr>
    </w:p>
    <w:p w:rsidR="00EB6EDD" w:rsidRPr="00EB6EDD" w:rsidRDefault="00EB6EDD" w:rsidP="003F55ED">
      <w:pPr>
        <w:pStyle w:val="ListParagraph"/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ind w:left="180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lang w:val="af-ZA"/>
        </w:rPr>
      </w:pPr>
      <w:r>
        <w:rPr>
          <w:rFonts w:ascii="GHEA Grapalat" w:eastAsia="Times New Roman" w:hAnsi="GHEA Grapalat" w:cs="GHEAGrapalat-Bold"/>
          <w:b/>
          <w:bCs/>
          <w:sz w:val="24"/>
          <w:szCs w:val="24"/>
          <w:lang w:val="af-ZA"/>
        </w:rPr>
        <w:t>1.</w:t>
      </w:r>
      <w:r w:rsidRPr="00EB6EDD">
        <w:rPr>
          <w:rFonts w:ascii="GHEA Grapalat" w:eastAsia="Times New Roman" w:hAnsi="GHEA Grapalat" w:cs="GHEAGrapalat-Bold"/>
          <w:b/>
          <w:bCs/>
          <w:sz w:val="24"/>
          <w:szCs w:val="24"/>
          <w:lang w:val="af-ZA"/>
        </w:rPr>
        <w:t xml:space="preserve"> </w:t>
      </w:r>
      <w:r w:rsidRPr="003F55E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Ընթացիկ</w:t>
      </w:r>
      <w:r w:rsidRPr="00EB6ED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3F55E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իրավիճակը</w:t>
      </w:r>
      <w:r w:rsidRPr="00EB6ED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3F55E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և</w:t>
      </w:r>
      <w:r w:rsidRPr="00EB6ED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3F55E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իրավական</w:t>
      </w:r>
      <w:r w:rsidRPr="00EB6ED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3F55E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ակտի</w:t>
      </w:r>
      <w:r w:rsidRPr="00EB6ED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3F55E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ընդունման</w:t>
      </w:r>
      <w:r w:rsidRPr="00EB6ED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af-ZA"/>
        </w:rPr>
        <w:t xml:space="preserve"> </w:t>
      </w:r>
      <w:r w:rsidRPr="003F55ED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անհրաժեշտությունը</w:t>
      </w:r>
      <w:r w:rsidRPr="00EB6EDD">
        <w:rPr>
          <w:rFonts w:ascii="GHEA Grapalat" w:eastAsia="Times New Roman" w:hAnsi="GHEA Grapalat" w:cs="GHEAGrapalat-Bold"/>
          <w:b/>
          <w:bCs/>
          <w:sz w:val="24"/>
          <w:szCs w:val="24"/>
          <w:lang w:val="af-ZA"/>
        </w:rPr>
        <w:t xml:space="preserve"> </w:t>
      </w:r>
    </w:p>
    <w:p w:rsidR="00EB6EDD" w:rsidRPr="00097850" w:rsidRDefault="00EB6EDD" w:rsidP="003F55ED">
      <w:pPr>
        <w:tabs>
          <w:tab w:val="left" w:pos="10002"/>
        </w:tabs>
        <w:spacing w:after="0" w:line="360" w:lineRule="auto"/>
        <w:jc w:val="both"/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</w:pPr>
      <w:r w:rsidRPr="00EB6EDD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af-ZA" w:eastAsia="ru-RU"/>
        </w:rPr>
        <w:t xml:space="preserve">       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Նախագիծն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ընդունվում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է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«Կրթության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մասին»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ՀՀ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օրենքի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GHEA Grapalat"/>
          <w:color w:val="222222"/>
          <w:sz w:val="24"/>
          <w:szCs w:val="24"/>
          <w:shd w:val="clear" w:color="auto" w:fill="FFFFFF"/>
          <w:lang w:val="hy-AM" w:eastAsia="ru-RU"/>
        </w:rPr>
        <w:t>28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-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eastAsia="ru-RU"/>
        </w:rPr>
        <w:t>ր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դ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հոդվածի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GHEA Grapalat"/>
          <w:color w:val="222222"/>
          <w:sz w:val="24"/>
          <w:szCs w:val="24"/>
          <w:shd w:val="clear" w:color="auto" w:fill="FFFFFF"/>
          <w:lang w:val="hy-AM" w:eastAsia="ru-RU"/>
        </w:rPr>
        <w:t>6</w:t>
      </w:r>
      <w:r w:rsidRPr="00EB6EDD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af-ZA" w:eastAsia="ru-RU"/>
        </w:rPr>
        <w:t>-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eastAsia="ru-RU"/>
        </w:rPr>
        <w:t>ր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դ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մասին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և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«Բարձրագույն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և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հետբուհական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մասնագիտական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կրթության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մասին» ՀՀ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օրենքի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GHEA Grapalat"/>
          <w:color w:val="222222"/>
          <w:sz w:val="24"/>
          <w:szCs w:val="24"/>
          <w:shd w:val="clear" w:color="auto" w:fill="FFFFFF"/>
          <w:lang w:val="hy-AM" w:eastAsia="ru-RU"/>
        </w:rPr>
        <w:t>5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-րդ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հոդվածի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GHEA Grapalat"/>
          <w:color w:val="222222"/>
          <w:sz w:val="24"/>
          <w:szCs w:val="24"/>
          <w:shd w:val="clear" w:color="auto" w:fill="FFFFFF"/>
          <w:lang w:val="hy-AM" w:eastAsia="ru-RU"/>
        </w:rPr>
        <w:t>2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-րդ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մասի</w:t>
      </w:r>
      <w:r w:rsidRPr="0051355A">
        <w:rPr>
          <w:rFonts w:ascii="Courier New" w:eastAsia="Times New Roman" w:hAnsi="Courier New" w:cs="Courier New"/>
          <w:color w:val="222222"/>
          <w:sz w:val="24"/>
          <w:szCs w:val="24"/>
          <w:shd w:val="clear" w:color="auto" w:fill="FFFFFF"/>
          <w:lang w:val="hy-AM" w:eastAsia="ru-RU"/>
        </w:rPr>
        <w:t> </w:t>
      </w:r>
      <w:r w:rsidRPr="0051355A">
        <w:rPr>
          <w:rFonts w:ascii="GHEA Grapalat" w:eastAsia="Times New Roman" w:hAnsi="GHEA Grapalat" w:cs="GHEA Grapalat"/>
          <w:color w:val="222222"/>
          <w:sz w:val="24"/>
          <w:szCs w:val="24"/>
          <w:shd w:val="clear" w:color="auto" w:fill="FFFFFF"/>
          <w:lang w:val="hy-AM" w:eastAsia="ru-RU"/>
        </w:rPr>
        <w:t>6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-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eastAsia="ru-RU"/>
        </w:rPr>
        <w:t>րդ</w:t>
      </w:r>
      <w:r w:rsidRPr="00EB6EDD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af-ZA" w:eastAsia="ru-RU"/>
        </w:rPr>
        <w:t xml:space="preserve"> 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eastAsia="ru-RU"/>
        </w:rPr>
        <w:t>կետին</w:t>
      </w:r>
      <w:r w:rsidRPr="00EB6EDD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af-ZA" w:eastAsia="ru-RU"/>
        </w:rPr>
        <w:t xml:space="preserve"> </w:t>
      </w:r>
      <w:r w:rsidRPr="0051355A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eastAsia="ru-RU"/>
        </w:rPr>
        <w:t>համապատասխան</w:t>
      </w:r>
      <w:r w:rsidR="0009785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af-ZA" w:eastAsia="ru-RU"/>
        </w:rPr>
        <w:t xml:space="preserve">` </w:t>
      </w:r>
      <w:r w:rsidR="0009785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 xml:space="preserve">հաշվի առնելով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Հայաստանի</w:t>
      </w:r>
      <w:r w:rsidRPr="00EB6ED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Հանրապետության</w:t>
      </w:r>
      <w:r w:rsidRPr="00EB6ED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</w:rPr>
        <w:t>կառավարության</w:t>
      </w:r>
      <w:r w:rsidRPr="00EB6EDD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1355A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2023</w:t>
      </w:r>
      <w:r w:rsidR="004F0167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</w:t>
      </w:r>
      <w:r w:rsidRPr="0051355A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թ</w:t>
      </w:r>
      <w:r w:rsidR="004F0167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վականի </w:t>
      </w:r>
      <w:r w:rsidRPr="0051355A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 </w:t>
      </w:r>
      <w:r w:rsidR="004F0167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 xml:space="preserve">հոկտեմբերի  19-ի </w:t>
      </w:r>
      <w:r w:rsidRPr="0051355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N1806-Ն</w:t>
      </w:r>
      <w:r w:rsidRPr="00EB6EDD">
        <w:rPr>
          <w:rFonts w:ascii="GHEA Grapalat" w:eastAsia="MS Mincho" w:hAnsi="GHEA Grapalat" w:cs="MS Mincho"/>
          <w:sz w:val="24"/>
          <w:szCs w:val="24"/>
          <w:shd w:val="clear" w:color="auto" w:fill="FFFFFF"/>
          <w:lang w:val="af-ZA"/>
        </w:rPr>
        <w:t xml:space="preserve"> </w:t>
      </w:r>
      <w:r w:rsidRPr="0051355A">
        <w:rPr>
          <w:rFonts w:ascii="GHEA Grapalat" w:eastAsia="MS Mincho" w:hAnsi="GHEA Grapalat" w:cs="MS Mincho"/>
          <w:sz w:val="24"/>
          <w:szCs w:val="24"/>
          <w:shd w:val="clear" w:color="auto" w:fill="FFFFFF"/>
        </w:rPr>
        <w:t>որոշում</w:t>
      </w:r>
      <w:r w:rsidRPr="0051355A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ը:</w:t>
      </w:r>
    </w:p>
    <w:p w:rsidR="00EB6EDD" w:rsidRPr="0051355A" w:rsidRDefault="00EB6EDD" w:rsidP="003F55ED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355A">
        <w:rPr>
          <w:rFonts w:ascii="GHEA Grapalat" w:eastAsia="Times New Roman" w:hAnsi="GHEA Grapalat" w:cs="Arial"/>
          <w:color w:val="FF0000"/>
          <w:sz w:val="24"/>
          <w:szCs w:val="24"/>
          <w:lang w:val="hy-AM"/>
        </w:rPr>
        <w:t xml:space="preserve">     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Հիմք ընդունելով ՀՀ Կառավարության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2021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թվականի օգոստոսի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18-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 հմ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1363-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 որոշմամբ հաստատված Հայաստանի Հանրապետության կառավարության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2021-2026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թվականների ծրագիրը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համաձայն որի՝ պետության համար առաջնային և կարևորություն ունեցող ոլորտները պետք է ապահովել համապատասխան որակավորմամբ մասնագետներով, բուհերում նախորդ ուսումնական տարիներին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ըստ մասնագիտությունների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բակալավրի կրթական ծրագրով ընդունելության ցուցանիշները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նախագծվել </w:t>
      </w:r>
      <w:r w:rsidR="004F016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2024/2025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ուսումնական տարվա բակալավրի ընդունելության տեղերը՝ ըստ մասնագիտությունների և կրթական ծրագրերի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EB6EDD" w:rsidRPr="0051355A" w:rsidRDefault="00EB6EDD" w:rsidP="003F55ED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       Մասնավորապես համապատասխան տեղեր  են հատկացվել տեղեկատվական տեխնոլոգիաների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տեղեկատվական անվտանգության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ծրագրային ճարտարագիտության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տեղեկատվական համակարգերի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գեոմատիկայի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շինարարական ճարտարագիտության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լոգիստիկայի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ավիացիոն և հրթիռային տեխնիկայի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տվյալագիտության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կրթական գիտությունների, մասնագիտական մանկավարժության բնագիտական ուղղվածությամբ կրթկան ծրագրերին  և այլ  մասնագիտությունների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EB6EDD" w:rsidRPr="0051355A" w:rsidRDefault="00EB6EDD" w:rsidP="003F55ED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51355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     Ազգային փոքրամասնությունների համայնքներին հասանելի, ներառական և որակյալ կրթական գործընթացի շարունակականության ապահովման նպատակով Հայաստանի </w:t>
      </w:r>
      <w:r w:rsidRPr="0051355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>Հանրա</w:t>
      </w:r>
      <w:r w:rsidRPr="0051355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softHyphen/>
        <w:t>պետության կառավարության 2021-2026 թվականների գործունեության միջոցառումների ծրագրով նախատեսված է բարձրագույն կրթության բակալավրի կրթական աստիճանով (այդ թվում՝ անընդհատ ու ինտեգրացված կրթական ծրագրերով) յուրաքանչյուր տարի առկա ուսուցման մինչև 7 անվճար տեղ հատկացնել՝ ազգային փոքրամասնությունների համայնքների ներկայացուցիչների ընդունելության համար, որն էլ արտացոլվել է նախագծում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:rsidR="00EB6EDD" w:rsidRPr="0051355A" w:rsidRDefault="00EB6EDD" w:rsidP="003F55ED">
      <w:pPr>
        <w:spacing w:after="0" w:line="360" w:lineRule="auto"/>
        <w:jc w:val="both"/>
        <w:textAlignment w:val="baseline"/>
        <w:rPr>
          <w:rFonts w:ascii="GHEA Grapalat" w:eastAsia="Calibri" w:hAnsi="GHEA Grapalat" w:cs="Times New Roman"/>
          <w:sz w:val="24"/>
          <w:szCs w:val="24"/>
          <w:lang w:val="hy-AM" w:eastAsia="zh-CN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zh-CN"/>
        </w:rPr>
        <w:t xml:space="preserve">      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zh-CN"/>
        </w:rPr>
        <w:t>Նախորդ՝ 2023-2024 ուսումնական տարվա համար նախատեսված ցանկի համեմատ նախագծում որոշակի փոփոխություններ են կատարվել, մասնավորապես՝</w:t>
      </w:r>
    </w:p>
    <w:p w:rsidR="00EB6EDD" w:rsidRPr="0051355A" w:rsidRDefault="00EB6EDD" w:rsidP="003F55ED">
      <w:pPr>
        <w:spacing w:after="0" w:line="360" w:lineRule="auto"/>
        <w:contextualSpacing/>
        <w:jc w:val="both"/>
        <w:textAlignment w:val="baseline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135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Երևանի պետական համալսարանի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«Միջուկային ռեակտորների ֆիզիկա», «Նանոֆիզիկա և առաջատար տեխնոլոգիաներ», «Երկակի նշանակության տեխնոլոգիաների ֆիզիկա» կրթական ծրագրերը հանվել են ցանկից՝ որպես առանձին մասնագիտություններ դրանք ներառված են «Ֆիզիկա» ընդհանրական մասնագիտության շրջանակում՝ որպես առանձին մասնագիտացումներ, ցանկը լրացվել է նոր՝ «Ռադիոֆիզիկա և համակարգչային տեխնոլոգիաներ» մասնագիտությամբ (</w:t>
      </w:r>
      <w:r w:rsidRPr="0051355A">
        <w:rPr>
          <w:rFonts w:ascii="GHEA Grapalat" w:eastAsia="Calibri" w:hAnsi="GHEA Grapalat" w:cs="Sylfaen"/>
          <w:sz w:val="24"/>
          <w:szCs w:val="24"/>
          <w:lang w:val="hy-AM" w:eastAsia="ru-RU"/>
        </w:rPr>
        <w:t>այս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փոփոխությունները պայմանավորված են </w:t>
      </w:r>
      <w:r w:rsidRPr="0051355A">
        <w:rPr>
          <w:rFonts w:ascii="GHEA Grapalat" w:eastAsia="Calibri" w:hAnsi="GHEA Grapalat" w:cs="Times New Roman"/>
          <w:sz w:val="24"/>
          <w:szCs w:val="24"/>
          <w:lang w:val="hy-AM"/>
        </w:rPr>
        <w:t>Երևանի պետական համալսարանում իրականացվող բարեփոխումների, կառուցվածքային փոփոխությունների, կրթական ծրագրերի խոշորացման, արդիականացման գործընթացներով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): Արդյունքում 2023/2024 ուստարվա նշված մասնագիտությունների հատկացված տեղերը վերաբաշխվել են՝ «Ֆիզիկա» (47 տեղ), «Տվյալների մշակումը ֆիզիկայում և արհեստական բանականություն» (15 տեղ) և «Ռադիոֆիզիկա»(47տեղ) կրթական ծրագրերին:</w:t>
      </w:r>
    </w:p>
    <w:p w:rsidR="00EB6EDD" w:rsidRPr="0051355A" w:rsidRDefault="00EB6EDD" w:rsidP="003F55ED">
      <w:pPr>
        <w:spacing w:after="0" w:line="360" w:lineRule="auto"/>
        <w:contextualSpacing/>
        <w:jc w:val="both"/>
        <w:textAlignment w:val="baseline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    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Հայաստանի ազգային պոլիտեխնիկական համալսարանի մասնագիտությունների ցանկում ներառվել են նոր՝ «Բլոկչեյն և ՎԵԲ3 տեխնոլոգիաներ» և «Ավիատիեզերական ճարտարագիտություն» կրթական ծրագրերը` համապատասխանաբար «Տեղեկատվական անվտանգություն» (թվանիշ՝ 061901.00.6) «Ավիացիոն և հրթիռային տեխնիկա» (թվանիշ՝ 071603.00.6) </w:t>
      </w:r>
      <w:r w:rsid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մասնագիտությունների 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շրջանակներում</w:t>
      </w:r>
      <w:r w:rsid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>, որոնց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 հատկացվել է </w:t>
      </w:r>
      <w:r w:rsidRPr="006A246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31 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տեղ:</w:t>
      </w:r>
    </w:p>
    <w:p w:rsidR="00A32EBC" w:rsidRPr="0081781A" w:rsidRDefault="00F806DC" w:rsidP="003F55ED">
      <w:pPr>
        <w:spacing w:after="0" w:line="360" w:lineRule="auto"/>
        <w:ind w:firstLine="576"/>
        <w:jc w:val="both"/>
        <w:textAlignment w:val="baseline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Միաժամանակ հարկ է արձանագրել, որ մասնագիտությունների ցանկում բուհերի ուղղվածությանը չհամապատասխանող մասնագիտություններով նախորդ ուսումնական տարիների համար հիմնականում չեն հատկացվել պետության կողմից ուսման վճարի լրիվ </w:t>
      </w:r>
      <w:r w:rsid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lastRenderedPageBreak/>
        <w:t>փոխհատուցմամբ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տեղեր կամ հատկացվել են  1-2 տեղ. մրցույթն անցկացվել է հիմնականում միայն վճարովի</w:t>
      </w:r>
      <w:r w:rsid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համակարգում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ընդունելության 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համար (օրինակ՝ 2023-2024 ուսումնական տարվա համար տնտեսագիտություն </w:t>
      </w:r>
      <w:r w:rsid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>մասնագիտությամբ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Հայաստանի ազգային պոլիտեխնիկական համալսարանում, Ճարտարապետության և շինարարության Հայաստանի ազգային համալսարանում անվճար տեղեր չեն հատկացվել</w:t>
      </w:r>
      <w:r w:rsidR="00A32EBC" w:rsidRPr="00A32EBC">
        <w:rPr>
          <w:rFonts w:ascii="GHEA Grapalat" w:eastAsia="Calibri" w:hAnsi="GHEA Grapalat" w:cs="Times New Roman"/>
          <w:sz w:val="24"/>
          <w:szCs w:val="24"/>
          <w:lang w:val="hy-AM" w:eastAsia="ru-RU"/>
        </w:rPr>
        <w:t>)</w:t>
      </w:r>
      <w:r w:rsidR="00120350">
        <w:rPr>
          <w:rFonts w:ascii="GHEA Grapalat" w:eastAsia="Calibri" w:hAnsi="GHEA Grapalat" w:cs="Times New Roman"/>
          <w:sz w:val="24"/>
          <w:szCs w:val="24"/>
          <w:lang w:val="hy-AM" w:eastAsia="ru-RU"/>
        </w:rPr>
        <w:t>: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</w:p>
    <w:p w:rsidR="00F806DC" w:rsidRPr="0051355A" w:rsidRDefault="00A32EBC" w:rsidP="003F55ED">
      <w:pPr>
        <w:spacing w:after="0" w:line="360" w:lineRule="auto"/>
        <w:ind w:firstLine="576"/>
        <w:jc w:val="both"/>
        <w:textAlignment w:val="baseline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Խ.</w:t>
      </w:r>
      <w:r w:rsidRPr="0051355A">
        <w:rPr>
          <w:rFonts w:ascii="Courier New" w:eastAsia="Calibri" w:hAnsi="Courier New" w:cs="Courier New"/>
          <w:sz w:val="24"/>
          <w:szCs w:val="24"/>
          <w:lang w:val="hy-AM" w:eastAsia="ru-RU"/>
        </w:rPr>
        <w:t> 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Աբովյանի անվան հայկական պետական մանկավարժական համալսարանում</w:t>
      </w:r>
      <w:r w:rsidRPr="0081781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o</w:t>
      </w:r>
      <w:r w:rsidR="00F806DC"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պերատորություն, ռեժիսուրա, լրագրություն մասնագիտություններին տրամադրվել է 1-2 տեղ</w:t>
      </w:r>
      <w:r w:rsidR="00DF1D4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իսկ «Մասնագիտական մանկավարժություն» մասնագիտության 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«Ֆիզիկա», «Մաթեմատիկա» և «Քիմիա» կրթական ծրագրերի անվճար տեղերը բաշխվել են </w:t>
      </w:r>
      <w:r w:rsidR="00DF1D47">
        <w:rPr>
          <w:rFonts w:ascii="GHEA Grapalat" w:eastAsia="Calibri" w:hAnsi="GHEA Grapalat" w:cs="Times New Roman"/>
          <w:sz w:val="24"/>
          <w:szCs w:val="24"/>
          <w:lang w:val="hy-AM" w:eastAsia="ru-RU"/>
        </w:rPr>
        <w:t>«Մաթեմատիկա-Ֆիզիկա», «Մաթեմատիկա-Ինֆորմատիկա», «Կենսաբանություն-Քիմիա» և «Աշխարհագրություն-Բնագիտություն» կրթական ծրագրերին</w:t>
      </w:r>
      <w:r w:rsidR="00316E3D" w:rsidRPr="0081781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(11 </w:t>
      </w:r>
      <w:r w:rsidR="00316E3D">
        <w:rPr>
          <w:rFonts w:ascii="GHEA Grapalat" w:eastAsia="Calibri" w:hAnsi="GHEA Grapalat" w:cs="Times New Roman"/>
          <w:sz w:val="24"/>
          <w:szCs w:val="24"/>
          <w:lang w:val="hy-AM" w:eastAsia="ru-RU"/>
        </w:rPr>
        <w:t>ական տեղ</w:t>
      </w:r>
      <w:r w:rsidR="00316E3D" w:rsidRPr="0081781A">
        <w:rPr>
          <w:rFonts w:ascii="GHEA Grapalat" w:eastAsia="Calibri" w:hAnsi="GHEA Grapalat" w:cs="Times New Roman"/>
          <w:sz w:val="24"/>
          <w:szCs w:val="24"/>
          <w:lang w:val="hy-AM" w:eastAsia="ru-RU"/>
        </w:rPr>
        <w:t>):</w:t>
      </w:r>
      <w:r w:rsidR="00DF1D47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</w:p>
    <w:p w:rsidR="00EB6EDD" w:rsidRPr="0051355A" w:rsidRDefault="00EB6EDD" w:rsidP="003F55ED">
      <w:pPr>
        <w:spacing w:after="0" w:line="360" w:lineRule="auto"/>
        <w:ind w:firstLine="576"/>
        <w:jc w:val="both"/>
        <w:textAlignment w:val="baseline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Pr="0051355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««Հայաստանի Հանրապետության կրթության մինչև 2030 թվականի զարգացման պետական ծրագիրը» հաստատելու մասին» 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օրենքով ամրագրված սկզբունքներն ու նախանշված թիրախները</w:t>
      </w:r>
      <w:r w:rsid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հաշվի առնելով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՝ բուհերի ուղղվածությանը չհամապատասխանող մասնագիտություններով անվճար տեղեր չեն հատկացվել, մասնավորապես՝ նշված տեղերը</w:t>
      </w:r>
      <w:r w:rsid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BE5A1E" w:rsidRP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>(</w:t>
      </w:r>
      <w:r w:rsidR="00F806DC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ՀԱՊՀ-ի Գյումրու մասնաճյուղի,</w:t>
      </w:r>
      <w:r w:rsid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ՇՊՀ-ի,</w:t>
      </w:r>
      <w:r w:rsidR="00F806DC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ՀՃՇԱՀ-ի  </w:t>
      </w:r>
      <w:r w:rsidR="002B39B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«Տ</w:t>
      </w:r>
      <w:r w:rsidR="002B39BB">
        <w:rPr>
          <w:rFonts w:ascii="GHEA Grapalat" w:eastAsia="Calibri" w:hAnsi="GHEA Grapalat" w:cs="Times New Roman"/>
          <w:sz w:val="24"/>
          <w:szCs w:val="24"/>
          <w:lang w:val="hy-AM" w:eastAsia="ru-RU"/>
        </w:rPr>
        <w:t>նտեսագիտություն</w:t>
      </w:r>
      <w:r w:rsidR="002B39B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»</w:t>
      </w:r>
      <w:r w:rsidR="00F806DC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, </w:t>
      </w:r>
      <w:r w:rsidR="002B39B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«Ս</w:t>
      </w:r>
      <w:r w:rsidR="002B39BB">
        <w:rPr>
          <w:rFonts w:ascii="GHEA Grapalat" w:eastAsia="Calibri" w:hAnsi="GHEA Grapalat" w:cs="Times New Roman"/>
          <w:sz w:val="24"/>
          <w:szCs w:val="24"/>
          <w:lang w:val="hy-AM" w:eastAsia="ru-RU"/>
        </w:rPr>
        <w:t>երվիս</w:t>
      </w:r>
      <w:r w:rsidR="002B39B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»</w:t>
      </w:r>
      <w:r w:rsidR="00BE5A1E" w:rsidRPr="00BE5A1E">
        <w:rPr>
          <w:rFonts w:ascii="GHEA Grapalat" w:eastAsia="Calibri" w:hAnsi="GHEA Grapalat" w:cs="Times New Roman"/>
          <w:sz w:val="24"/>
          <w:szCs w:val="24"/>
          <w:lang w:val="hy-AM" w:eastAsia="ru-RU"/>
        </w:rPr>
        <w:t>)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բաշխվել են նույն բուհի ԲՏՃՄ մասնագիտություններին:</w:t>
      </w:r>
    </w:p>
    <w:p w:rsidR="00EB6EDD" w:rsidRPr="0051355A" w:rsidRDefault="00EB6EDD" w:rsidP="003F55ED">
      <w:pPr>
        <w:spacing w:after="0" w:line="360" w:lineRule="auto"/>
        <w:ind w:firstLine="576"/>
        <w:jc w:val="both"/>
        <w:textAlignment w:val="baseline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>2025/2026 ուսումնական տարվանից նախատեսվում է բուհերի ուղղվածությանը չհամապատասխանող մասնագիտություններ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ով</w:t>
      </w:r>
      <w:r w:rsidRPr="0051355A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ընդունելություն չկազմակերպել՝ պայմանվորված նաև ըստ ուղղությունների բուհերի (այդ թվում գիտական կազմակերպությունների հետ), նրանցում ուսուցանվող մասնագիտությունների խոշորացման ու կոնսոլիդացիայի գործընթացի մեկնարկի հետ:</w:t>
      </w:r>
    </w:p>
    <w:p w:rsidR="00DF1D47" w:rsidRPr="0051355A" w:rsidRDefault="00EB6EDD" w:rsidP="003F55ED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      2024/2025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ուսումնական տարվա համար Հայաստանի ազգային ագրարային համալսարանին նախատեսվել է 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114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տեղ, 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գյուղատնտեսական մասնագիտություններին՝ </w:t>
      </w:r>
      <w:r w:rsidR="004F016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«</w:t>
      </w:r>
      <w:r w:rsidRPr="0051355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Ագրոէկոնոմիկա</w:t>
      </w:r>
      <w:r w:rsidR="004F016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»</w:t>
      </w:r>
      <w:r w:rsidRPr="0051355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ու </w:t>
      </w:r>
      <w:r w:rsidR="004F016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«</w:t>
      </w:r>
      <w:r w:rsidRPr="0051355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Ագրոբիզնես</w:t>
      </w:r>
      <w:r w:rsidR="004F0167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»</w:t>
      </w:r>
      <w:r w:rsidRPr="0051355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մասնագիտություններին համապատասխանաբար 3-ական տեղ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ընդ որում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՝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առավել տեղեր հատկացնելով  </w:t>
      </w:r>
      <w:r w:rsidR="004F01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Պարենամթերքի տեխնոլոգիա</w:t>
      </w:r>
      <w:r w:rsidR="004F0167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մասնագիտությանը (22 տեղ)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 w:rsidR="004F01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Մեքենասարքավորումների ճարտարագիտություն</w:t>
      </w:r>
      <w:r w:rsidR="004F01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="004F01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«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Հողային և ջրային ռեսուրսների ճարտարագիտություն</w:t>
      </w:r>
      <w:r w:rsidR="004F01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, </w:t>
      </w:r>
      <w:r w:rsidR="004F01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Ագրոարդյունաբերության տեխնոլոգիաներ</w:t>
      </w:r>
      <w:r w:rsidR="004F01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և </w:t>
      </w:r>
      <w:r w:rsidR="004F01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Ճշգրիտ գյուղատնտեսություն</w:t>
      </w:r>
      <w:r w:rsidR="004F016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կրթական ծրագրերին ընդհանուր  հատկացնելով  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20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տեղ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:</w:t>
      </w:r>
      <w:r w:rsidR="00DF1D4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EB0AB6" w:rsidRDefault="00EB6EDD" w:rsidP="003F55ED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  </w:t>
      </w:r>
      <w:r w:rsidR="00EB0AB6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Ընդհանուր առմամբ</w:t>
      </w:r>
      <w:r w:rsidR="00EB0AB6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2024/2025 </w:t>
      </w:r>
      <w:r w:rsidR="00EB0AB6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ուսումնական տարվա</w:t>
      </w:r>
      <w:r w:rsidR="00EB0AB6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EB0AB6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պետության կողմից ուսանողական նպաստների ձևով ուսման վարձի լրիվ փոխհատուցմամբ</w:t>
      </w:r>
      <w:r w:rsidR="00EB0AB6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B0AB6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առկա ուսուցմամբ</w:t>
      </w:r>
      <w:r w:rsidR="00EB0AB6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EB0AB6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բակալավրի ու անընդհատ և ինտեգրացված կրթական ծրագրով ընդունելությանը կհատկացվի</w:t>
      </w:r>
      <w:r w:rsidR="00EB0AB6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31</w:t>
      </w:r>
      <w:r w:rsidR="00EB0AB6" w:rsidRPr="000A05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62</w:t>
      </w:r>
      <w:r w:rsidR="00EB0AB6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B0AB6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տեղ</w:t>
      </w:r>
      <w:r w:rsidR="00EB0AB6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EB0AB6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որից</w:t>
      </w:r>
      <w:r w:rsidR="00EB0AB6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</w:t>
      </w:r>
      <w:r w:rsidR="00EB0AB6" w:rsidRPr="000A05C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096</w:t>
      </w:r>
      <w:r w:rsidR="00EB0AB6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 w:rsidR="00E92DAE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ը՝ ՀՀ </w:t>
      </w:r>
      <w:r w:rsidR="00EB0AB6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բարձրագույն ուսումնական հաստատություններին</w:t>
      </w:r>
      <w:r w:rsidR="00EB0AB6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</w:p>
    <w:p w:rsidR="00EB6EDD" w:rsidRPr="0051355A" w:rsidRDefault="002B39BB" w:rsidP="00EB0AB6">
      <w:pPr>
        <w:spacing w:after="0" w:line="360" w:lineRule="auto"/>
        <w:ind w:firstLine="708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Նախորդ՝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2023/2024 ուսումնական տարվ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 բ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արձրագույն ուսումնական հաստատությունների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պետության կողմից ուսման վճարի լրիվ փոխհատուցմամբ 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ուսուցման ընդունելության համար  նախատեսված 2146 տեղերից 1174-ը (</w:t>
      </w:r>
      <w:r w:rsidR="00EB6EDD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ընդհանուր տեղերի թվի 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55%) հատկացվել է </w:t>
      </w:r>
      <w:r w:rsidR="00EB6EDD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բնագիտամաթեմատիկական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(STEM) </w:t>
      </w:r>
      <w:r w:rsidR="0032008E">
        <w:rPr>
          <w:rFonts w:ascii="GHEA Grapalat" w:eastAsia="Times New Roman" w:hAnsi="GHEA Grapalat" w:cs="Arial"/>
          <w:sz w:val="24"/>
          <w:szCs w:val="24"/>
          <w:lang w:val="hy-AM" w:eastAsia="ru-RU"/>
        </w:rPr>
        <w:t>ոլորտին</w:t>
      </w:r>
      <w:r w:rsidR="006D047C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  <w:r w:rsidR="00EB6EDD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EB0AB6">
        <w:rPr>
          <w:rFonts w:ascii="GHEA Grapalat" w:eastAsia="Times New Roman" w:hAnsi="GHEA Grapalat" w:cs="Arial"/>
          <w:sz w:val="24"/>
          <w:szCs w:val="24"/>
          <w:lang w:val="hy-AM" w:eastAsia="ru-RU"/>
        </w:rPr>
        <w:t>իսկ 2024/2025 ուստարվա համար նախատեսվում է</w:t>
      </w:r>
      <w:r w:rsidR="00EB6EDD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20</w:t>
      </w:r>
      <w:r w:rsidR="00016295">
        <w:rPr>
          <w:rFonts w:ascii="GHEA Grapalat" w:eastAsia="Times New Roman" w:hAnsi="GHEA Grapalat" w:cs="Arial"/>
          <w:sz w:val="24"/>
          <w:szCs w:val="24"/>
          <w:lang w:val="hy-AM" w:eastAsia="ru-RU"/>
        </w:rPr>
        <w:t>96</w:t>
      </w:r>
      <w:r w:rsidR="00EB0AB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տեղերից 1264-ը՝ </w:t>
      </w:r>
      <w:r w:rsidR="00EB6EDD"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ընդհանուր տեղերի թվի </w:t>
      </w:r>
      <w:r w:rsidR="00EB0A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61%-ը</w:t>
      </w:r>
      <w:r w:rsidR="00EB6EDD"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EB6EDD" w:rsidRPr="0051355A" w:rsidRDefault="00EB6EDD" w:rsidP="003F55ED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1355A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 </w:t>
      </w:r>
      <w:r w:rsidRPr="0051355A">
        <w:rPr>
          <w:rFonts w:ascii="GHEA Grapalat" w:eastAsia="MS Mincho" w:hAnsi="GHEA Grapalat" w:cs="Arial"/>
          <w:color w:val="FF0000"/>
          <w:sz w:val="24"/>
          <w:szCs w:val="24"/>
          <w:shd w:val="clear" w:color="auto" w:fill="FFFFFF"/>
          <w:lang w:val="hy-AM" w:eastAsia="ru-RU"/>
        </w:rPr>
        <w:t xml:space="preserve">   </w:t>
      </w:r>
      <w:r w:rsidRPr="0051355A">
        <w:rPr>
          <w:rFonts w:ascii="GHEA Grapalat" w:eastAsia="Times New Roman" w:hAnsi="GHEA Grapalat" w:cs="Arial"/>
          <w:color w:val="FF0000"/>
          <w:sz w:val="24"/>
          <w:szCs w:val="24"/>
          <w:lang w:val="hy-AM" w:eastAsia="ru-RU"/>
        </w:rPr>
        <w:t xml:space="preserve">  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Պաշտպանության նախարարության ներկայացրած հայտով Վ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Սարգսյանի անվան ռազմական </w:t>
      </w:r>
      <w:r w:rsidR="002B39BB">
        <w:rPr>
          <w:rFonts w:ascii="GHEA Grapalat" w:eastAsia="Times New Roman" w:hAnsi="GHEA Grapalat" w:cs="Arial"/>
          <w:sz w:val="24"/>
          <w:szCs w:val="24"/>
          <w:lang w:val="hy-AM" w:eastAsia="ru-RU"/>
        </w:rPr>
        <w:t>ակադեմիային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այս տարի </w:t>
      </w:r>
      <w:r w:rsidR="00EB0AB6">
        <w:rPr>
          <w:rFonts w:ascii="GHEA Grapalat" w:eastAsia="Times New Roman" w:hAnsi="GHEA Grapalat" w:cs="Arial"/>
          <w:sz w:val="24"/>
          <w:szCs w:val="24"/>
          <w:lang w:val="hy-AM" w:eastAsia="ru-RU"/>
        </w:rPr>
        <w:t>կ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հատկաց</w:t>
      </w:r>
      <w:r w:rsidR="00EB0AB6">
        <w:rPr>
          <w:rFonts w:ascii="GHEA Grapalat" w:eastAsia="Times New Roman" w:hAnsi="GHEA Grapalat" w:cs="Arial"/>
          <w:sz w:val="24"/>
          <w:szCs w:val="24"/>
          <w:lang w:val="hy-AM" w:eastAsia="ru-RU"/>
        </w:rPr>
        <w:t>վի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598 </w:t>
      </w:r>
      <w:r w:rsidRPr="0051355A">
        <w:rPr>
          <w:rFonts w:ascii="GHEA Grapalat" w:eastAsia="Times New Roman" w:hAnsi="GHEA Grapalat" w:cs="Arial"/>
          <w:sz w:val="24"/>
          <w:szCs w:val="24"/>
          <w:lang w:val="hy-AM" w:eastAsia="ru-RU"/>
        </w:rPr>
        <w:t>տեղ, նախորդ տարվա 480</w:t>
      </w:r>
      <w:r w:rsidR="006D047C">
        <w:rPr>
          <w:rFonts w:ascii="GHEA Grapalat" w:eastAsia="Times New Roman" w:hAnsi="GHEA Grapalat" w:cs="Arial"/>
          <w:sz w:val="24"/>
          <w:szCs w:val="24"/>
          <w:lang w:val="hy-AM" w:eastAsia="ru-RU"/>
        </w:rPr>
        <w:t>-ի փոխարեն</w:t>
      </w:r>
      <w:r w:rsidR="006D047C" w:rsidRPr="006D047C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(</w:t>
      </w:r>
      <w:r w:rsidR="006D04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118-ով ավել</w:t>
      </w:r>
      <w:r w:rsidR="00EB0A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6D047C" w:rsidRPr="006D04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EB6EDD" w:rsidRPr="0051355A" w:rsidRDefault="00EB6EDD" w:rsidP="003F55ED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  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  </w:t>
      </w:r>
      <w:r w:rsidRPr="0051355A">
        <w:rPr>
          <w:rFonts w:ascii="GHEA Grapalat" w:eastAsia="Calibri" w:hAnsi="GHEA Grapalat" w:cs="Arial"/>
          <w:iCs/>
          <w:color w:val="2C2D2E"/>
          <w:sz w:val="24"/>
          <w:szCs w:val="24"/>
          <w:shd w:val="clear" w:color="auto" w:fill="FFFFFF"/>
          <w:lang w:val="hy-AM"/>
        </w:rPr>
        <w:t>Պաշտպանության նախարարությունը</w:t>
      </w:r>
      <w:r w:rsidRPr="0051355A">
        <w:rPr>
          <w:rFonts w:ascii="GHEA Grapalat" w:eastAsia="Calibri" w:hAnsi="GHEA Grapalat" w:cs="Arial"/>
          <w:iCs/>
          <w:color w:val="2C2D2E"/>
          <w:sz w:val="24"/>
          <w:szCs w:val="24"/>
          <w:shd w:val="clear" w:color="auto" w:fill="FFFFFF"/>
          <w:lang w:val="af-ZA"/>
        </w:rPr>
        <w:t xml:space="preserve"> 202</w:t>
      </w:r>
      <w:r w:rsidRPr="0051355A">
        <w:rPr>
          <w:rFonts w:ascii="GHEA Grapalat" w:eastAsia="Calibri" w:hAnsi="GHEA Grapalat" w:cs="Arial"/>
          <w:iCs/>
          <w:color w:val="2C2D2E"/>
          <w:sz w:val="24"/>
          <w:szCs w:val="24"/>
          <w:shd w:val="clear" w:color="auto" w:fill="FFFFFF"/>
          <w:lang w:val="hy-AM"/>
        </w:rPr>
        <w:t>3</w:t>
      </w:r>
      <w:r w:rsidRPr="0051355A">
        <w:rPr>
          <w:rFonts w:ascii="GHEA Grapalat" w:eastAsia="Calibri" w:hAnsi="GHEA Grapalat" w:cs="Arial"/>
          <w:iCs/>
          <w:color w:val="2C2D2E"/>
          <w:sz w:val="24"/>
          <w:szCs w:val="24"/>
          <w:shd w:val="clear" w:color="auto" w:fill="FFFFFF"/>
          <w:lang w:val="af-ZA"/>
        </w:rPr>
        <w:t>/202</w:t>
      </w:r>
      <w:r w:rsidRPr="0051355A">
        <w:rPr>
          <w:rFonts w:ascii="GHEA Grapalat" w:eastAsia="Calibri" w:hAnsi="GHEA Grapalat" w:cs="Arial"/>
          <w:iCs/>
          <w:color w:val="2C2D2E"/>
          <w:sz w:val="24"/>
          <w:szCs w:val="24"/>
          <w:shd w:val="clear" w:color="auto" w:fill="FFFFFF"/>
          <w:lang w:val="hy-AM"/>
        </w:rPr>
        <w:t>4</w:t>
      </w:r>
      <w:r w:rsidRPr="0051355A">
        <w:rPr>
          <w:rFonts w:ascii="GHEA Grapalat" w:eastAsia="Calibri" w:hAnsi="GHEA Grapalat" w:cs="Arial"/>
          <w:iCs/>
          <w:color w:val="2C2D2E"/>
          <w:sz w:val="24"/>
          <w:szCs w:val="24"/>
          <w:shd w:val="clear" w:color="auto" w:fill="FFFFFF"/>
          <w:lang w:val="af-ZA"/>
        </w:rPr>
        <w:t xml:space="preserve"> </w:t>
      </w:r>
      <w:r w:rsidRPr="0051355A">
        <w:rPr>
          <w:rFonts w:ascii="GHEA Grapalat" w:eastAsia="Calibri" w:hAnsi="GHEA Grapalat" w:cs="Arial"/>
          <w:iCs/>
          <w:color w:val="2C2D2E"/>
          <w:sz w:val="24"/>
          <w:szCs w:val="24"/>
          <w:shd w:val="clear" w:color="auto" w:fill="FFFFFF"/>
          <w:lang w:val="hy-AM"/>
        </w:rPr>
        <w:t>ուստարվա՝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EB0AB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="00EB0AB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Պատիվ ունեմ</w:t>
      </w:r>
      <w:r w:rsidR="00EB0AB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="00EB0AB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ծրագրով ընդունելության համա</w:t>
      </w:r>
      <w:r w:rsidR="00EB0AB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ր նախատեսել էր 180 տեղ (պլանավորված 350-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ի փոխարեն),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EB0AB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իսկ այս տարի՝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160</w:t>
      </w:r>
      <w:r w:rsidR="00EB0AB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-ը</w:t>
      </w:r>
      <w:r w:rsidR="00EB0AB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 xml:space="preserve">(2023-2025 թվականների ՄԺԾԾ-ով նախատեսված 350-ի փոխարեն): </w:t>
      </w:r>
    </w:p>
    <w:p w:rsidR="00EB6EDD" w:rsidRPr="0051355A" w:rsidRDefault="00EB6EDD" w:rsidP="003F55ED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  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 </w:t>
      </w:r>
      <w:r w:rsidR="00EB0A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2024-</w:t>
      </w:r>
      <w:r w:rsidR="00EB0AB6"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2025 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EB0AB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ուսումնական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տար</w:t>
      </w:r>
      <w:r w:rsidR="00EB0AB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վա համար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ևս առանձին ընդունելության տեղեր կհատկացվեն</w:t>
      </w:r>
      <w:r w:rsidR="00EB0AB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EB0AB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«</w:t>
      </w:r>
      <w:r w:rsidR="00EB0AB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Արարատյան բակալավրիատ</w:t>
      </w:r>
      <w:r w:rsidR="00EB0AB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Pr="0051355A">
        <w:rPr>
          <w:rFonts w:ascii="GHEA Grapalat" w:eastAsia="Times New Roman" w:hAnsi="GHEA Grapalat" w:cs="Arial LatArm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ծրագիր շրջանավարտների համար (7 տեղ)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:rsidR="00EB6EDD" w:rsidRDefault="00EB6EDD" w:rsidP="003F55ED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  </w:t>
      </w:r>
      <w:r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  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Ինչպես 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2022/2023  ուստարվա համար, այնպես էլ 2024/2025 ուստարվա համար  </w:t>
      </w:r>
      <w:r w:rsidR="00EB0A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հավելյալ 5-տեղ</w:t>
      </w:r>
      <w:r w:rsidR="00C973F6" w:rsidRPr="00C973F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(</w:t>
      </w:r>
      <w:r w:rsidR="00C973F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ընդհանուր</w:t>
      </w:r>
      <w:r w:rsidR="00C973F6" w:rsidRPr="00C973F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`</w:t>
      </w:r>
      <w:r w:rsidR="00C973F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25</w:t>
      </w:r>
      <w:r w:rsidR="00C973F6" w:rsidRPr="00C973F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)</w:t>
      </w:r>
      <w:r w:rsidR="00EB0A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կհատկացվի 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Երևանի Մ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Հերացու անվան պետական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>բժշկական համալս</w:t>
      </w:r>
      <w:r w:rsidR="00C973F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արանի ռազմաբժշկական ֆակուլտետին։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B0A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Ըստ </w:t>
      </w:r>
      <w:r w:rsidRPr="0051355A">
        <w:rPr>
          <w:rFonts w:ascii="GHEA Grapalat" w:eastAsia="Calibri" w:hAnsi="GHEA Grapalat" w:cs="Arial"/>
          <w:iCs/>
          <w:color w:val="2C2D2E"/>
          <w:sz w:val="24"/>
          <w:szCs w:val="24"/>
          <w:shd w:val="clear" w:color="auto" w:fill="FFFFFF"/>
          <w:lang w:val="hy-AM"/>
        </w:rPr>
        <w:t>Պաշտպանության նախարարության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ներկայացրած</w:t>
      </w:r>
      <w:r w:rsidR="00C973F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հայտի՝ դրանք 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նախատես</w:t>
      </w:r>
      <w:r w:rsidR="00C973F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վ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ում </w:t>
      </w:r>
      <w:r w:rsidR="00C973F6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>են</w:t>
      </w:r>
      <w:r w:rsidRPr="0051355A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 w:eastAsia="ru-RU"/>
        </w:rPr>
        <w:t xml:space="preserve"> Ղազախստանի Հանրապետության քաղաքացիների ուսումնառության համար</w:t>
      </w:r>
      <w:r w:rsidRPr="0051355A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:rsidR="00F806DC" w:rsidRDefault="00F806DC" w:rsidP="003F55ED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</w:p>
    <w:p w:rsidR="0081781A" w:rsidRDefault="0081781A" w:rsidP="003F55ED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</w:p>
    <w:p w:rsidR="00F806DC" w:rsidRPr="007636CB" w:rsidRDefault="00F806DC" w:rsidP="003F55ED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</w:rPr>
      </w:pPr>
      <w:r w:rsidRPr="00F806DC">
        <w:rPr>
          <w:rFonts w:ascii="GHEA Grapalat" w:eastAsia="Times New Roman" w:hAnsi="GHEA Grapalat" w:cs="GHEAGrapalat-Bold"/>
          <w:b/>
          <w:bCs/>
          <w:sz w:val="24"/>
          <w:szCs w:val="24"/>
          <w:u w:val="single"/>
        </w:rPr>
        <w:t>Առաջարկվող կարգավորման բնույթը</w:t>
      </w:r>
    </w:p>
    <w:p w:rsidR="007636CB" w:rsidRPr="0051355A" w:rsidRDefault="003F55ED" w:rsidP="003F55ED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   </w:t>
      </w:r>
      <w:r w:rsid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Նախագիծը նպատակ ունի</w:t>
      </w:r>
      <w:r w:rsidR="00E1707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աջակցել 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համապատասխան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բարձրագույն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կրթությամբ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մասնագետների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պատրաստման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գործընթացին</w:t>
      </w:r>
      <w:r w:rsidR="00820A2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՝ հաշվի առնելով նաև ՀՀ Սահմանադրությամբ ամրագրված մրցութային </w:t>
      </w:r>
      <w:r w:rsidR="000D570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հիմունքներ</w:t>
      </w:r>
      <w:r w:rsidR="00820A2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ով </w:t>
      </w:r>
      <w:r w:rsidR="000D5700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անվճար</w:t>
      </w:r>
      <w:r w:rsidR="000D570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820A2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մասնագիտական կրթություն </w:t>
      </w:r>
      <w:r w:rsidR="000D570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ստանալ</w:t>
      </w:r>
      <w:r w:rsidR="00820A2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ու </w:t>
      </w:r>
      <w:r w:rsidR="000D570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անձի իրավունքը</w:t>
      </w:r>
      <w:r w:rsidR="007636CB" w:rsidRPr="007636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 w:eastAsia="ru-RU"/>
        </w:rPr>
        <w:t xml:space="preserve">: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Ըստ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մասնագիտությունների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0D570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պետության կողմից ուսման վճարի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0D570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լրիվ փոխհատուցմամբ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ուսուցման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տեղերի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ձևավորման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սկզբունքներն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են՝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պետության</w:t>
      </w:r>
      <w:r w:rsidR="000D5700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,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տնտեսության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զարգացման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համար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առաջնային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ու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կարևորություն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ներկայացնող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բնագավառներում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մասնագետների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A65F58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պահանջարկ</w:t>
      </w:r>
      <w:r w:rsidR="00A65F58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ն ապահովելն ու</w:t>
      </w:r>
      <w:r w:rsidR="007636CB" w:rsidRPr="007636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ռազմական</w:t>
      </w:r>
      <w:r w:rsidR="007636CB" w:rsidRPr="007636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 w:eastAsia="ru-RU"/>
        </w:rPr>
        <w:t xml:space="preserve">,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տեխնոլոգիական</w:t>
      </w:r>
      <w:r w:rsidR="007636CB" w:rsidRPr="007636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 w:eastAsia="ru-RU"/>
        </w:rPr>
        <w:t xml:space="preserve">,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մշակութային</w:t>
      </w:r>
      <w:r w:rsidR="007636CB" w:rsidRPr="007636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 w:eastAsia="ru-RU"/>
        </w:rPr>
        <w:t xml:space="preserve">,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ագրոնոմիական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և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այլ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ոլորտները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բարձրագույն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կրթությամբ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կադրերով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համալրելը</w:t>
      </w:r>
      <w:r w:rsidR="007636CB" w:rsidRPr="007636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 w:eastAsia="ru-RU"/>
        </w:rPr>
        <w:t xml:space="preserve">,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կադրային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կազմի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վերաարտադրության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ապահովումը</w:t>
      </w:r>
      <w:r w:rsidR="007636CB" w:rsidRPr="007636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 w:eastAsia="ru-RU"/>
        </w:rPr>
        <w:t xml:space="preserve">,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պետության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կողմից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կրթության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ոլորտի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զարգացման</w:t>
      </w:r>
      <w:r w:rsidR="007636CB" w:rsidRPr="007636CB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ru-RU" w:eastAsia="ru-RU"/>
        </w:rPr>
        <w:t xml:space="preserve">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en-GB" w:eastAsia="ru-RU"/>
        </w:rPr>
        <w:t>խրախուսումը</w:t>
      </w:r>
      <w:r w:rsidR="007636CB" w:rsidRPr="007636CB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ru-RU" w:eastAsia="ru-RU"/>
        </w:rPr>
        <w:t>:</w:t>
      </w:r>
    </w:p>
    <w:p w:rsidR="007636CB" w:rsidRPr="003F55ED" w:rsidRDefault="007636CB" w:rsidP="003F55ED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F55E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 </w:t>
      </w:r>
      <w:r w:rsidR="003F55E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  </w:t>
      </w:r>
      <w:r w:rsidR="00A65F58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Նախագիծը մշակելիս</w:t>
      </w:r>
      <w:r w:rsidRPr="003F55E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հաշվի </w:t>
      </w:r>
      <w:r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է </w:t>
      </w:r>
      <w:r w:rsidRPr="003F55E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առնվել նաև՝</w:t>
      </w:r>
    </w:p>
    <w:p w:rsidR="007636CB" w:rsidRPr="003F55ED" w:rsidRDefault="007636CB" w:rsidP="003F55ED">
      <w:pPr>
        <w:numPr>
          <w:ilvl w:val="0"/>
          <w:numId w:val="3"/>
        </w:numPr>
        <w:spacing w:after="0" w:line="360" w:lineRule="auto"/>
        <w:ind w:left="270" w:right="-198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F55E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ՀՀ կառավարության</w:t>
      </w:r>
      <w:r w:rsidRPr="003F55E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202</w:t>
      </w:r>
      <w:r w:rsidR="00E1707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1-2026</w:t>
      </w:r>
      <w:r w:rsidRPr="003F55E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 </w:t>
      </w:r>
      <w:r w:rsidR="00E1707E" w:rsidRPr="0051355A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թվականների գործունեության միջոցառումների </w:t>
      </w:r>
      <w:r w:rsidRPr="003F55ED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ծրագիրը</w:t>
      </w:r>
      <w:r w:rsidRPr="003F55ED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,</w:t>
      </w:r>
    </w:p>
    <w:p w:rsidR="007636CB" w:rsidRPr="00C41C45" w:rsidRDefault="003F55ED" w:rsidP="003F55ED">
      <w:pPr>
        <w:spacing w:after="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-    </w:t>
      </w:r>
      <w:r w:rsidR="007636CB" w:rsidRPr="00C41C4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ՀՀ բարձրագույն ուսումնական հաստատությունների բակալավրի ու անընդհատ և ինտեգրացված կրթական ծրագրերով մասնագիտությունների գերակայությունների վերաբերյալ գերատեսչությունների կողմից ներկայացված առաջարկությունները</w:t>
      </w:r>
      <w:r w:rsidR="007636CB" w:rsidRPr="00C41C4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,</w:t>
      </w:r>
    </w:p>
    <w:p w:rsidR="007636CB" w:rsidRPr="00C41C45" w:rsidRDefault="003F55ED" w:rsidP="003F55ED">
      <w:pPr>
        <w:spacing w:after="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 - </w:t>
      </w:r>
      <w:r w:rsidR="007636CB" w:rsidRPr="00C41C4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դիմելիությունը՝ ըստ բուհերի</w:t>
      </w:r>
      <w:r w:rsidR="007636CB" w:rsidRPr="00C41C4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  <w:r w:rsidR="007636CB" w:rsidRPr="00C41C4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ինչպես նաև բուհերի մասնագիտական առանձնահատկությունները</w:t>
      </w:r>
      <w:r w:rsidR="007636CB" w:rsidRPr="00C41C4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</w:p>
    <w:p w:rsidR="007636CB" w:rsidRPr="00C41C45" w:rsidRDefault="003F55ED" w:rsidP="003F55ED">
      <w:pPr>
        <w:spacing w:after="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  -   </w:t>
      </w:r>
      <w:r w:rsidR="007636CB" w:rsidRPr="00C41C4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նախորդ տարիների ընդունելության արդյունքները</w:t>
      </w:r>
      <w:r w:rsidR="007636CB" w:rsidRPr="00C41C4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 xml:space="preserve">, </w:t>
      </w:r>
    </w:p>
    <w:p w:rsidR="007636CB" w:rsidRPr="00C41C45" w:rsidRDefault="003F55ED" w:rsidP="003F55ED">
      <w:pPr>
        <w:spacing w:after="0" w:line="360" w:lineRule="auto"/>
        <w:contextualSpacing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  </w:t>
      </w:r>
      <w:r w:rsidR="007636CB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-  </w:t>
      </w:r>
      <w:r w:rsidR="007636CB" w:rsidRPr="00C41C4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տվյալ մասնագիտության (կրթական ծրագրի) համար </w:t>
      </w:r>
      <w:r w:rsidR="00A65F58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բուհին տրամադրված </w:t>
      </w:r>
      <w:r w:rsidR="007636CB" w:rsidRPr="00C41C45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լիցենզիայով սահմանված տեղերը</w:t>
      </w:r>
      <w:r w:rsidR="00A65F58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։</w:t>
      </w:r>
    </w:p>
    <w:p w:rsidR="007636CB" w:rsidRPr="00A65F58" w:rsidRDefault="007636CB" w:rsidP="00A65F58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51355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lastRenderedPageBreak/>
        <w:t xml:space="preserve">Հաշվի առնելով նաև 2023/2024 </w:t>
      </w:r>
      <w:r w:rsidRPr="0051355A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ընդունելության մրցույթի</w:t>
      </w:r>
      <w:r w:rsidRPr="0051355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արդյունքները, հատկապես թափուր մնացած տեղերի վերլուծությունը, </w:t>
      </w:r>
      <w:r w:rsidRPr="0051355A">
        <w:rPr>
          <w:rFonts w:ascii="GHEA Grapalat" w:eastAsia="Times New Roman" w:hAnsi="GHEA Grapalat" w:cs="Times New Roman"/>
          <w:color w:val="2C2D2E"/>
          <w:sz w:val="24"/>
          <w:szCs w:val="24"/>
          <w:lang w:val="hy-AM" w:eastAsia="ru-RU"/>
        </w:rPr>
        <w:t>նախատեսվում է 2024/2025 ուստարվա համար</w:t>
      </w:r>
      <w:r w:rsidR="00E1707E">
        <w:rPr>
          <w:rFonts w:ascii="GHEA Grapalat" w:eastAsia="Times New Roman" w:hAnsi="GHEA Grapalat" w:cs="Times New Roman"/>
          <w:color w:val="2C2D2E"/>
          <w:sz w:val="24"/>
          <w:szCs w:val="24"/>
          <w:lang w:val="hy-AM" w:eastAsia="ru-RU"/>
        </w:rPr>
        <w:t xml:space="preserve"> </w:t>
      </w:r>
      <w:r w:rsidRPr="00E170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ըստ մասնագիտությունների առկա ուսուցմամբ բակալավրի ու անընդհատ և ինտեգրացված կրթական ծրագրերով </w:t>
      </w:r>
      <w:r w:rsidR="006E58D8" w:rsidRPr="006E58D8">
        <w:rPr>
          <w:rFonts w:ascii="GHEA Grapalat" w:eastAsia="Calibri" w:hAnsi="GHEA Grapalat" w:cs="Times New Roman"/>
          <w:sz w:val="24"/>
          <w:szCs w:val="24"/>
          <w:lang w:val="hy-AM"/>
        </w:rPr>
        <w:t>14 000</w:t>
      </w:r>
      <w:r w:rsidR="00E1707E" w:rsidRPr="00E1707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տեղ</w:t>
      </w:r>
      <w:r w:rsidR="00E1707E" w:rsidRPr="00E170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3F55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հատկացնել </w:t>
      </w:r>
      <w:r w:rsidR="00E170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վճարովի ընդունելության</w:t>
      </w:r>
      <w:r w:rsidR="003F55E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ը</w:t>
      </w:r>
      <w:r w:rsidR="00E170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:</w:t>
      </w:r>
      <w:r w:rsidR="00A65F58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Դրանք </w:t>
      </w:r>
      <w:r w:rsidR="00A65F58" w:rsidRPr="00801DC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ըստ բարձրագույն ուսումնական հաստատությունների և մասնագիտությունների</w:t>
      </w:r>
      <w:r w:rsidR="00A65F58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A65F58" w:rsidRPr="00801DC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(</w:t>
      </w:r>
      <w:r w:rsidR="00A65F58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կրթական ծրագրերի</w:t>
      </w:r>
      <w:r w:rsidR="00A65F58" w:rsidRPr="00801DC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) կբաշխվեն</w:t>
      </w:r>
      <w:r w:rsidR="00C973F6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՝</w:t>
      </w:r>
      <w:r w:rsidR="00A65F58" w:rsidRPr="00801DC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</w:t>
      </w:r>
      <w:r w:rsidR="00A65F58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նկատի ունենալով նաև</w:t>
      </w:r>
      <w:r w:rsidR="00A65F58" w:rsidRPr="00801DC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բուհ</w:t>
      </w:r>
      <w:r w:rsidR="00A65F58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եր</w:t>
      </w:r>
      <w:r w:rsidR="00A65F58" w:rsidRPr="00801DC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ի կողմից ներկայացրած հայտ</w:t>
      </w:r>
      <w:r w:rsidR="00A65F58" w:rsidRPr="0051355A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>երը</w:t>
      </w:r>
      <w:r w:rsidR="00A65F58" w:rsidRPr="00801DCE">
        <w:rPr>
          <w:rFonts w:ascii="GHEA Grapalat" w:eastAsia="Times New Roman" w:hAnsi="GHEA Grapalat" w:cs="Arial"/>
          <w:sz w:val="24"/>
          <w:szCs w:val="24"/>
          <w:shd w:val="clear" w:color="auto" w:fill="FFFFFF"/>
          <w:lang w:val="hy-AM" w:eastAsia="ru-RU"/>
        </w:rPr>
        <w:t xml:space="preserve"> և տվյալ մասնագիտությանը լիցենզիայով հատկացված տեղերը</w:t>
      </w:r>
      <w:r w:rsidR="00A65F58" w:rsidRPr="00801DCE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 w:eastAsia="ru-RU"/>
        </w:rPr>
        <w:t>:</w:t>
      </w:r>
    </w:p>
    <w:p w:rsidR="00E1707E" w:rsidRPr="00C41C45" w:rsidRDefault="00C41C45" w:rsidP="00C41C45">
      <w:p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C41C45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3.</w:t>
      </w:r>
      <w:r w:rsidR="00E1707E" w:rsidRPr="00C41C45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մշակման գործընթացում ներգրավված ինստիտուտները և անձինք</w:t>
      </w:r>
    </w:p>
    <w:p w:rsidR="00E1707E" w:rsidRDefault="003F55ED" w:rsidP="003F55ED">
      <w:pPr>
        <w:shd w:val="clear" w:color="auto" w:fill="FFFFFF"/>
        <w:tabs>
          <w:tab w:val="left" w:pos="540"/>
        </w:tabs>
        <w:spacing w:after="0" w:line="360" w:lineRule="auto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   </w:t>
      </w:r>
      <w:r w:rsidR="00E1707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ՀՀ</w:t>
      </w:r>
      <w:r w:rsidR="00E1707E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</w:t>
      </w:r>
      <w:r w:rsidR="00E1707E"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E1707E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="00E1707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1707E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</w:t>
      </w:r>
      <w:r w:rsidR="00E1707E">
        <w:rPr>
          <w:rFonts w:ascii="GHEA Grapalat" w:hAnsi="GHEA Grapalat"/>
          <w:color w:val="000000" w:themeColor="text1"/>
          <w:sz w:val="24"/>
          <w:szCs w:val="24"/>
          <w:lang w:val="hy-AM"/>
        </w:rPr>
        <w:t>ախագիծը մշակվել է ՀՀ կրթության, գիտության, մշակույթի և սպորտի նախարարության կողմից։</w:t>
      </w:r>
    </w:p>
    <w:p w:rsidR="00755810" w:rsidRPr="000962C1" w:rsidRDefault="000962C1" w:rsidP="000962C1">
      <w:pPr>
        <w:shd w:val="clear" w:color="auto" w:fill="FFFFFF"/>
        <w:tabs>
          <w:tab w:val="left" w:pos="540"/>
        </w:tabs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color w:val="222222"/>
          <w:sz w:val="24"/>
          <w:szCs w:val="24"/>
          <w:u w:val="single"/>
          <w:shd w:val="clear" w:color="auto" w:fill="FFFFFF"/>
          <w:lang w:val="hy-AM" w:eastAsia="ru-RU"/>
        </w:rPr>
      </w:pPr>
      <w:r w:rsidRPr="00DF1D47">
        <w:rPr>
          <w:rFonts w:ascii="GHEA Grapalat" w:eastAsia="Times New Roman" w:hAnsi="GHEA Grapalat" w:cs="Times New Roman"/>
          <w:b/>
          <w:color w:val="222222"/>
          <w:sz w:val="24"/>
          <w:szCs w:val="24"/>
          <w:u w:val="single"/>
          <w:shd w:val="clear" w:color="auto" w:fill="FFFFFF"/>
          <w:lang w:val="hy-AM" w:eastAsia="ru-RU"/>
        </w:rPr>
        <w:t>4.</w:t>
      </w:r>
      <w:r w:rsidR="00755810" w:rsidRPr="000962C1">
        <w:rPr>
          <w:rFonts w:ascii="GHEA Grapalat" w:eastAsia="Times New Roman" w:hAnsi="GHEA Grapalat" w:cs="Times New Roman"/>
          <w:b/>
          <w:color w:val="222222"/>
          <w:sz w:val="24"/>
          <w:szCs w:val="24"/>
          <w:u w:val="single"/>
          <w:shd w:val="clear" w:color="auto" w:fill="FFFFFF"/>
          <w:lang w:val="hy-AM" w:eastAsia="ru-RU"/>
        </w:rPr>
        <w:t>Ակնկալվող արդյունքը</w:t>
      </w:r>
      <w:r w:rsidR="00755810" w:rsidRPr="000962C1">
        <w:rPr>
          <w:rFonts w:ascii="GHEA Grapalat" w:eastAsia="Times New Roman" w:hAnsi="GHEA Grapalat" w:cs="Times New Roman"/>
          <w:color w:val="222222"/>
          <w:sz w:val="24"/>
          <w:szCs w:val="24"/>
          <w:u w:val="single"/>
          <w:shd w:val="clear" w:color="auto" w:fill="FFFFFF"/>
          <w:lang w:val="hy-AM" w:eastAsia="ru-RU"/>
        </w:rPr>
        <w:t xml:space="preserve"> </w:t>
      </w:r>
    </w:p>
    <w:p w:rsidR="00755810" w:rsidRPr="00755810" w:rsidRDefault="00755810" w:rsidP="00755810">
      <w:pPr>
        <w:shd w:val="clear" w:color="auto" w:fill="FFFFFF"/>
        <w:tabs>
          <w:tab w:val="left" w:pos="540"/>
        </w:tabs>
        <w:spacing w:after="0" w:line="360" w:lineRule="auto"/>
        <w:jc w:val="both"/>
        <w:textAlignment w:val="baseline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Ներկայացված նախագծի</w:t>
      </w:r>
      <w:r w:rsidR="0027273E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 xml:space="preserve"> ընդունմամբ</w:t>
      </w:r>
      <w:r w:rsidR="0027273E" w:rsidRPr="0027273E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7273E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 xml:space="preserve">կհաստատվեն </w:t>
      </w:r>
      <w:r w:rsidRP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 xml:space="preserve"> </w:t>
      </w:r>
      <w:r w:rsidR="0027273E" w:rsidRPr="0051355A">
        <w:rPr>
          <w:rFonts w:ascii="GHEA Grapalat" w:eastAsia="Times New Roman" w:hAnsi="GHEA Grapalat" w:cs="Times New Roman"/>
          <w:color w:val="2C2D2E"/>
          <w:sz w:val="24"/>
          <w:szCs w:val="24"/>
          <w:lang w:val="hy-AM" w:eastAsia="ru-RU"/>
        </w:rPr>
        <w:t>է 2024/2025 ուստարվա համար</w:t>
      </w:r>
      <w:r w:rsidR="0027273E">
        <w:rPr>
          <w:rFonts w:ascii="GHEA Grapalat" w:eastAsia="Times New Roman" w:hAnsi="GHEA Grapalat" w:cs="Times New Roman"/>
          <w:color w:val="2C2D2E"/>
          <w:sz w:val="24"/>
          <w:szCs w:val="24"/>
          <w:lang w:val="hy-AM" w:eastAsia="ru-RU"/>
        </w:rPr>
        <w:t xml:space="preserve"> </w:t>
      </w:r>
      <w:r w:rsidR="0027273E" w:rsidRPr="00E1707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ըստ մասնագիտությունների առկա ուսուցմամբ բակալավրի ու անընդհատ և ինտեգրացված կրթական ծրագրերով</w:t>
      </w:r>
      <w:r w:rsidR="002727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պետության կողմից ուսման վճարի լրիվ փոխհատուցմամբ տեղերն ու վճարովի տեղերի  ընդհանուր քանակը և կապահովվի  </w:t>
      </w:r>
      <w:r w:rsidRP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ՀՀ կառավարության Հայաստանի Հանրապետության կառավարության 2012 թվականի ապրիլի 26-ի N 597-</w:t>
      </w:r>
      <w:r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 xml:space="preserve">Ն </w:t>
      </w:r>
      <w:r w:rsidRP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որոշմամբ հաստատված Հայաստանի Հանրապետության պետական և ոչ պետական բարձրագույն ուսումնական հաստատություններ ընդունելության (ըստ բակալավրի ու անընդհատ և ինտեգրացված կրթական ծրագրերի) կարգի համապատասխան դրույթներով սահմանված ժամկ</w:t>
      </w:r>
      <w:r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ետներում բուհերի 202</w:t>
      </w:r>
      <w:r w:rsidRP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4-</w:t>
      </w:r>
      <w:r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202</w:t>
      </w:r>
      <w:r w:rsidRP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5 ուստարվա դիմորդների մասնագիտությունների ու ընդունելության քննությ</w:t>
      </w:r>
      <w:r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 xml:space="preserve">ունների հայտագրման գործընթացը </w:t>
      </w:r>
      <w:r w:rsidR="0027273E" w:rsidRPr="0027273E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(</w:t>
      </w:r>
      <w:r w:rsidRP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2024թ.-ի ապրիլի 15-ից</w:t>
      </w:r>
      <w:r w:rsidR="0027273E" w:rsidRPr="0027273E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)</w:t>
      </w:r>
      <w:r w:rsidRPr="00755810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 w:eastAsia="ru-RU"/>
        </w:rPr>
        <w:t>:</w:t>
      </w:r>
    </w:p>
    <w:p w:rsidR="00163094" w:rsidRDefault="000962C1" w:rsidP="003F55ED">
      <w:p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0962C1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5</w:t>
      </w:r>
      <w:r w:rsidR="00C41C45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.</w:t>
      </w:r>
      <w:r w:rsidR="00163094" w:rsidRPr="00163094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:rsidR="00163094" w:rsidRPr="00163094" w:rsidRDefault="003F55ED" w:rsidP="003F55ED">
      <w:pPr>
        <w:shd w:val="clear" w:color="auto" w:fill="FFFFFF"/>
        <w:tabs>
          <w:tab w:val="left" w:pos="540"/>
        </w:tabs>
        <w:spacing w:after="0" w:line="360" w:lineRule="auto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 xml:space="preserve">     </w:t>
      </w:r>
      <w:r w:rsidR="00163094" w:rsidRPr="0016309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ՀՀ</w:t>
      </w:r>
      <w:r w:rsidR="00163094" w:rsidRPr="00163094">
        <w:rPr>
          <w:rFonts w:ascii="Courier New" w:hAnsi="Courier New" w:cs="Courier New"/>
          <w:bCs/>
          <w:sz w:val="24"/>
          <w:szCs w:val="24"/>
          <w:shd w:val="clear" w:color="auto" w:fill="FFFFFF"/>
          <w:lang w:val="hy-AM"/>
        </w:rPr>
        <w:t> </w:t>
      </w:r>
      <w:r w:rsidR="00163094" w:rsidRPr="0016309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կառավարության որոշման նախագծի ընդունման կապակցությամբ ՀՀ պետական կամ տեղական ինքնակառավարման մարմինների բյուջեներում եկամուտների և ծախսերի ավելացում կամ նվազեցում չի նախատեսվում:</w:t>
      </w:r>
    </w:p>
    <w:p w:rsidR="00163094" w:rsidRPr="00163094" w:rsidRDefault="000962C1" w:rsidP="003F55ED">
      <w:p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DF1D47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6</w:t>
      </w:r>
      <w:r w:rsidR="00C41C45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.</w:t>
      </w:r>
      <w:r w:rsidR="00163094" w:rsidRPr="00163094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:rsidR="00163094" w:rsidRPr="00E80712" w:rsidRDefault="003F55ED" w:rsidP="00E80712">
      <w:p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ind w:left="-9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     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Նախագիծը բխում է 2050 Հայաստանի վերափոխման ռազմավարության </w:t>
      </w:r>
      <w:r w:rsidRPr="0051355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Կիրթ և կարողունակ քաղաքացի, ժողովուրդ</w:t>
      </w:r>
      <w:r w:rsidRPr="0051355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»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1-ին մեգանպատակից</w:t>
      </w:r>
      <w:r w:rsidR="003609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360965" w:rsidRPr="00E13288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</w:t>
      </w:r>
      <w:r w:rsidR="00E13288" w:rsidRPr="00E132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կրթության մինչև 2030 թվականի զարգացման պետական ծրագիրը» հաստատելու մասին» օրենքից բխող</w:t>
      </w:r>
      <w:r w:rsidR="00B25B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ՀՀ կառավարության 2021-2026 թվականների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4.3-րդ գլխով </w:t>
      </w:r>
      <w:r w:rsidR="00B25B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սահմանված բարձրագույն կրթության ոլորտի բարեփոխմանը միտված</w:t>
      </w:r>
      <w:r w:rsidR="00B15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82D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աշխատաշուկայի նոր պահանջն</w:t>
      </w:r>
      <w:r w:rsidR="00E807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</w:t>
      </w:r>
      <w:r w:rsidR="00882D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րին համապատասխան մասնագիտությունների </w:t>
      </w:r>
      <w:r w:rsidR="00E807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ներդրման,</w:t>
      </w:r>
      <w:r w:rsidR="00E80712" w:rsidRPr="00E80712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E80712" w:rsidRPr="00E80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բարձրագույն կրթությամբ մրցունակ կադրերի </w:t>
      </w:r>
      <w:r w:rsidR="00E80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պատրաստ</w:t>
      </w:r>
      <w:r w:rsidR="00E80712" w:rsidRPr="00E80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E807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ան, </w:t>
      </w:r>
      <w:r w:rsidR="00B158EB" w:rsidRPr="00E8071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բնագիտական</w:t>
      </w:r>
      <w:r w:rsidR="00B158E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ուղղություններով բարձրագույն կրթության որակի զարգացման</w:t>
      </w:r>
      <w:r w:rsidRPr="005135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ռազմավարական նպատակներից:</w:t>
      </w:r>
    </w:p>
    <w:p w:rsidR="00163094" w:rsidRPr="00163094" w:rsidRDefault="00163094" w:rsidP="003F55ED">
      <w:pPr>
        <w:tabs>
          <w:tab w:val="left" w:pos="810"/>
          <w:tab w:val="left" w:pos="1080"/>
        </w:tabs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</w:p>
    <w:p w:rsidR="00E1707E" w:rsidRPr="00E1707E" w:rsidRDefault="00E1707E" w:rsidP="003F55E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2C2D2E"/>
          <w:sz w:val="24"/>
          <w:szCs w:val="24"/>
          <w:lang w:val="hy-AM" w:eastAsia="ru-RU"/>
        </w:rPr>
      </w:pPr>
    </w:p>
    <w:p w:rsidR="00F806DC" w:rsidRDefault="00F806DC" w:rsidP="00EB6EDD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</w:p>
    <w:p w:rsidR="00097850" w:rsidRPr="0051355A" w:rsidRDefault="00097850" w:rsidP="00EB6EDD">
      <w:pPr>
        <w:spacing w:after="0" w:line="360" w:lineRule="auto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</w:pPr>
    </w:p>
    <w:p w:rsidR="003C464E" w:rsidRPr="00EB6EDD" w:rsidRDefault="003C464E" w:rsidP="00EB6EDD">
      <w:pPr>
        <w:ind w:left="-360"/>
        <w:rPr>
          <w:lang w:val="hy-AM"/>
        </w:rPr>
      </w:pPr>
    </w:p>
    <w:sectPr w:rsidR="003C464E" w:rsidRPr="00EB6EDD" w:rsidSect="00EB6EDD">
      <w:pgSz w:w="11906" w:h="16838"/>
      <w:pgMar w:top="1134" w:right="850" w:bottom="1134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2000803050000020003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27CC6"/>
    <w:multiLevelType w:val="hybridMultilevel"/>
    <w:tmpl w:val="01D0057A"/>
    <w:lvl w:ilvl="0" w:tplc="73B4603A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AB3C48"/>
    <w:multiLevelType w:val="hybridMultilevel"/>
    <w:tmpl w:val="9E468BBC"/>
    <w:lvl w:ilvl="0" w:tplc="E59E66BE">
      <w:start w:val="1"/>
      <w:numFmt w:val="decimal"/>
      <w:lvlText w:val="%1."/>
      <w:lvlJc w:val="righ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70106DAD"/>
    <w:multiLevelType w:val="hybridMultilevel"/>
    <w:tmpl w:val="ECDA296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541"/>
    <w:rsid w:val="00016295"/>
    <w:rsid w:val="00080DF5"/>
    <w:rsid w:val="000962C1"/>
    <w:rsid w:val="00097850"/>
    <w:rsid w:val="000A05C5"/>
    <w:rsid w:val="000B65A9"/>
    <w:rsid w:val="000D5700"/>
    <w:rsid w:val="00120350"/>
    <w:rsid w:val="00163094"/>
    <w:rsid w:val="0027273E"/>
    <w:rsid w:val="002B39BB"/>
    <w:rsid w:val="00316E3D"/>
    <w:rsid w:val="0032008E"/>
    <w:rsid w:val="00360965"/>
    <w:rsid w:val="003C464E"/>
    <w:rsid w:val="003F55ED"/>
    <w:rsid w:val="004F0167"/>
    <w:rsid w:val="006A2541"/>
    <w:rsid w:val="006D047C"/>
    <w:rsid w:val="006E58D8"/>
    <w:rsid w:val="00755810"/>
    <w:rsid w:val="007636CB"/>
    <w:rsid w:val="0081781A"/>
    <w:rsid w:val="00820A2D"/>
    <w:rsid w:val="00882D82"/>
    <w:rsid w:val="00A32EBC"/>
    <w:rsid w:val="00A45187"/>
    <w:rsid w:val="00A65F58"/>
    <w:rsid w:val="00B158EB"/>
    <w:rsid w:val="00B16EAE"/>
    <w:rsid w:val="00B25BE9"/>
    <w:rsid w:val="00BE5A1E"/>
    <w:rsid w:val="00C41C45"/>
    <w:rsid w:val="00C973F6"/>
    <w:rsid w:val="00CC046C"/>
    <w:rsid w:val="00DF1D47"/>
    <w:rsid w:val="00E13288"/>
    <w:rsid w:val="00E1707E"/>
    <w:rsid w:val="00E80712"/>
    <w:rsid w:val="00E92DAE"/>
    <w:rsid w:val="00EB0AB6"/>
    <w:rsid w:val="00EB6EDD"/>
    <w:rsid w:val="00F8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984EEE-EC0C-4D49-BCD1-345087A61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6EDD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EB6EDD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EB6EDD"/>
    <w:pPr>
      <w:spacing w:after="160" w:line="254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5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280B8-C295-472F-90DD-1052C0EA8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1661</Words>
  <Characters>9469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Sedrak Simonyan</cp:lastModifiedBy>
  <cp:revision>2</cp:revision>
  <dcterms:created xsi:type="dcterms:W3CDTF">2024-03-28T05:30:00Z</dcterms:created>
  <dcterms:modified xsi:type="dcterms:W3CDTF">2024-03-28T05:30:00Z</dcterms:modified>
</cp:coreProperties>
</file>