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9A2" w:rsidRPr="00F409A2" w:rsidRDefault="00F409A2" w:rsidP="00F409A2">
      <w:pPr>
        <w:suppressAutoHyphens/>
        <w:autoSpaceDN w:val="0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</w:pP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ՀԱՅԱՍՏԱՆԻ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ՀԱՆՐԱՊԵՏՈՒԹՅԱՆ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ԿԱՌԱՎԱՐՈՒԹՅԱՆ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2017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ԹՎԱԿԱՆԻ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ՄԱՅԻՍԻ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4-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Ի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N 526-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Ն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ՈՐՈՇՄԱՆ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ՄԵՋ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ԼՐԱՑՈՒՄ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ԿԱՏԱՐԵԼՈՒ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ՄԱՍԻՆ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ՈՐՈՇՄԱՆ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val="fr-FR" w:eastAsia="zh-CN" w:bidi="hi-IN"/>
        </w:rPr>
        <w:t xml:space="preserve"> </w:t>
      </w:r>
      <w:r w:rsidRPr="00F409A2">
        <w:rPr>
          <w:rFonts w:ascii="GHEA Grapalat" w:eastAsia="Times New Roman" w:hAnsi="GHEA Grapalat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zh-CN" w:bidi="hi-IN"/>
        </w:rPr>
        <w:t>ՆԱԽԱԳԾԻ</w:t>
      </w:r>
    </w:p>
    <w:p w:rsidR="00F409A2" w:rsidRPr="00F409A2" w:rsidRDefault="00F409A2" w:rsidP="00F409A2">
      <w:pPr>
        <w:shd w:val="clear" w:color="auto" w:fill="FFFFFF"/>
        <w:suppressAutoHyphens/>
        <w:autoSpaceDN w:val="0"/>
        <w:spacing w:after="0" w:line="240" w:lineRule="auto"/>
        <w:ind w:firstLine="375"/>
        <w:textAlignment w:val="baseline"/>
        <w:rPr>
          <w:rFonts w:ascii="GHEA Grapalat" w:eastAsia="Times New Roman" w:hAnsi="GHEA Grapalat" w:cs="Calibri"/>
          <w:color w:val="000000"/>
          <w:kern w:val="3"/>
          <w:sz w:val="21"/>
          <w:szCs w:val="21"/>
          <w:lang w:eastAsia="zh-CN" w:bidi="hi-IN"/>
        </w:rPr>
      </w:pPr>
    </w:p>
    <w:p w:rsidR="00F409A2" w:rsidRPr="00F409A2" w:rsidRDefault="00F409A2" w:rsidP="00F409A2">
      <w:pPr>
        <w:shd w:val="clear" w:color="auto" w:fill="FFFFFF"/>
        <w:suppressAutoHyphens/>
        <w:autoSpaceDN w:val="0"/>
        <w:spacing w:after="0" w:line="240" w:lineRule="auto"/>
        <w:ind w:firstLine="375"/>
        <w:textAlignment w:val="baseline"/>
        <w:rPr>
          <w:rFonts w:ascii="GHEA Grapalat" w:eastAsia="Times New Roman" w:hAnsi="GHEA Grapalat" w:cs="Calibri"/>
          <w:color w:val="000000"/>
          <w:kern w:val="3"/>
          <w:sz w:val="21"/>
          <w:szCs w:val="21"/>
          <w:lang w:eastAsia="zh-CN" w:bidi="hi-IN"/>
        </w:rPr>
      </w:pPr>
    </w:p>
    <w:tbl>
      <w:tblPr>
        <w:tblW w:w="105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0"/>
        <w:gridCol w:w="9808"/>
      </w:tblGrid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Անհրաժեշտությունը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Նախագիծը մշակվել է ՀՀ Ազգային Ժողովի կողմից 23/12/2023թ. ընդունված «Արտաքին հետախուզական գործունեության և արտաքին հետախուզության ծառայության մասին» օրենքով ստեղծված արտաքին հետախուզության ծառայության բնականոն գործունեությունն ապահովելու նպատակով և այն  միտված է ապահովելու ծառայության գործունեության անվտանգությունը՝ կիրառվող մեթոդները, ձևերն ու միջոցները պաշտպանելու եղանակով։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Ընթացիկ իրավիճակը և խնդիրները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keepNext/>
              <w:suppressAutoHyphens/>
              <w:autoSpaceDN w:val="0"/>
              <w:spacing w:after="0" w:line="276" w:lineRule="auto"/>
              <w:jc w:val="both"/>
              <w:textAlignment w:val="baseline"/>
              <w:outlineLvl w:val="0"/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ՀՀ Ազգային Ժողովի կողմից 23/12/2023թ. ընդունված «Արտաքին հետախուզական գործունեության և արտաքին հետախուզության ծառայության մասին» օրենքով ստեղծվել է Արտաքին հետախուզության ծառայությունը, որը վերոնշյալ օրենքով և այլ իրավական ակտերով սահմանված կարգով իրականացնելու է հետախուզական գործունեություն, որպիսի գործունեության տեսակը իրենից ենթադրում է առավելապես գաղտնի միջոցառումների և գործողությունների իրականացում։ Նման պայմաններում անհրաժեշտություն է առաջացել փոփոփոխություններ կատարելու ՀՀ կառավարության 04/05/2017թ. N 526-Ն որոշմամբ հաստատված կարգում:</w:t>
            </w:r>
          </w:p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Փոփոխությունները բովանդակային առումով վերաբերում են Արտաքին հետախուզական գործունեություն իրականացնող մարմինների կողմից իրենց լիազորությունների շրջանակներում արտաքին հետախուզական գործունեության իրականացումը՝ գաղտնի մեթոդների, ձևերի ու միջոցների օգտագործմամբ արդյունավետ և պատշաճ ապահովվելու  նպատակով</w:t>
            </w:r>
            <w:r w:rsidRPr="00920AD8">
              <w:rPr>
                <w:rFonts w:ascii="GHEA Grapalat" w:eastAsia="Times New Roman" w:hAnsi="GHEA Grapalat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պետական գաղտնիք պարունակող հատուկ տեխնիկական միջոցների, գույքի, աշխատանքների և ծառայությունների ձեռք բերման գործընթացը մեկ անձից գնման ընթացակարգով կազմակերպելուն</w:t>
            </w:r>
            <w:r w:rsidRPr="00920AD8">
              <w:rPr>
                <w:rFonts w:ascii="GHEA Grapalat" w:eastAsia="Noto Serif CJK SC" w:hAnsi="GHEA Grapalat" w:cs="Lohit Devanagari"/>
                <w:color w:val="000000"/>
                <w:kern w:val="3"/>
                <w:sz w:val="24"/>
                <w:szCs w:val="24"/>
                <w:lang w:eastAsia="zh-CN" w:bidi="hi-IN"/>
              </w:rPr>
              <w:t>։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lastRenderedPageBreak/>
              <w:t>3.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Տվյալ բնագավառում իրականացվող քաղաքականությունը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Գործող կարգավորումների համապատասխանեցում «Արտաքին հետախուզական գործունեության և արտաքին հետախուզության ծառայության մասին» օրենքով ստեղծված Արտաքին հետախուզության ծառայության կարիքներին և ծառայության բնականոն գործունեության ապահովմանը։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Կարգավորման նպատակը և բնույթը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 xml:space="preserve">Նախագծի ընդունմամբ ՀՀ կառավարության 04.05.2017թ. թիվ 526-Ն որոշմամբ հաստատված կարգով ՀՀ արտաքին հետախուզության ծառայությանը հնարավորություն կտրվի </w:t>
            </w:r>
            <w:r w:rsidRPr="00920AD8">
              <w:rPr>
                <w:rFonts w:ascii="GHEA Grapalat" w:eastAsia="Times New Roman" w:hAnsi="GHEA Grapalat" w:cs="Times New Roman"/>
                <w:color w:val="000000"/>
                <w:kern w:val="3"/>
                <w:sz w:val="24"/>
                <w:szCs w:val="24"/>
                <w:lang w:eastAsia="zh-CN" w:bidi="hi-IN"/>
              </w:rPr>
              <w:t>մեկ անձից գնման ընթացակարգով ձեռք բերել պետական գաղտնիք պարունակող հատուկ տեխնիկական միջոցներ, ապրանքներ, աշխատանքներ և ծառայություններ՝ իր</w:t>
            </w: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val="hy-AM" w:eastAsia="zh-CN" w:bidi="hi-IN"/>
              </w:rPr>
              <w:t>լ</w:t>
            </w:r>
            <w:bookmarkStart w:id="0" w:name="_GoBack"/>
            <w:bookmarkEnd w:id="0"/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իազորությունների շրջանակներում արտաքին հետախուզական գործունեության իրականացումն արդյունավետ և պատշաճ ապահովվելու նպատակով</w:t>
            </w:r>
            <w:r w:rsidRPr="00920AD8">
              <w:rPr>
                <w:rFonts w:ascii="GHEA Grapalat" w:eastAsia="Noto Serif CJK SC" w:hAnsi="GHEA Grapalat" w:cs="Lohit Devanagari"/>
                <w:color w:val="000000"/>
                <w:kern w:val="3"/>
                <w:sz w:val="24"/>
                <w:szCs w:val="24"/>
                <w:lang w:eastAsia="zh-CN" w:bidi="hi-IN"/>
              </w:rPr>
              <w:t>։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Նախագծի մշակման գործընթացում ներգրավված ինստիտուտները և ան</w:t>
            </w: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softHyphen/>
              <w:t>ձիք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Նախագիծը մշակվել է ՀՀ Արտաքին հետախուզության ծառայության կողմից: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Ակնկալվող արդյունքը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Ապահովել Արտաքին հետախուզության ծառայության բնականոն գործունեությունը: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7</w:t>
            </w:r>
            <w:r w:rsidRPr="00920AD8">
              <w:rPr>
                <w:rFonts w:ascii="MS Gothic" w:eastAsia="MS Gothic" w:hAnsi="MS Gothic" w:cs="MS Gothic" w:hint="eastAsia"/>
                <w:kern w:val="3"/>
                <w:sz w:val="24"/>
                <w:szCs w:val="24"/>
                <w:lang w:eastAsia="zh-CN" w:bidi="hi-IN"/>
              </w:rPr>
              <w:t>․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Նախագծի ընդունմամբ այլ իրավական ակտերի ընդունման անհրաժեշտություն չի առաջանում: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lastRenderedPageBreak/>
              <w:t>8</w:t>
            </w:r>
            <w:r w:rsidRPr="00920AD8">
              <w:rPr>
                <w:rFonts w:ascii="MS Gothic" w:eastAsia="MS Gothic" w:hAnsi="MS Gothic" w:cs="MS Gothic" w:hint="eastAsia"/>
                <w:kern w:val="3"/>
                <w:sz w:val="24"/>
                <w:szCs w:val="24"/>
                <w:lang w:eastAsia="zh-CN" w:bidi="hi-IN"/>
              </w:rPr>
              <w:t>․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Calibri" w:eastAsia="Noto Serif CJK SC" w:hAnsi="Calibri" w:cs="Calibri"/>
                <w:kern w:val="3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0" w:line="336" w:lineRule="auto"/>
              <w:textAlignment w:val="baseline"/>
              <w:rPr>
                <w:rFonts w:ascii="Liberation Serif" w:eastAsia="Noto Serif CJK SC" w:hAnsi="Liberation Serif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b/>
                <w:bCs/>
                <w:kern w:val="3"/>
                <w:sz w:val="24"/>
                <w:szCs w:val="24"/>
                <w:lang w:eastAsia="zh-CN" w:bidi="hi-IN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20AD8" w:rsidRPr="00920AD8" w:rsidTr="006E731C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808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20AD8" w:rsidRPr="00920AD8" w:rsidRDefault="00920AD8" w:rsidP="00920AD8">
            <w:pPr>
              <w:widowControl w:val="0"/>
              <w:suppressLineNumbers/>
              <w:suppressAutoHyphens/>
              <w:autoSpaceDN w:val="0"/>
              <w:spacing w:after="225" w:line="336" w:lineRule="auto"/>
              <w:jc w:val="both"/>
              <w:textAlignment w:val="baseline"/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</w:pPr>
            <w:r w:rsidRPr="00920AD8">
              <w:rPr>
                <w:rFonts w:ascii="GHEA Grapalat" w:eastAsia="Noto Serif CJK SC" w:hAnsi="GHEA Grapalat" w:cs="Lohit Devanagari"/>
                <w:kern w:val="3"/>
                <w:sz w:val="24"/>
                <w:szCs w:val="24"/>
                <w:lang w:eastAsia="zh-CN" w:bidi="hi-IN"/>
              </w:rPr>
              <w:t>Նախագիծը բխում է ՀՀ Կառավարության 2021-2026 թվականների ծրագրի «Անվտանգություն և արտաքին քաղաքականություն» մաս 1֊ում նշված Արտաքին հետախուզության ծառայության ստեղծման վերաբերյալ դրույթից։</w:t>
            </w:r>
          </w:p>
        </w:tc>
      </w:tr>
    </w:tbl>
    <w:p w:rsidR="00076B30" w:rsidRPr="00F409A2" w:rsidRDefault="00076B30" w:rsidP="00F409A2"/>
    <w:sectPr w:rsidR="00076B30" w:rsidRPr="00F409A2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E8D" w:rsidRDefault="004B7E8D" w:rsidP="00F409A2">
      <w:pPr>
        <w:spacing w:after="0" w:line="240" w:lineRule="auto"/>
      </w:pPr>
      <w:r>
        <w:separator/>
      </w:r>
    </w:p>
  </w:endnote>
  <w:endnote w:type="continuationSeparator" w:id="0">
    <w:p w:rsidR="004B7E8D" w:rsidRDefault="004B7E8D" w:rsidP="00F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E8D" w:rsidRDefault="004B7E8D" w:rsidP="00F409A2">
      <w:pPr>
        <w:spacing w:after="0" w:line="240" w:lineRule="auto"/>
      </w:pPr>
      <w:r>
        <w:separator/>
      </w:r>
    </w:p>
  </w:footnote>
  <w:footnote w:type="continuationSeparator" w:id="0">
    <w:p w:rsidR="004B7E8D" w:rsidRDefault="004B7E8D" w:rsidP="00F409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6C"/>
    <w:rsid w:val="00076B30"/>
    <w:rsid w:val="004B7E8D"/>
    <w:rsid w:val="00920AD8"/>
    <w:rsid w:val="00A9626C"/>
    <w:rsid w:val="00F409A2"/>
    <w:rsid w:val="00F7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A632F"/>
  <w15:chartTrackingRefBased/>
  <w15:docId w15:val="{6548BB2D-4AAE-4877-80D1-78BDD356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0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9A2"/>
  </w:style>
  <w:style w:type="paragraph" w:styleId="Footer">
    <w:name w:val="footer"/>
    <w:basedOn w:val="Normal"/>
    <w:link w:val="FooterChar"/>
    <w:uiPriority w:val="99"/>
    <w:unhideWhenUsed/>
    <w:rsid w:val="00F409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9A2"/>
  </w:style>
  <w:style w:type="paragraph" w:customStyle="1" w:styleId="Standard">
    <w:name w:val="Standard"/>
    <w:rsid w:val="00F409A2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3</cp:revision>
  <dcterms:created xsi:type="dcterms:W3CDTF">2024-03-27T11:39:00Z</dcterms:created>
  <dcterms:modified xsi:type="dcterms:W3CDTF">2024-03-27T11:55:00Z</dcterms:modified>
</cp:coreProperties>
</file>