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07C" w:rsidRDefault="0022407C" w:rsidP="0022407C">
      <w:pPr>
        <w:tabs>
          <w:tab w:val="left" w:pos="851"/>
        </w:tabs>
        <w:spacing w:line="240" w:lineRule="auto"/>
        <w:jc w:val="center"/>
        <w:rPr>
          <w:b/>
          <w:szCs w:val="24"/>
          <w:lang w:val="hy-AM"/>
        </w:rPr>
      </w:pPr>
      <w:r>
        <w:rPr>
          <w:b/>
          <w:szCs w:val="24"/>
          <w:lang w:val="hy-AM"/>
        </w:rPr>
        <w:t>Հիմնավորում</w:t>
      </w:r>
    </w:p>
    <w:p w:rsidR="0022407C" w:rsidRDefault="0022407C" w:rsidP="0022407C">
      <w:pPr>
        <w:tabs>
          <w:tab w:val="left" w:pos="851"/>
        </w:tabs>
        <w:spacing w:line="240" w:lineRule="auto"/>
        <w:ind w:firstLine="284"/>
        <w:jc w:val="center"/>
        <w:rPr>
          <w:b/>
          <w:szCs w:val="24"/>
          <w:lang w:val="hy-AM"/>
        </w:rPr>
      </w:pPr>
      <w:r>
        <w:rPr>
          <w:b/>
          <w:szCs w:val="24"/>
          <w:lang w:val="hy-AM"/>
        </w:rPr>
        <w:t>«Հաշվարկային փաստաթուղթ չհամարվող՝ օրենսդրությամբ սահմանված կարգով կազմված այլ փաստաթղթերի դուրսգրման դեպքերը, կարգը և ժամկետները սահմանելու մասին» Հայաստանի Հանրապետության կառավարության որոշման նախագծի ընդունման</w:t>
      </w:r>
    </w:p>
    <w:p w:rsidR="0022407C" w:rsidRDefault="0022407C" w:rsidP="0022407C">
      <w:pPr>
        <w:tabs>
          <w:tab w:val="left" w:pos="851"/>
        </w:tabs>
        <w:rPr>
          <w:rFonts w:cs="Sylfaen"/>
          <w:b/>
          <w:szCs w:val="24"/>
          <w:lang w:val="hy-AM"/>
        </w:rPr>
      </w:pP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 xml:space="preserve">1. </w:t>
      </w:r>
      <w:r>
        <w:rPr>
          <w:rFonts w:eastAsia="Times New Roman"/>
          <w:b/>
          <w:szCs w:val="24"/>
          <w:lang w:val="hy-AM"/>
        </w:rPr>
        <w:t xml:space="preserve">Իրավական ակտի անհրաժեշտությունը </w:t>
      </w:r>
      <w:r>
        <w:rPr>
          <w:rFonts w:eastAsia="Times New Roman" w:cs="GHEA Grapalat"/>
          <w:b/>
          <w:szCs w:val="24"/>
          <w:lang w:val="hy-AM"/>
        </w:rPr>
        <w:t>(նպատակը).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szCs w:val="24"/>
          <w:lang w:val="hy-AM"/>
        </w:rPr>
      </w:pPr>
      <w:proofErr w:type="spellStart"/>
      <w:r>
        <w:rPr>
          <w:rFonts w:eastAsia="Times New Roman" w:cs="GHEA Grapalat"/>
          <w:szCs w:val="24"/>
          <w:lang w:val="fr-FR"/>
        </w:rPr>
        <w:t>Նախագծի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ընդունման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նպատակը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հաշվարկային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փաստաթուղթ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չհամարվող</w:t>
      </w:r>
      <w:proofErr w:type="spellEnd"/>
      <w:r>
        <w:rPr>
          <w:rFonts w:eastAsia="Times New Roman" w:cs="GHEA Grapalat"/>
          <w:szCs w:val="24"/>
          <w:lang w:val="fr-FR"/>
        </w:rPr>
        <w:t xml:space="preserve">՝ </w:t>
      </w:r>
      <w:proofErr w:type="spellStart"/>
      <w:r>
        <w:rPr>
          <w:rFonts w:eastAsia="Times New Roman" w:cs="GHEA Grapalat"/>
          <w:szCs w:val="24"/>
          <w:lang w:val="fr-FR"/>
        </w:rPr>
        <w:t>օրենսդրությամբ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սահմանված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կարգով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կազմված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այլ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փաստաթղթերի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դուրսգրման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դեպքեր</w:t>
      </w:r>
      <w:proofErr w:type="spellEnd"/>
      <w:r>
        <w:rPr>
          <w:rFonts w:eastAsia="Times New Roman" w:cs="GHEA Grapalat"/>
          <w:szCs w:val="24"/>
          <w:lang w:val="hy-AM"/>
        </w:rPr>
        <w:t>ի</w:t>
      </w:r>
      <w:r>
        <w:rPr>
          <w:rFonts w:eastAsia="Times New Roman" w:cs="GHEA Grapalat"/>
          <w:szCs w:val="24"/>
          <w:lang w:val="fr-FR"/>
        </w:rPr>
        <w:t xml:space="preserve">, </w:t>
      </w:r>
      <w:proofErr w:type="spellStart"/>
      <w:r>
        <w:rPr>
          <w:rFonts w:eastAsia="Times New Roman" w:cs="GHEA Grapalat"/>
          <w:szCs w:val="24"/>
          <w:lang w:val="fr-FR"/>
        </w:rPr>
        <w:t>կարգ</w:t>
      </w:r>
      <w:proofErr w:type="spellEnd"/>
      <w:r>
        <w:rPr>
          <w:rFonts w:eastAsia="Times New Roman" w:cs="GHEA Grapalat"/>
          <w:szCs w:val="24"/>
          <w:lang w:val="hy-AM"/>
        </w:rPr>
        <w:t>ի</w:t>
      </w:r>
      <w:r>
        <w:rPr>
          <w:rFonts w:eastAsia="Times New Roman" w:cs="GHEA Grapalat"/>
          <w:szCs w:val="24"/>
          <w:lang w:val="fr-FR"/>
        </w:rPr>
        <w:t xml:space="preserve"> </w:t>
      </w:r>
      <w:r>
        <w:rPr>
          <w:rFonts w:eastAsia="Times New Roman" w:cs="GHEA Grapalat"/>
          <w:szCs w:val="24"/>
          <w:lang w:val="hy-AM"/>
        </w:rPr>
        <w:t>և</w:t>
      </w:r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  <w:lang w:val="fr-FR"/>
        </w:rPr>
        <w:t>ժամկետների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r>
        <w:rPr>
          <w:rFonts w:eastAsia="Times New Roman" w:cs="GHEA Grapalat"/>
          <w:szCs w:val="24"/>
          <w:lang w:val="hy-AM"/>
        </w:rPr>
        <w:t>սահմանումն է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fr-FR"/>
        </w:rPr>
      </w:pPr>
      <w:r>
        <w:rPr>
          <w:rFonts w:eastAsia="Times New Roman" w:cs="GHEA Grapalat"/>
          <w:b/>
          <w:szCs w:val="24"/>
          <w:lang w:val="hy-AM"/>
        </w:rPr>
        <w:t xml:space="preserve">2. </w:t>
      </w:r>
      <w:proofErr w:type="spellStart"/>
      <w:r>
        <w:rPr>
          <w:rFonts w:eastAsia="Times New Roman" w:cs="GHEA Grapalat"/>
          <w:b/>
          <w:szCs w:val="24"/>
          <w:lang w:val="fr-FR"/>
        </w:rPr>
        <w:t>Կարգավորման</w:t>
      </w:r>
      <w:proofErr w:type="spellEnd"/>
      <w:r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b/>
          <w:szCs w:val="24"/>
          <w:lang w:val="fr-FR"/>
        </w:rPr>
        <w:t>հարաբերությունների</w:t>
      </w:r>
      <w:proofErr w:type="spellEnd"/>
      <w:r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b/>
          <w:szCs w:val="24"/>
          <w:lang w:val="fr-FR"/>
        </w:rPr>
        <w:t>ներկա</w:t>
      </w:r>
      <w:proofErr w:type="spellEnd"/>
      <w:r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b/>
          <w:szCs w:val="24"/>
          <w:lang w:val="fr-FR"/>
        </w:rPr>
        <w:t>վիճակը</w:t>
      </w:r>
      <w:proofErr w:type="spellEnd"/>
      <w:r>
        <w:rPr>
          <w:rFonts w:eastAsia="Times New Roman" w:cs="GHEA Grapalat"/>
          <w:b/>
          <w:szCs w:val="24"/>
          <w:lang w:val="fr-FR"/>
        </w:rPr>
        <w:t xml:space="preserve"> և </w:t>
      </w:r>
      <w:proofErr w:type="spellStart"/>
      <w:r>
        <w:rPr>
          <w:rFonts w:eastAsia="Times New Roman" w:cs="GHEA Grapalat"/>
          <w:b/>
          <w:szCs w:val="24"/>
          <w:lang w:val="fr-FR"/>
        </w:rPr>
        <w:t>առկա</w:t>
      </w:r>
      <w:proofErr w:type="spellEnd"/>
      <w:r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b/>
          <w:szCs w:val="24"/>
          <w:lang w:val="fr-FR"/>
        </w:rPr>
        <w:t>խնդիրները</w:t>
      </w:r>
      <w:proofErr w:type="spellEnd"/>
      <w:r>
        <w:rPr>
          <w:rFonts w:eastAsia="Times New Roman" w:cs="GHEA Grapalat"/>
          <w:szCs w:val="24"/>
          <w:lang w:val="fr-FR"/>
        </w:rPr>
        <w:t>.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 w:cs="GHEA Grapalat"/>
          <w:szCs w:val="24"/>
          <w:lang w:val="hy-AM"/>
        </w:rPr>
        <w:t>«Հայաստանի Հանրապետության հարկային օրենսգրքում լրացումներ և փոփոխություններ կատարելու մասին» 25.10.2023թ</w:t>
      </w:r>
      <w:r>
        <w:rPr>
          <w:rFonts w:eastAsia="Times New Roman" w:cs="GHEA Grapalat"/>
          <w:szCs w:val="24"/>
          <w:lang w:val="fr-FR"/>
        </w:rPr>
        <w:t>.</w:t>
      </w:r>
      <w:r>
        <w:rPr>
          <w:rFonts w:eastAsia="Times New Roman" w:cs="GHEA Grapalat"/>
          <w:szCs w:val="24"/>
          <w:lang w:val="hy-AM"/>
        </w:rPr>
        <w:t xml:space="preserve"> ՀՕ-340-Ն օրենքի ընդունման արդյունքում օրենսգրքի 55-րդ հոդվածը լրացվել է 14-րդ մասով, որի համաձայն՝ հաշվարկային փաստաթուղթ չհամարվող՝ օրենսդրությամբ սահմանված կարգով կազմված այլ փաստաթղթերը դուրս են գրվում էլեկտրոնային եղանակով: Հաշվարկային փաստաթուղթ չհամարվող՝ օրենսդրությամբ սահմանված կարգով կազմված այլ փաստաթղթերի դուրսգրման դեպքերը, կարգը և ժամկետները սահմանում է Կառավարությունը: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 w:cs="GHEA Grapalat"/>
          <w:b/>
          <w:szCs w:val="24"/>
          <w:lang w:val="hy-AM"/>
        </w:rPr>
        <w:t xml:space="preserve">3. </w:t>
      </w:r>
      <w:r>
        <w:rPr>
          <w:rFonts w:eastAsia="Times New Roman" w:cs="Sylfaen"/>
          <w:b/>
          <w:szCs w:val="24"/>
          <w:lang w:val="hy-AM"/>
        </w:rPr>
        <w:t>Առկա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Sylfaen"/>
          <w:b/>
          <w:szCs w:val="24"/>
          <w:lang w:val="hy-AM"/>
        </w:rPr>
        <w:t>խնդիրների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Sylfaen"/>
          <w:b/>
          <w:szCs w:val="24"/>
          <w:lang w:val="hy-AM"/>
        </w:rPr>
        <w:t>առաջարկվող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Sylfaen"/>
          <w:b/>
          <w:szCs w:val="24"/>
          <w:lang w:val="hy-AM"/>
        </w:rPr>
        <w:t>լուծումները</w:t>
      </w:r>
      <w:r>
        <w:rPr>
          <w:rFonts w:eastAsia="Times New Roman" w:cs="GHEA Grapalat"/>
          <w:b/>
          <w:szCs w:val="24"/>
          <w:lang w:val="fr-FR"/>
        </w:rPr>
        <w:t>.</w:t>
      </w:r>
    </w:p>
    <w:p w:rsidR="0022407C" w:rsidRDefault="0022407C" w:rsidP="0022407C">
      <w:pPr>
        <w:tabs>
          <w:tab w:val="left" w:pos="851"/>
        </w:tabs>
        <w:ind w:firstLine="567"/>
        <w:rPr>
          <w:szCs w:val="24"/>
          <w:lang w:val="hy-AM" w:eastAsia="hy-AM"/>
        </w:rPr>
      </w:pPr>
      <w:r>
        <w:rPr>
          <w:szCs w:val="24"/>
          <w:lang w:val="hy-AM" w:eastAsia="hy-AM"/>
        </w:rPr>
        <w:t>Նախագծով</w:t>
      </w:r>
      <w:r>
        <w:rPr>
          <w:szCs w:val="24"/>
          <w:lang w:val="fr-FR" w:eastAsia="hy-AM"/>
        </w:rPr>
        <w:t xml:space="preserve"> </w:t>
      </w:r>
      <w:r>
        <w:rPr>
          <w:szCs w:val="24"/>
          <w:lang w:val="hy-AM" w:eastAsia="hy-AM"/>
        </w:rPr>
        <w:t>առաջարկվում</w:t>
      </w:r>
      <w:r>
        <w:rPr>
          <w:szCs w:val="24"/>
          <w:lang w:val="fr-FR" w:eastAsia="hy-AM"/>
        </w:rPr>
        <w:t xml:space="preserve"> </w:t>
      </w:r>
      <w:r>
        <w:rPr>
          <w:szCs w:val="24"/>
          <w:lang w:val="hy-AM" w:eastAsia="hy-AM"/>
        </w:rPr>
        <w:t>է սահմանել հաշվարկային փաստաթուղթ չհամարվող՝ օրենսդրությամբ սահմանված կարգով կազմված այլ փաստաթղթերի դուրսգրման դեպքերը, կարգը և ժամկետները։ Մասնավորապես, առաջարկվում է սահմանել, որ.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/>
          <w:szCs w:val="24"/>
          <w:lang w:val="hy-AM"/>
        </w:rPr>
      </w:pPr>
      <w:r>
        <w:rPr>
          <w:szCs w:val="24"/>
          <w:lang w:val="hy-AM" w:eastAsia="hy-AM"/>
        </w:rPr>
        <w:t>1)</w:t>
      </w:r>
      <w:r>
        <w:rPr>
          <w:rFonts w:eastAsia="Times New Roman"/>
          <w:szCs w:val="24"/>
          <w:lang w:val="hy-AM"/>
        </w:rPr>
        <w:t xml:space="preserve"> հաշվարկային փաստաթուղթ չհամարվող այլ փաստաթղթերը </w:t>
      </w:r>
      <w:r>
        <w:rPr>
          <w:rFonts w:eastAsia="Times New Roman"/>
          <w:szCs w:val="24"/>
          <w:lang w:val="fr-FR"/>
        </w:rPr>
        <w:t>(</w:t>
      </w:r>
      <w:r>
        <w:rPr>
          <w:rFonts w:eastAsia="Times New Roman"/>
          <w:szCs w:val="24"/>
          <w:lang w:val="hy-AM"/>
        </w:rPr>
        <w:t>ֆիզիկական անձից ձեռքբերման փաստաթուղթ) դուրս են գրվում անհատ ձեռնարկատեր և նոտար չհանդիսացող ֆիզիկական անձից ապրանքի, այդ թվում գյուղատնտեսական արտադրանքի ձեռքբերման կամ ֆիզիկական անձի կողմից կանոնադրական (</w:t>
      </w:r>
      <w:proofErr w:type="spellStart"/>
      <w:r>
        <w:rPr>
          <w:rFonts w:eastAsia="Times New Roman"/>
          <w:szCs w:val="24"/>
          <w:lang w:val="hy-AM"/>
        </w:rPr>
        <w:t>բաժնեհավաք</w:t>
      </w:r>
      <w:proofErr w:type="spellEnd"/>
      <w:r>
        <w:rPr>
          <w:rFonts w:eastAsia="Times New Roman"/>
          <w:szCs w:val="24"/>
          <w:lang w:val="hy-AM"/>
        </w:rPr>
        <w:t xml:space="preserve">) կապիտալում գույքի ներդրման դեպքերում, 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szCs w:val="24"/>
          <w:lang w:val="hy-AM" w:eastAsia="hy-AM"/>
        </w:rPr>
        <w:t xml:space="preserve">2) </w:t>
      </w:r>
      <w:r>
        <w:rPr>
          <w:rFonts w:eastAsia="Times New Roman"/>
          <w:szCs w:val="24"/>
          <w:lang w:val="hy-AM"/>
        </w:rPr>
        <w:t>ֆիզիկական անձից ձեռքբերման փաստաթղթերը դուրս են գրվում ձեռքբերող կազմակերպության կամ անհատ ձեռնարկատիրոջ կողմից հարկային մարմնի էլեկտրոնային հաշվարկային փաստաթղթերի համակարգի (e-</w:t>
      </w:r>
      <w:proofErr w:type="spellStart"/>
      <w:r>
        <w:rPr>
          <w:rFonts w:eastAsia="Times New Roman"/>
          <w:szCs w:val="24"/>
          <w:lang w:val="hy-AM"/>
        </w:rPr>
        <w:t>invoicing</w:t>
      </w:r>
      <w:proofErr w:type="spellEnd"/>
      <w:r>
        <w:rPr>
          <w:rFonts w:eastAsia="Times New Roman"/>
          <w:szCs w:val="24"/>
          <w:lang w:val="hy-AM"/>
        </w:rPr>
        <w:t xml:space="preserve">) միջոցով` էլեկտրոնային </w:t>
      </w:r>
      <w:r>
        <w:rPr>
          <w:rFonts w:eastAsia="Times New Roman" w:cs="GHEA Grapalat"/>
          <w:szCs w:val="24"/>
          <w:lang w:val="hy-AM"/>
        </w:rPr>
        <w:t>եղանակով</w:t>
      </w:r>
      <w:r>
        <w:rPr>
          <w:rFonts w:eastAsia="Times New Roman"/>
          <w:szCs w:val="24"/>
          <w:lang w:val="hy-AM"/>
        </w:rPr>
        <w:t xml:space="preserve">: Միաժամանակ նախատեսվում է, որ էլեկտրոնային </w:t>
      </w:r>
      <w:r>
        <w:rPr>
          <w:rFonts w:eastAsia="Times New Roman" w:cs="GHEA Grapalat"/>
          <w:szCs w:val="24"/>
          <w:lang w:val="hy-AM"/>
        </w:rPr>
        <w:t>եղանակով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դուրս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գրված</w:t>
      </w:r>
      <w:r>
        <w:rPr>
          <w:rFonts w:eastAsia="Times New Roman"/>
          <w:szCs w:val="24"/>
          <w:lang w:val="hy-AM"/>
        </w:rPr>
        <w:t xml:space="preserve"> ֆիզիկական անձից ձեռքբերման</w:t>
      </w:r>
      <w:r>
        <w:rPr>
          <w:rFonts w:eastAsia="Times New Roman" w:cs="GHEA Grapalat"/>
          <w:szCs w:val="24"/>
          <w:lang w:val="hy-AM"/>
        </w:rPr>
        <w:t xml:space="preserve"> փաստաթղթերը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կարող են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ապրանքներ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 xml:space="preserve">մատակարարող անհատ </w:t>
      </w:r>
      <w:r>
        <w:rPr>
          <w:rFonts w:eastAsia="Times New Roman" w:cs="GHEA Grapalat"/>
          <w:szCs w:val="24"/>
          <w:lang w:val="hy-AM"/>
        </w:rPr>
        <w:lastRenderedPageBreak/>
        <w:t>ձեռնարկատեր կամ նոտար չհամարվող ֆիզիկական անձին տրամադրվել թղթային</w:t>
      </w:r>
      <w:r>
        <w:rPr>
          <w:rFonts w:eastAsia="Times New Roman"/>
          <w:szCs w:val="24"/>
          <w:lang w:val="hy-AM"/>
        </w:rPr>
        <w:t xml:space="preserve"> </w:t>
      </w:r>
      <w:bookmarkStart w:id="0" w:name="_GoBack"/>
      <w:r>
        <w:rPr>
          <w:rFonts w:eastAsia="Times New Roman" w:cs="GHEA Grapalat"/>
          <w:szCs w:val="24"/>
          <w:lang w:val="hy-AM"/>
        </w:rPr>
        <w:t>տարբ</w:t>
      </w:r>
      <w:bookmarkEnd w:id="0"/>
      <w:r>
        <w:rPr>
          <w:rFonts w:eastAsia="Times New Roman" w:cs="GHEA Grapalat"/>
          <w:szCs w:val="24"/>
          <w:lang w:val="hy-AM"/>
        </w:rPr>
        <w:t>երակ</w:t>
      </w:r>
      <w:r>
        <w:rPr>
          <w:rFonts w:eastAsia="Times New Roman"/>
          <w:szCs w:val="24"/>
          <w:lang w:val="hy-AM"/>
        </w:rPr>
        <w:t>ով,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/>
          <w:szCs w:val="24"/>
          <w:lang w:val="hy-AM"/>
        </w:rPr>
      </w:pPr>
      <w:r>
        <w:rPr>
          <w:rFonts w:eastAsia="Times New Roman"/>
          <w:szCs w:val="24"/>
          <w:lang w:val="hy-AM"/>
        </w:rPr>
        <w:t xml:space="preserve">3) ֆիզիկական անձից ձեռքբերման փաստաթղթում պարտադիր ներառվում են փաստաթղթի սերիա համարը, դուրսգրման և ապրանքի </w:t>
      </w:r>
      <w:r>
        <w:rPr>
          <w:rFonts w:eastAsiaTheme="minorHAnsi" w:cstheme="minorBidi"/>
          <w:lang w:val="hy-AM"/>
        </w:rPr>
        <w:t xml:space="preserve"> </w:t>
      </w:r>
      <w:r>
        <w:rPr>
          <w:rFonts w:eastAsia="Times New Roman"/>
          <w:szCs w:val="24"/>
          <w:lang w:val="hy-AM"/>
        </w:rPr>
        <w:t xml:space="preserve">մատակարարման </w:t>
      </w:r>
      <w:proofErr w:type="spellStart"/>
      <w:r>
        <w:rPr>
          <w:rFonts w:eastAsia="Times New Roman"/>
          <w:szCs w:val="24"/>
          <w:lang w:val="hy-AM"/>
        </w:rPr>
        <w:t>ամսաթվերը</w:t>
      </w:r>
      <w:proofErr w:type="spellEnd"/>
      <w:r>
        <w:rPr>
          <w:rFonts w:eastAsia="Times New Roman"/>
          <w:szCs w:val="24"/>
          <w:lang w:val="hy-AM"/>
        </w:rPr>
        <w:t xml:space="preserve">, ապրանքի անվանացանկն ու քանակը, </w:t>
      </w:r>
      <w:r>
        <w:rPr>
          <w:rFonts w:eastAsia="Times New Roman" w:cs="GHEA Grapalat"/>
          <w:szCs w:val="24"/>
          <w:lang w:val="hy-AM"/>
        </w:rPr>
        <w:t>ապրանքի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միավորի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գինը, ընդհանուր արժեքը, ա</w:t>
      </w:r>
      <w:r>
        <w:rPr>
          <w:rFonts w:eastAsia="Times New Roman"/>
          <w:szCs w:val="24"/>
          <w:lang w:val="hy-AM"/>
        </w:rPr>
        <w:t>պրանք մատակարարող</w:t>
      </w:r>
      <w:r>
        <w:rPr>
          <w:rFonts w:eastAsia="Times New Roman" w:cs="GHEA Grapalat"/>
          <w:szCs w:val="24"/>
          <w:lang w:val="hy-AM"/>
        </w:rPr>
        <w:t xml:space="preserve"> ֆիզիկական անձի, ինչպես նաև </w:t>
      </w:r>
      <w:r>
        <w:rPr>
          <w:rFonts w:eastAsia="Times New Roman" w:cstheme="minorBidi"/>
          <w:szCs w:val="24"/>
          <w:lang w:val="hy-AM"/>
        </w:rPr>
        <w:t>ապրանք ձեռք բերող կազմակերպության կամ անհատ ձեռնարկատիրոջ վերաբերյալ տվյալները</w:t>
      </w:r>
      <w:r>
        <w:rPr>
          <w:rFonts w:eastAsia="Times New Roman"/>
          <w:szCs w:val="24"/>
          <w:lang w:val="hy-AM"/>
        </w:rPr>
        <w:t>,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/>
          <w:szCs w:val="24"/>
          <w:lang w:val="hy-AM"/>
        </w:rPr>
        <w:t xml:space="preserve">4) էլեկտրոնային </w:t>
      </w:r>
      <w:r>
        <w:rPr>
          <w:rFonts w:eastAsia="Times New Roman" w:cs="GHEA Grapalat"/>
          <w:szCs w:val="24"/>
          <w:lang w:val="hy-AM"/>
        </w:rPr>
        <w:t>եղանակով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դուրս</w:t>
      </w:r>
      <w:r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գրվող</w:t>
      </w:r>
      <w:r>
        <w:rPr>
          <w:rFonts w:eastAsia="Times New Roman"/>
          <w:szCs w:val="24"/>
          <w:lang w:val="hy-AM"/>
        </w:rPr>
        <w:t xml:space="preserve"> ֆիզիկական անձից ձեռքբերման փաստաթղթերը հաշվառվում են հարկային մարմնում: Ընդ որում, հաշվառվում են դուրս գրված բոլոր փաստաթղթերը, այդ թվում սխալ տվյալներով լրացված և դրա փոխարեն ճշտված տվյալներով լրացված փաստաթղթերը: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 w:cs="GHEA Grapalat"/>
          <w:b/>
          <w:szCs w:val="24"/>
          <w:lang w:val="hy-AM"/>
        </w:rPr>
        <w:t xml:space="preserve">4. </w:t>
      </w:r>
      <w:r>
        <w:rPr>
          <w:rFonts w:eastAsia="Times New Roman" w:cs="Sylfaen"/>
          <w:b/>
          <w:szCs w:val="24"/>
          <w:lang w:val="hy-AM"/>
        </w:rPr>
        <w:t>Նախագծի</w:t>
      </w:r>
      <w:r>
        <w:rPr>
          <w:rFonts w:eastAsia="Times New Roman"/>
          <w:b/>
          <w:szCs w:val="24"/>
          <w:lang w:val="hy-AM"/>
        </w:rPr>
        <w:t xml:space="preserve"> մշակման գործընթացում ներգրավված ինստիտուտները և անձինք.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/>
          <w:szCs w:val="24"/>
          <w:lang w:val="hy-AM"/>
        </w:rPr>
        <w:t>Նախագիծը մշակվել է ՀՀ պետական եկամուտների կոմիտեի կողմից: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 w:cs="GHEA Grapalat"/>
          <w:b/>
          <w:szCs w:val="24"/>
          <w:lang w:val="hy-AM"/>
        </w:rPr>
        <w:t xml:space="preserve">5. </w:t>
      </w:r>
      <w:r>
        <w:rPr>
          <w:rFonts w:cs="Sylfaen"/>
          <w:b/>
          <w:szCs w:val="24"/>
          <w:lang w:val="hy-AM"/>
        </w:rPr>
        <w:t>Իրավական</w:t>
      </w:r>
      <w:r>
        <w:rPr>
          <w:rFonts w:cs="GHEA Grapalat"/>
          <w:b/>
          <w:szCs w:val="24"/>
          <w:lang w:val="hy-AM"/>
        </w:rPr>
        <w:t xml:space="preserve"> </w:t>
      </w:r>
      <w:r>
        <w:rPr>
          <w:rFonts w:cs="Sylfaen"/>
          <w:b/>
          <w:szCs w:val="24"/>
          <w:lang w:val="hy-AM"/>
        </w:rPr>
        <w:t>ակտի</w:t>
      </w:r>
      <w:r>
        <w:rPr>
          <w:rFonts w:cs="GHEA Grapalat"/>
          <w:b/>
          <w:szCs w:val="24"/>
          <w:lang w:val="hy-AM"/>
        </w:rPr>
        <w:t xml:space="preserve"> </w:t>
      </w:r>
      <w:r>
        <w:rPr>
          <w:rFonts w:cs="Sylfaen"/>
          <w:b/>
          <w:szCs w:val="24"/>
          <w:lang w:val="hy-AM"/>
        </w:rPr>
        <w:t>կիրառման</w:t>
      </w:r>
      <w:r>
        <w:rPr>
          <w:rFonts w:cs="GHEA Grapalat"/>
          <w:b/>
          <w:szCs w:val="24"/>
          <w:lang w:val="hy-AM"/>
        </w:rPr>
        <w:t xml:space="preserve"> </w:t>
      </w:r>
      <w:r>
        <w:rPr>
          <w:rFonts w:cs="Sylfaen"/>
          <w:b/>
          <w:szCs w:val="24"/>
          <w:lang w:val="hy-AM"/>
        </w:rPr>
        <w:t>դեպքում</w:t>
      </w:r>
      <w:r>
        <w:rPr>
          <w:rFonts w:cs="GHEA Grapalat"/>
          <w:b/>
          <w:szCs w:val="24"/>
          <w:lang w:val="hy-AM"/>
        </w:rPr>
        <w:t xml:space="preserve"> </w:t>
      </w:r>
      <w:r>
        <w:rPr>
          <w:rFonts w:cs="Sylfaen"/>
          <w:b/>
          <w:szCs w:val="24"/>
          <w:lang w:val="hy-AM"/>
        </w:rPr>
        <w:t>ակնկալվող</w:t>
      </w:r>
      <w:r>
        <w:rPr>
          <w:rFonts w:cs="GHEA Grapalat"/>
          <w:b/>
          <w:szCs w:val="24"/>
          <w:lang w:val="hy-AM"/>
        </w:rPr>
        <w:t xml:space="preserve"> </w:t>
      </w:r>
      <w:r>
        <w:rPr>
          <w:rFonts w:cs="Sylfaen"/>
          <w:b/>
          <w:szCs w:val="24"/>
          <w:lang w:val="hy-AM"/>
        </w:rPr>
        <w:t>արդյունքը</w:t>
      </w:r>
      <w:r>
        <w:rPr>
          <w:rFonts w:cs="GHEA Grapalat"/>
          <w:b/>
          <w:szCs w:val="24"/>
          <w:lang w:val="hy-AM"/>
        </w:rPr>
        <w:t>.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rFonts w:eastAsia="Times New Roman" w:cs="Sylfaen"/>
          <w:szCs w:val="24"/>
          <w:lang w:val="hy-AM"/>
        </w:rPr>
        <w:t>Նախագծի ընդունման արդյունքում ակնկալվում է սահմանել հաշվարկային փաստաթուղթ չհամարվող՝ օրենսդրությամբ սահմանված կարգով կազմված այլ փաստաթղթերի դուրսգրման դեպքերը, կարգը և ժամկետները։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b/>
          <w:color w:val="000000"/>
          <w:szCs w:val="24"/>
          <w:lang w:val="hy-AM"/>
        </w:rPr>
        <w:t>6.</w:t>
      </w:r>
      <w:r>
        <w:rPr>
          <w:b/>
          <w:color w:val="000000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b/>
          <w:color w:val="000000"/>
          <w:szCs w:val="24"/>
          <w:lang w:val="hy-AM"/>
        </w:rPr>
        <w:t>եկամուտներում</w:t>
      </w:r>
      <w:proofErr w:type="spellEnd"/>
      <w:r>
        <w:rPr>
          <w:b/>
          <w:color w:val="000000"/>
          <w:szCs w:val="24"/>
          <w:lang w:val="hy-AM"/>
        </w:rPr>
        <w:t xml:space="preserve"> և ծախսերում սպասվելիք փոփոխությունների մասին.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color w:val="000000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>
        <w:rPr>
          <w:color w:val="000000"/>
          <w:szCs w:val="24"/>
          <w:lang w:val="hy-AM"/>
        </w:rPr>
        <w:t>եկամուտներում</w:t>
      </w:r>
      <w:proofErr w:type="spellEnd"/>
      <w:r>
        <w:rPr>
          <w:color w:val="000000"/>
          <w:szCs w:val="24"/>
          <w:lang w:val="hy-AM"/>
        </w:rPr>
        <w:t xml:space="preserve"> և ծախսերում էական փոփոխութ</w:t>
      </w:r>
      <w:r>
        <w:rPr>
          <w:color w:val="000000"/>
          <w:szCs w:val="24"/>
          <w:lang w:val="hy-AM"/>
        </w:rPr>
        <w:softHyphen/>
        <w:t>յուններ չի նախատեսվում։</w:t>
      </w:r>
    </w:p>
    <w:p w:rsidR="0022407C" w:rsidRDefault="0022407C" w:rsidP="0022407C">
      <w:pPr>
        <w:tabs>
          <w:tab w:val="left" w:pos="851"/>
        </w:tabs>
        <w:ind w:firstLine="567"/>
        <w:rPr>
          <w:rFonts w:eastAsia="Times New Roman" w:cs="GHEA Grapalat"/>
          <w:b/>
          <w:szCs w:val="24"/>
          <w:lang w:val="hy-AM"/>
        </w:rPr>
      </w:pPr>
      <w:r>
        <w:rPr>
          <w:b/>
          <w:color w:val="000000"/>
          <w:szCs w:val="24"/>
          <w:lang w:val="hy-AM"/>
        </w:rPr>
        <w:t>7.</w:t>
      </w:r>
      <w:r>
        <w:rPr>
          <w:b/>
          <w:color w:val="000000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b/>
          <w:color w:val="000000"/>
          <w:szCs w:val="24"/>
          <w:lang w:val="hy-AM"/>
        </w:rPr>
        <w:t>ռազմավարություններ</w:t>
      </w:r>
      <w:proofErr w:type="spellEnd"/>
      <w:r>
        <w:rPr>
          <w:b/>
          <w:color w:val="000000"/>
          <w:szCs w:val="24"/>
          <w:lang w:val="hy-AM"/>
        </w:rPr>
        <w:t>.</w:t>
      </w:r>
    </w:p>
    <w:p w:rsidR="0022407C" w:rsidRDefault="0022407C" w:rsidP="0022407C">
      <w:pPr>
        <w:tabs>
          <w:tab w:val="left" w:pos="851"/>
        </w:tabs>
        <w:ind w:firstLine="567"/>
        <w:rPr>
          <w:lang w:val="hy-AM"/>
        </w:rPr>
      </w:pPr>
      <w:r>
        <w:rPr>
          <w:rFonts w:eastAsia="Times New Roman"/>
          <w:color w:val="000000"/>
          <w:szCs w:val="24"/>
          <w:lang w:val="hy-AM"/>
        </w:rPr>
        <w:t xml:space="preserve">Նախագծի մշակման անհրաժեշտությունը կապված է ՀՀ կառավարության 12.12.2019թ. N 1830-Լ որոշմամբ հաստատված՝ ՀՀ պետական եկամուտների կոմիտեի զարգացման և </w:t>
      </w:r>
      <w:proofErr w:type="spellStart"/>
      <w:r>
        <w:rPr>
          <w:rFonts w:eastAsia="Times New Roman"/>
          <w:color w:val="000000"/>
          <w:szCs w:val="24"/>
          <w:lang w:val="hy-AM"/>
        </w:rPr>
        <w:t>վարչարարության</w:t>
      </w:r>
      <w:proofErr w:type="spellEnd"/>
      <w:r>
        <w:rPr>
          <w:rFonts w:eastAsia="Times New Roman"/>
          <w:color w:val="000000"/>
          <w:szCs w:val="24"/>
          <w:lang w:val="hy-AM"/>
        </w:rPr>
        <w:t xml:space="preserve"> բարելավման ռազմավարական ծրագրի «2. </w:t>
      </w:r>
      <w:proofErr w:type="spellStart"/>
      <w:r>
        <w:rPr>
          <w:rFonts w:eastAsia="Times New Roman"/>
          <w:color w:val="000000"/>
          <w:szCs w:val="24"/>
          <w:lang w:val="hy-AM"/>
        </w:rPr>
        <w:t>Վարչարարության</w:t>
      </w:r>
      <w:proofErr w:type="spellEnd"/>
      <w:r>
        <w:rPr>
          <w:rFonts w:eastAsia="Times New Roman"/>
          <w:color w:val="000000"/>
          <w:szCs w:val="24"/>
          <w:lang w:val="hy-AM"/>
        </w:rPr>
        <w:t xml:space="preserve"> արդյունավետության բարձրացում, եկամուտների ավելացում, ստվերի կրճատում» նպատակի «2.1. Հարկային և մաքսային իրավախախտումների կանխարգելում» </w:t>
      </w:r>
      <w:proofErr w:type="spellStart"/>
      <w:r>
        <w:rPr>
          <w:rFonts w:eastAsia="Times New Roman"/>
          <w:color w:val="000000"/>
          <w:szCs w:val="24"/>
          <w:lang w:val="hy-AM"/>
        </w:rPr>
        <w:t>ենթանպատակի</w:t>
      </w:r>
      <w:proofErr w:type="spellEnd"/>
      <w:r>
        <w:rPr>
          <w:rFonts w:eastAsia="Times New Roman"/>
          <w:color w:val="000000"/>
          <w:szCs w:val="24"/>
          <w:lang w:val="hy-AM"/>
        </w:rPr>
        <w:t xml:space="preserve"> հետ։</w:t>
      </w:r>
    </w:p>
    <w:p w:rsidR="004A6CAE" w:rsidRPr="0022407C" w:rsidRDefault="004A6CAE" w:rsidP="0022407C">
      <w:pPr>
        <w:rPr>
          <w:lang w:val="hy-AM"/>
        </w:rPr>
      </w:pPr>
    </w:p>
    <w:sectPr w:rsidR="004A6CAE" w:rsidRPr="0022407C" w:rsidSect="00CF3983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87F68EA4"/>
    <w:lvl w:ilvl="0" w:tplc="C49C3DF8">
      <w:start w:val="1"/>
      <w:numFmt w:val="decimal"/>
      <w:lvlText w:val="%1."/>
      <w:lvlJc w:val="left"/>
      <w:pPr>
        <w:ind w:left="786" w:hanging="360"/>
      </w:pPr>
      <w:rPr>
        <w:b/>
        <w:lang w:val="hy-AM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E1"/>
    <w:rsid w:val="0022407C"/>
    <w:rsid w:val="00475EA1"/>
    <w:rsid w:val="004A6CAE"/>
    <w:rsid w:val="00733464"/>
    <w:rsid w:val="008D7FBA"/>
    <w:rsid w:val="00AB0C9A"/>
    <w:rsid w:val="00BD3D4A"/>
    <w:rsid w:val="00C719E1"/>
    <w:rsid w:val="00CF3983"/>
    <w:rsid w:val="00D22915"/>
    <w:rsid w:val="00EC4DC8"/>
    <w:rsid w:val="00ED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E63993-6355-4AA1-868D-44C21E139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EA1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4F3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58019-1313-4C81-A1C7-FDAFB30A5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https://mul2.gov.am/tasks/934280/oneclick/3_Himnavorum_.docx?token=19554b3fb2c38bf65c985ce123b2d61d</cp:keywords>
  <dc:description/>
  <cp:lastModifiedBy>Ani Mkrtchyan</cp:lastModifiedBy>
  <cp:revision>4</cp:revision>
  <dcterms:created xsi:type="dcterms:W3CDTF">2024-02-20T12:34:00Z</dcterms:created>
  <dcterms:modified xsi:type="dcterms:W3CDTF">2024-03-20T05:39:00Z</dcterms:modified>
</cp:coreProperties>
</file>