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8E9" w:rsidRDefault="00E448E9" w:rsidP="00E448E9">
      <w:pPr>
        <w:tabs>
          <w:tab w:val="left" w:pos="567"/>
        </w:tabs>
        <w:spacing w:line="360" w:lineRule="auto"/>
        <w:ind w:firstLine="720"/>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rsidR="00E448E9" w:rsidRDefault="00E448E9" w:rsidP="00E448E9">
      <w:pPr>
        <w:shd w:val="clear" w:color="auto" w:fill="FFFFFF"/>
        <w:spacing w:after="0" w:line="240" w:lineRule="auto"/>
        <w:ind w:firstLine="375"/>
        <w:jc w:val="center"/>
        <w:rPr>
          <w:rFonts w:ascii="GHEA Grapalat" w:hAnsi="GHEA Grapalat" w:cs="Sylfaen"/>
          <w:b/>
          <w:sz w:val="24"/>
          <w:szCs w:val="24"/>
          <w:lang w:val="hy-AM"/>
        </w:rPr>
      </w:pPr>
      <w:r>
        <w:rPr>
          <w:rFonts w:ascii="GHEA Grapalat" w:hAnsi="GHEA Grapalat" w:cs="Sylfaen"/>
          <w:b/>
          <w:sz w:val="24"/>
          <w:szCs w:val="24"/>
          <w:lang w:val="hy-AM"/>
        </w:rPr>
        <w:t>«Հայաստանի Հանրապետության կառավարության 2014 թվականի օգոստոսի 28-ի N 895-Ն որոշման մեջ փոփոխություն կատարելու մասին» Կառավարության որոշման նախագծի ընդունման</w:t>
      </w:r>
    </w:p>
    <w:p w:rsidR="00E448E9" w:rsidRDefault="00E448E9" w:rsidP="00E448E9">
      <w:pPr>
        <w:tabs>
          <w:tab w:val="left" w:pos="567"/>
        </w:tabs>
        <w:spacing w:line="360" w:lineRule="auto"/>
        <w:ind w:firstLine="720"/>
        <w:jc w:val="center"/>
        <w:rPr>
          <w:rFonts w:ascii="GHEA Grapalat" w:hAnsi="GHEA Grapalat" w:cs="Sylfaen"/>
          <w:b/>
          <w:sz w:val="24"/>
          <w:szCs w:val="24"/>
          <w:lang w:val="hy-AM"/>
        </w:rPr>
      </w:pPr>
    </w:p>
    <w:p w:rsidR="00E448E9" w:rsidRDefault="00E448E9" w:rsidP="00E448E9">
      <w:pPr>
        <w:tabs>
          <w:tab w:val="left" w:pos="567"/>
        </w:tabs>
        <w:spacing w:line="360" w:lineRule="auto"/>
        <w:ind w:firstLine="720"/>
        <w:jc w:val="both"/>
        <w:rPr>
          <w:rFonts w:ascii="GHEA Grapalat" w:hAnsi="GHEA Grapalat" w:cs="Sylfaen"/>
          <w:spacing w:val="-4"/>
          <w:sz w:val="24"/>
          <w:szCs w:val="24"/>
          <w:lang w:val="hy-AM"/>
        </w:rPr>
      </w:pPr>
      <w:r>
        <w:rPr>
          <w:rFonts w:ascii="GHEA Grapalat" w:hAnsi="GHEA Grapalat" w:cs="Sylfaen"/>
          <w:b/>
          <w:sz w:val="24"/>
          <w:szCs w:val="24"/>
          <w:lang w:val="hy-AM"/>
        </w:rPr>
        <w:t>1. Իրավական ակտի անհրաժեշտությունը (նպատակը)</w:t>
      </w:r>
    </w:p>
    <w:p w:rsidR="00E448E9" w:rsidRDefault="00E448E9" w:rsidP="00E448E9">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նախագծի ընդունումը պայմանավորված է իրավակիրառ պրակտիկայում ծագած խնդիրների լուծման անհրաժեշտությամբ։</w:t>
      </w:r>
    </w:p>
    <w:p w:rsidR="00E448E9" w:rsidRDefault="00E448E9" w:rsidP="00E448E9">
      <w:pPr>
        <w:spacing w:line="360" w:lineRule="auto"/>
        <w:ind w:firstLine="720"/>
        <w:jc w:val="both"/>
        <w:rPr>
          <w:rFonts w:ascii="GHEA Grapalat" w:hAnsi="GHEA Grapalat" w:cs="Sylfaen"/>
          <w:sz w:val="24"/>
          <w:szCs w:val="24"/>
          <w:lang w:val="hy-AM"/>
        </w:rPr>
      </w:pPr>
    </w:p>
    <w:p w:rsidR="00E448E9" w:rsidRDefault="00E448E9" w:rsidP="00E448E9">
      <w:pPr>
        <w:numPr>
          <w:ilvl w:val="1"/>
          <w:numId w:val="1"/>
        </w:numPr>
        <w:tabs>
          <w:tab w:val="left" w:pos="567"/>
        </w:tabs>
        <w:spacing w:after="0" w:line="360" w:lineRule="auto"/>
        <w:ind w:left="0" w:firstLine="720"/>
        <w:jc w:val="both"/>
        <w:rPr>
          <w:rFonts w:ascii="GHEA Grapalat" w:hAnsi="GHEA Grapalat" w:cs="Sylfaen"/>
          <w:b/>
          <w:sz w:val="24"/>
          <w:szCs w:val="24"/>
          <w:lang w:val="hy-AM"/>
        </w:rPr>
      </w:pPr>
      <w:r>
        <w:rPr>
          <w:rFonts w:ascii="GHEA Grapalat" w:hAnsi="GHEA Grapalat" w:cs="Sylfaen"/>
          <w:b/>
          <w:sz w:val="24"/>
          <w:szCs w:val="24"/>
          <w:lang w:val="hy-AM"/>
        </w:rPr>
        <w:t>Կարգավորման հարաբերությունների ներկա վիճակը և առկա խնդիրները</w:t>
      </w: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Կառավարության 2014 թվականի օգոստոսի 28-ի</w:t>
      </w:r>
      <w:r>
        <w:rPr>
          <w:rFonts w:ascii="GHEA Grapalat" w:hAnsi="GHEA Grapalat" w:cs="Sylfaen"/>
          <w:b/>
          <w:lang w:val="hy-AM"/>
        </w:rPr>
        <w:t xml:space="preserve"> </w:t>
      </w:r>
      <w:r>
        <w:rPr>
          <w:rFonts w:ascii="GHEA Grapalat" w:hAnsi="GHEA Grapalat"/>
          <w:bCs/>
          <w:lang w:val="hy-AM"/>
        </w:rPr>
        <w:t xml:space="preserve">N 895-Ն </w:t>
      </w:r>
      <w:r>
        <w:rPr>
          <w:rFonts w:ascii="GHEA Grapalat" w:hAnsi="GHEA Grapalat" w:cs="Sylfaen"/>
          <w:lang w:val="hy-AM"/>
        </w:rPr>
        <w:t xml:space="preserve">որոշման </w:t>
      </w:r>
      <w:r>
        <w:rPr>
          <w:rFonts w:ascii="GHEA Grapalat" w:hAnsi="GHEA Grapalat"/>
          <w:lang w:val="hy-AM"/>
        </w:rPr>
        <w:t>N</w:t>
      </w:r>
      <w:r>
        <w:rPr>
          <w:rFonts w:ascii="GHEA Grapalat" w:hAnsi="GHEA Grapalat" w:cs="Sylfaen"/>
          <w:lang w:val="hy-AM"/>
        </w:rPr>
        <w:t xml:space="preserve"> 7 հավելվածով (այսուհետ՝ Հավելված) սահմանված է «Պ</w:t>
      </w:r>
      <w:r>
        <w:rPr>
          <w:rFonts w:ascii="GHEA Grapalat" w:hAnsi="GHEA Grapalat"/>
          <w:color w:val="000000"/>
          <w:lang w:val="hy-AM"/>
        </w:rPr>
        <w:t>աշտոնատար անձանց գործունեության ապահովման, սպասարկման և սոցիալական երաշխիքների մասին» օրենքի (այսուհետ՝ Օրենք) 5-րդ հոդվածի 1-ին մասով կենսաթոշակի չափը հաշվարկելու համար ստաժում հաշվառվող՝ որոշ պետական պաշտոններ զբաղեցնելու ժամանակահատվածները</w:t>
      </w:r>
      <w:r>
        <w:rPr>
          <w:rFonts w:ascii="GHEA Grapalat" w:hAnsi="GHEA Grapalat" w:cs="Sylfaen"/>
          <w:color w:val="000000" w:themeColor="text1"/>
          <w:lang w:val="hy-AM"/>
        </w:rPr>
        <w:t>։</w:t>
      </w: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Օրենքի </w:t>
      </w:r>
      <w:r>
        <w:rPr>
          <w:rFonts w:ascii="GHEA Grapalat" w:hAnsi="GHEA Grapalat"/>
          <w:color w:val="000000"/>
          <w:lang w:val="hy-AM"/>
        </w:rPr>
        <w:t>5-րդ հոդվածի 1-ին մասով կենսաթոշակի չափը հաշվարկելու համար հիմք է ընդունվում «Պետական պաշտոններ և պետական ծառայության պաշտոններ զբաղեցնող անձանց վարձատրության մասին» օրենքով անձի զբաղեցրած պաշտոնների համար սահմանված առավելագույն գործակիցը։</w:t>
      </w: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Հաշվի առնելով տարբեր տարիներին պետական կառավարման համակարգի կառուցվածքային փոփոխությունների արդյուքում պետական մարմինների անվանումների փոփոխությունները (վերանվանումները)՝ Հավելվածը նպատակ ունի հստակեցնել նախկին անվանումներով պաշտոններ զբաղեցրած անձանց համար կիրառվող՝ </w:t>
      </w:r>
      <w:r>
        <w:rPr>
          <w:rFonts w:ascii="GHEA Grapalat" w:hAnsi="GHEA Grapalat"/>
          <w:color w:val="000000"/>
          <w:lang w:val="hy-AM"/>
        </w:rPr>
        <w:t xml:space="preserve">«Պետական պաշտոններ և պետական ծառայության պաշտոններ զբաղեցնող անձանց վարձատրության մասին» օրենքով գործակիցները։ </w:t>
      </w: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Իրավակիրառ պրակտիկայում բարձրացվել է </w:t>
      </w:r>
      <w:r>
        <w:rPr>
          <w:rFonts w:ascii="GHEA Grapalat" w:hAnsi="GHEA Grapalat"/>
          <w:color w:val="000000"/>
          <w:lang w:val="hy-AM"/>
        </w:rPr>
        <w:t xml:space="preserve">Հարկային տեսչության պետի, Հարկային տեսչության պետի առաջին տեղակալի, Հարկային տեսչության պետի </w:t>
      </w:r>
      <w:r>
        <w:rPr>
          <w:rFonts w:ascii="GHEA Grapalat" w:hAnsi="GHEA Grapalat"/>
          <w:color w:val="000000"/>
          <w:lang w:val="hy-AM"/>
        </w:rPr>
        <w:lastRenderedPageBreak/>
        <w:t>տեղակալի</w:t>
      </w:r>
      <w:r>
        <w:rPr>
          <w:rFonts w:ascii="GHEA Grapalat" w:hAnsi="GHEA Grapalat" w:cs="Sylfaen"/>
          <w:lang w:val="hy-AM"/>
        </w:rPr>
        <w:t xml:space="preserve"> պաշտոնը </w:t>
      </w:r>
      <w:r>
        <w:rPr>
          <w:rFonts w:ascii="GHEA Grapalat" w:hAnsi="GHEA Grapalat"/>
          <w:bCs/>
          <w:lang w:val="hy-AM"/>
        </w:rPr>
        <w:t>Կառավարության 2014 թվականի օգոստոսի 28-ի</w:t>
      </w:r>
      <w:r>
        <w:rPr>
          <w:rFonts w:ascii="GHEA Grapalat" w:hAnsi="GHEA Grapalat" w:cs="Sylfaen"/>
          <w:b/>
          <w:lang w:val="hy-AM"/>
        </w:rPr>
        <w:t xml:space="preserve"> </w:t>
      </w:r>
      <w:r>
        <w:rPr>
          <w:rFonts w:ascii="GHEA Grapalat" w:hAnsi="GHEA Grapalat"/>
          <w:bCs/>
          <w:lang w:val="hy-AM"/>
        </w:rPr>
        <w:t xml:space="preserve">N 895-Ն </w:t>
      </w:r>
      <w:r>
        <w:rPr>
          <w:rFonts w:ascii="GHEA Grapalat" w:hAnsi="GHEA Grapalat" w:cs="Sylfaen"/>
          <w:lang w:val="hy-AM"/>
        </w:rPr>
        <w:t xml:space="preserve">որոշման </w:t>
      </w:r>
      <w:r>
        <w:rPr>
          <w:rFonts w:ascii="GHEA Grapalat" w:hAnsi="GHEA Grapalat"/>
          <w:lang w:val="hy-AM"/>
        </w:rPr>
        <w:t>N</w:t>
      </w:r>
      <w:r>
        <w:rPr>
          <w:rFonts w:ascii="GHEA Grapalat" w:hAnsi="GHEA Grapalat" w:cs="Sylfaen"/>
          <w:lang w:val="hy-AM"/>
        </w:rPr>
        <w:t xml:space="preserve"> 7 հավելվածով սահմանված՝ պետական պաշտոնների ցանկում ընդգրկելու հարցը։</w:t>
      </w: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cs="Sylfaen"/>
          <w:lang w:val="hy-AM"/>
        </w:rPr>
        <w:t xml:space="preserve">Մասնավորապես, Օրենքով սահմանված կենսաթոշակ նշանակելու հարցով դիմել է </w:t>
      </w:r>
      <w:r>
        <w:rPr>
          <w:rFonts w:ascii="GHEA Grapalat" w:hAnsi="GHEA Grapalat"/>
          <w:bCs/>
          <w:lang w:val="hy-AM"/>
        </w:rPr>
        <w:t>1994-1997թթ</w:t>
      </w:r>
      <w:r>
        <w:rPr>
          <w:bCs/>
          <w:lang w:val="hy-AM"/>
        </w:rPr>
        <w:t>․</w:t>
      </w:r>
      <w:r>
        <w:rPr>
          <w:rFonts w:ascii="GHEA Grapalat" w:hAnsi="GHEA Grapalat"/>
          <w:bCs/>
          <w:lang w:val="hy-AM"/>
        </w:rPr>
        <w:t xml:space="preserve"> Հարկային տեսչության պետի պաշտոն զբաղեցրած անձը։ </w:t>
      </w: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bCs/>
          <w:lang w:val="hy-AM"/>
        </w:rPr>
        <w:t xml:space="preserve">Ըստ այդմ, անհրաժեշտություն է առաջացել </w:t>
      </w:r>
      <w:r>
        <w:rPr>
          <w:rFonts w:ascii="GHEA Grapalat" w:hAnsi="GHEA Grapalat" w:cs="Sylfaen"/>
          <w:lang w:val="hy-AM"/>
        </w:rPr>
        <w:t xml:space="preserve">փոփոխություն կատարել </w:t>
      </w:r>
      <w:r>
        <w:rPr>
          <w:rFonts w:ascii="GHEA Grapalat" w:hAnsi="GHEA Grapalat"/>
          <w:bCs/>
          <w:lang w:val="hy-AM"/>
        </w:rPr>
        <w:t>Կառավարության 2014 թվականի օգոստոսի 28-ի</w:t>
      </w:r>
      <w:r>
        <w:rPr>
          <w:rFonts w:ascii="GHEA Grapalat" w:hAnsi="GHEA Grapalat" w:cs="Sylfaen"/>
          <w:b/>
          <w:lang w:val="hy-AM"/>
        </w:rPr>
        <w:t xml:space="preserve"> </w:t>
      </w:r>
      <w:r>
        <w:rPr>
          <w:rFonts w:ascii="GHEA Grapalat" w:hAnsi="GHEA Grapalat"/>
          <w:bCs/>
          <w:lang w:val="hy-AM"/>
        </w:rPr>
        <w:t xml:space="preserve">N 895-Ն </w:t>
      </w:r>
      <w:r>
        <w:rPr>
          <w:rFonts w:ascii="GHEA Grapalat" w:hAnsi="GHEA Grapalat" w:cs="Sylfaen"/>
          <w:lang w:val="hy-AM"/>
        </w:rPr>
        <w:t xml:space="preserve">որոշման </w:t>
      </w:r>
      <w:r>
        <w:rPr>
          <w:rFonts w:ascii="GHEA Grapalat" w:hAnsi="GHEA Grapalat"/>
          <w:lang w:val="hy-AM"/>
        </w:rPr>
        <w:t>N</w:t>
      </w:r>
      <w:r>
        <w:rPr>
          <w:rFonts w:ascii="GHEA Grapalat" w:hAnsi="GHEA Grapalat" w:cs="Sylfaen"/>
          <w:lang w:val="hy-AM"/>
        </w:rPr>
        <w:t xml:space="preserve"> 7 հավելվածում։ </w:t>
      </w: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E448E9" w:rsidRDefault="00E448E9" w:rsidP="00E448E9">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E448E9" w:rsidRDefault="00E448E9" w:rsidP="00E448E9">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 առաջարկվում է ընդունել «Կառավարության 2014 թվականի օգոստոսի 28-ի N 895-Ն որոշման մեջ փոփոխություն կատարելու մասին» Կառավարության որոշումը։</w:t>
      </w:r>
    </w:p>
    <w:p w:rsidR="00E448E9" w:rsidRDefault="00E448E9" w:rsidP="00E448E9">
      <w:pPr>
        <w:tabs>
          <w:tab w:val="left" w:pos="567"/>
        </w:tabs>
        <w:spacing w:line="360" w:lineRule="auto"/>
        <w:ind w:firstLine="720"/>
        <w:jc w:val="both"/>
        <w:rPr>
          <w:rFonts w:ascii="GHEA Grapalat" w:hAnsi="GHEA Grapalat" w:cs="Sylfaen"/>
          <w:sz w:val="24"/>
          <w:szCs w:val="24"/>
          <w:lang w:val="hy-AM"/>
        </w:rPr>
      </w:pPr>
    </w:p>
    <w:p w:rsidR="00E448E9" w:rsidRDefault="00E448E9" w:rsidP="00E448E9">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2. Կարգավորման առարկան</w:t>
      </w:r>
    </w:p>
    <w:p w:rsidR="00E448E9" w:rsidRDefault="00E448E9" w:rsidP="00E448E9">
      <w:pPr>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առաջարկվում է Հավելվածով Հարկային տեսչության պետի, առաջին տեղակալի, տեղակալի, Հայաստանի Հանրապետության Նախարարների խորհրդին առընթեր գլխավոր պետական հարկային տեսչության պետի, առաջին տեղակալի, տեղակալի, պաշտոնները զբաղեցնելու ժամանակահատվածները հաշվառել «Պաշտոնատար անձանց գործունեության ապահովման, սպասարկման և սոցիալական երաշխիքների մասին» օրենքի 5-րդ հոդվածի 1-ին մասում նշված ստաժում և դրանց համար կիրառել «Պետական պաշտոններ և պետական ծառայության պաշտոններ զբաղեցնող անձանց վարձատրության մասին» օրենքով, համապատասխանաբար, Պետական եկամուտների կոմիտեի նախագահի, Պետական եկամուտների կոմիտեի նախագահի առաջին տեղակալի և Պետական եկամուտների կոմիտեի նախագահի տեղակալի պաշտոնների համար սահմանված գործակիցները։</w:t>
      </w:r>
    </w:p>
    <w:p w:rsidR="00E448E9" w:rsidRDefault="00E448E9" w:rsidP="00E448E9">
      <w:pPr>
        <w:tabs>
          <w:tab w:val="left" w:pos="1080"/>
        </w:tabs>
        <w:spacing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Հաշվի առնելով, որ արդեն իսկ առկա է Պետական եկամուտների կոմիտեի նախագահի </w:t>
      </w:r>
      <w:r>
        <w:rPr>
          <w:rFonts w:ascii="GHEA Grapalat" w:eastAsia="Times New Roman" w:hAnsi="GHEA Grapalat" w:cs="GHEA Grapalat"/>
          <w:color w:val="000000"/>
          <w:sz w:val="24"/>
          <w:szCs w:val="24"/>
          <w:lang w:val="hy-AM"/>
        </w:rPr>
        <w:t>պաշտոն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զբաղեցրած</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անձի</w:t>
      </w:r>
      <w:r>
        <w:rPr>
          <w:rFonts w:ascii="GHEA Grapalat" w:eastAsia="Times New Roman" w:hAnsi="GHEA Grapalat" w:cs="Times New Roman"/>
          <w:color w:val="000000"/>
          <w:sz w:val="24"/>
          <w:szCs w:val="24"/>
          <w:lang w:val="hy-AM"/>
        </w:rPr>
        <w:t xml:space="preserve"> կողմից ներկայացված դիմում (նախագիծը մշակված է այդ հիմքով), նախագծով առաջարկվում է որոշումը տարածել նաև այն դեպքի վրա, երբ այն ուժի մեջ մտնելու օրվա դրությամբ ներկայացված դիմումի հիման վրա սույն </w:t>
      </w:r>
      <w:r>
        <w:rPr>
          <w:rFonts w:ascii="GHEA Grapalat" w:eastAsia="Times New Roman" w:hAnsi="GHEA Grapalat" w:cs="Times New Roman"/>
          <w:color w:val="000000"/>
          <w:sz w:val="24"/>
          <w:szCs w:val="24"/>
          <w:lang w:val="hy-AM"/>
        </w:rPr>
        <w:lastRenderedPageBreak/>
        <w:t>որոշման 1-ին կետի աղյուսակի 2-րդ սյունակում նշված պաշտոններ զբաղեցրած անձին «Պաշտոնատար անձանց գործունեության ապահովման, սպասարկման և սոցիալական երաշխիքների մասին» օրենքով նշանակվել է կենսաթոշակ։ Այս դեպքում նշված պաշտոնները զբաղեցնելու հիմքով կենսաթոշակը հաշվարկվում և չվճարված կենսաթոշակի գումարը վճարվում է Օրենքով կենսաթոշակ նշանակելու օրվանից։</w:t>
      </w:r>
    </w:p>
    <w:p w:rsidR="00E448E9" w:rsidRDefault="00E448E9" w:rsidP="00E448E9">
      <w:pPr>
        <w:pStyle w:val="NormalWeb"/>
        <w:shd w:val="clear" w:color="auto" w:fill="FFFFFF"/>
        <w:spacing w:before="0" w:beforeAutospacing="0" w:after="0" w:afterAutospacing="0" w:line="360" w:lineRule="auto"/>
        <w:ind w:left="1440"/>
        <w:jc w:val="both"/>
        <w:rPr>
          <w:rFonts w:ascii="GHEA Grapalat" w:hAnsi="GHEA Grapalat"/>
          <w:bCs/>
          <w:lang w:val="hy-AM"/>
        </w:rPr>
      </w:pPr>
    </w:p>
    <w:p w:rsidR="00E448E9" w:rsidRDefault="00E448E9" w:rsidP="00E448E9">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3. Իրավական ակտի կիրառման դեպքում ակնկալվող արդյունքը</w:t>
      </w:r>
    </w:p>
    <w:p w:rsidR="00E448E9" w:rsidRDefault="00E448E9" w:rsidP="00E448E9">
      <w:pPr>
        <w:tabs>
          <w:tab w:val="left" w:pos="567"/>
        </w:tabs>
        <w:spacing w:line="360" w:lineRule="auto"/>
        <w:ind w:firstLine="720"/>
        <w:jc w:val="both"/>
        <w:rPr>
          <w:rFonts w:ascii="GHEA Grapalat" w:hAnsi="GHEA Grapalat" w:cs="Times New Roman"/>
          <w:color w:val="000000"/>
          <w:sz w:val="24"/>
          <w:szCs w:val="24"/>
          <w:lang w:val="hy-AM"/>
        </w:rPr>
      </w:pPr>
      <w:r>
        <w:rPr>
          <w:rFonts w:ascii="GHEA Grapalat" w:hAnsi="GHEA Grapalat" w:cs="Sylfaen"/>
          <w:sz w:val="24"/>
          <w:szCs w:val="24"/>
          <w:lang w:val="hy-AM"/>
        </w:rPr>
        <w:t xml:space="preserve">Նախագծի ընդունմամբ ապահովվում է </w:t>
      </w:r>
      <w:r>
        <w:rPr>
          <w:rFonts w:ascii="GHEA Grapalat" w:eastAsia="Times New Roman" w:hAnsi="GHEA Grapalat" w:cs="Times New Roman"/>
          <w:color w:val="000000"/>
          <w:sz w:val="24"/>
          <w:szCs w:val="24"/>
          <w:lang w:val="hy-AM"/>
        </w:rPr>
        <w:t xml:space="preserve">Հարկային տեսչության պետի, առաջին տեղակալի, տեղակալի, Հայաստանի Հանրապետության Նախարարների խորհրդին առընթեր գլխավոր պետական հարկային տեսչության պետի, առաջին տեղակալի, տեղակալի, պաշտոն զբաղեցրած անձանց կենսաթոշակի իրավունքի իրացումը </w:t>
      </w:r>
      <w:r>
        <w:rPr>
          <w:rFonts w:ascii="GHEA Grapalat" w:hAnsi="GHEA Grapalat" w:cs="Sylfaen"/>
          <w:sz w:val="24"/>
          <w:szCs w:val="24"/>
          <w:lang w:val="hy-AM"/>
        </w:rPr>
        <w:t xml:space="preserve"> Օ</w:t>
      </w:r>
      <w:r>
        <w:rPr>
          <w:rFonts w:ascii="GHEA Grapalat" w:hAnsi="GHEA Grapalat" w:cs="Times New Roman"/>
          <w:color w:val="000000"/>
          <w:sz w:val="24"/>
          <w:szCs w:val="24"/>
          <w:lang w:val="hy-AM"/>
        </w:rPr>
        <w:t xml:space="preserve">րենքով։ </w:t>
      </w:r>
    </w:p>
    <w:p w:rsidR="00E448E9" w:rsidRDefault="00E448E9" w:rsidP="00E448E9">
      <w:pPr>
        <w:tabs>
          <w:tab w:val="left" w:pos="567"/>
        </w:tabs>
        <w:spacing w:line="360" w:lineRule="auto"/>
        <w:ind w:firstLine="720"/>
        <w:jc w:val="both"/>
        <w:rPr>
          <w:rFonts w:ascii="GHEA Grapalat" w:hAnsi="GHEA Grapalat" w:cs="Sylfaen"/>
          <w:sz w:val="24"/>
          <w:szCs w:val="24"/>
          <w:lang w:val="hy-AM"/>
        </w:rPr>
      </w:pPr>
    </w:p>
    <w:p w:rsidR="00E448E9" w:rsidRDefault="00E448E9" w:rsidP="00E448E9">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4</w:t>
      </w:r>
      <w:r>
        <w:rPr>
          <w:rFonts w:ascii="MS Gothic" w:eastAsia="MS Gothic" w:hAnsi="MS Gothic" w:cs="MS Gothic" w:hint="eastAsia"/>
          <w:sz w:val="24"/>
          <w:szCs w:val="24"/>
          <w:lang w:val="hy-AM"/>
        </w:rPr>
        <w:t>․</w:t>
      </w:r>
      <w:r>
        <w:rPr>
          <w:rFonts w:ascii="GHEA Grapalat" w:hAnsi="GHEA Grapalat" w:cs="Sylfaen"/>
          <w:sz w:val="24"/>
          <w:szCs w:val="24"/>
          <w:lang w:val="hy-AM"/>
        </w:rPr>
        <w:t xml:space="preserve"> </w:t>
      </w:r>
      <w:r>
        <w:rPr>
          <w:rFonts w:ascii="GHEA Grapalat" w:hAnsi="GHEA Grapalat" w:cs="Sylfaen"/>
          <w:b/>
          <w:sz w:val="24"/>
          <w:szCs w:val="24"/>
          <w:lang w:val="hy-AM"/>
        </w:rPr>
        <w:t>Կապը ռազմավարական փաստաթղթերի հետ</w:t>
      </w:r>
      <w:r>
        <w:rPr>
          <w:rFonts w:ascii="MS Gothic" w:eastAsia="MS Gothic" w:hAnsi="MS Gothic" w:cs="MS Gothic" w:hint="eastAsia"/>
          <w:b/>
          <w:sz w:val="24"/>
          <w:szCs w:val="24"/>
          <w:lang w:val="hy-AM"/>
        </w:rPr>
        <w:t>․</w:t>
      </w:r>
      <w:r>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ռազմավարություններ</w:t>
      </w:r>
    </w:p>
    <w:p w:rsidR="00E448E9" w:rsidRDefault="00E448E9" w:rsidP="00E448E9">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«Հայաստանի Հանրապետության կառավարության 2014 թվականի օգոստոսի 28-ի N 895-Ն որոշման մեջ փոփոխություն կատարելու մասին» Կառավարության որոշման նախագիծը չի բխում «Հայաստանի վերափոխման ռազմավարություն 2050» ռազմավարական փաստաթղթից, Կառավարության 2021-2026 թթ. ծրագրից, ոլորտային և/կամ այլ ռազմավարություններից։ </w:t>
      </w:r>
    </w:p>
    <w:p w:rsidR="00E448E9" w:rsidRDefault="00E448E9" w:rsidP="00E448E9">
      <w:pPr>
        <w:tabs>
          <w:tab w:val="left" w:pos="567"/>
        </w:tabs>
        <w:spacing w:line="360" w:lineRule="auto"/>
        <w:ind w:firstLine="720"/>
        <w:jc w:val="both"/>
        <w:rPr>
          <w:rFonts w:ascii="GHEA Grapalat" w:hAnsi="GHEA Grapalat" w:cs="Sylfaen"/>
          <w:b/>
          <w:sz w:val="24"/>
          <w:szCs w:val="24"/>
          <w:lang w:val="hy-AM"/>
        </w:rPr>
      </w:pPr>
    </w:p>
    <w:p w:rsidR="00E448E9" w:rsidRDefault="00E448E9" w:rsidP="00E448E9">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 xml:space="preserve">5. Տեղեկանք </w:t>
      </w:r>
    </w:p>
    <w:p w:rsidR="00E448E9" w:rsidRDefault="00E448E9" w:rsidP="00E448E9">
      <w:pPr>
        <w:tabs>
          <w:tab w:val="left" w:pos="567"/>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«Հայաստանի Հանրապետության կառավարության 2014 թվականի օգոստոսի 28-ի N 895-Ն որոշման մեջ փոփոխություն կատարելու մասին» Կառավարության որոշման նախագծի ընդունման դեպքում Հայաստանի Հանրապետության 2024 թվականի պետական բյուջեում ծախսերի և եկամուտների ավելացում կամ նվազեցում չի </w:t>
      </w:r>
      <w:r>
        <w:rPr>
          <w:rFonts w:ascii="GHEA Grapalat" w:hAnsi="GHEA Grapalat" w:cs="Sylfaen"/>
          <w:sz w:val="24"/>
          <w:szCs w:val="24"/>
          <w:lang w:val="hy-AM"/>
        </w:rPr>
        <w:lastRenderedPageBreak/>
        <w:t>նախատեսվում։ Ներկայումս ներկայացված մեկ անձի դիմումի հիման վրա լրացուցիչ ծախսը կկազմի ամսական 58000 դրամ (10 գործակցի փոխարեն կկիրառվի 12 գործակից, կավելանա 6 տարվա ստաժ՝ 14000*2+6*5000), որը կկատարվի 1102 ծրագրի 12004 միջոցառման գծով նախատեսված ծախսերի հաշվին։</w:t>
      </w:r>
    </w:p>
    <w:p w:rsidR="00E448E9" w:rsidRDefault="00E448E9" w:rsidP="00E448E9">
      <w:pPr>
        <w:rPr>
          <w:lang w:val="hy-AM"/>
        </w:rPr>
      </w:pPr>
    </w:p>
    <w:p w:rsidR="00FC1EEE" w:rsidRPr="006456B3" w:rsidRDefault="00FC1EEE" w:rsidP="006456B3">
      <w:pPr>
        <w:rPr>
          <w:lang w:val="hy-AM"/>
        </w:rPr>
      </w:pPr>
      <w:bookmarkStart w:id="0" w:name="_GoBack"/>
      <w:bookmarkEnd w:id="0"/>
    </w:p>
    <w:sectPr w:rsidR="00FC1EEE" w:rsidRPr="006456B3" w:rsidSect="00FA0920">
      <w:pgSz w:w="11906" w:h="16838" w:code="9"/>
      <w:pgMar w:top="1080" w:right="566" w:bottom="15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594DAF"/>
    <w:multiLevelType w:val="hybridMultilevel"/>
    <w:tmpl w:val="8D9AEA50"/>
    <w:lvl w:ilvl="0" w:tplc="CF1AC4A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E733094"/>
    <w:multiLevelType w:val="hybridMultilevel"/>
    <w:tmpl w:val="C22E10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45C7463"/>
    <w:multiLevelType w:val="hybridMultilevel"/>
    <w:tmpl w:val="81983A80"/>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34A00B9F"/>
    <w:multiLevelType w:val="hybridMultilevel"/>
    <w:tmpl w:val="B7BE7C32"/>
    <w:lvl w:ilvl="0" w:tplc="36C82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A11C5"/>
    <w:multiLevelType w:val="hybridMultilevel"/>
    <w:tmpl w:val="C22E10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A030B3"/>
    <w:multiLevelType w:val="hybridMultilevel"/>
    <w:tmpl w:val="9814A6A0"/>
    <w:lvl w:ilvl="0" w:tplc="E9F02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3"/>
  </w:num>
  <w:num w:numId="5">
    <w:abstractNumId w:val="5"/>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C49"/>
    <w:rsid w:val="000266DA"/>
    <w:rsid w:val="00064552"/>
    <w:rsid w:val="00071C7B"/>
    <w:rsid w:val="00081925"/>
    <w:rsid w:val="000A2B55"/>
    <w:rsid w:val="000E0DCA"/>
    <w:rsid w:val="000E263A"/>
    <w:rsid w:val="00112627"/>
    <w:rsid w:val="00124104"/>
    <w:rsid w:val="00142E66"/>
    <w:rsid w:val="0018399B"/>
    <w:rsid w:val="001B4B87"/>
    <w:rsid w:val="001C1948"/>
    <w:rsid w:val="002620C1"/>
    <w:rsid w:val="002668B0"/>
    <w:rsid w:val="00267C05"/>
    <w:rsid w:val="002B05D9"/>
    <w:rsid w:val="002D266E"/>
    <w:rsid w:val="002D5B1D"/>
    <w:rsid w:val="002E04B0"/>
    <w:rsid w:val="002F1620"/>
    <w:rsid w:val="002F59E3"/>
    <w:rsid w:val="00326259"/>
    <w:rsid w:val="00332EA1"/>
    <w:rsid w:val="00361614"/>
    <w:rsid w:val="00375F11"/>
    <w:rsid w:val="003866DE"/>
    <w:rsid w:val="003A6FD3"/>
    <w:rsid w:val="003E0BCC"/>
    <w:rsid w:val="003F4388"/>
    <w:rsid w:val="0043290B"/>
    <w:rsid w:val="0044512C"/>
    <w:rsid w:val="004767ED"/>
    <w:rsid w:val="00493140"/>
    <w:rsid w:val="004C48F6"/>
    <w:rsid w:val="004D106B"/>
    <w:rsid w:val="004D1B38"/>
    <w:rsid w:val="004D778F"/>
    <w:rsid w:val="004F220E"/>
    <w:rsid w:val="00505734"/>
    <w:rsid w:val="00526FE8"/>
    <w:rsid w:val="00536F3E"/>
    <w:rsid w:val="00543B73"/>
    <w:rsid w:val="00564AE1"/>
    <w:rsid w:val="00585576"/>
    <w:rsid w:val="005A2447"/>
    <w:rsid w:val="005F1B3A"/>
    <w:rsid w:val="006025F0"/>
    <w:rsid w:val="0060461D"/>
    <w:rsid w:val="00604F3D"/>
    <w:rsid w:val="00615A19"/>
    <w:rsid w:val="006456B3"/>
    <w:rsid w:val="006705D3"/>
    <w:rsid w:val="00675A87"/>
    <w:rsid w:val="00697689"/>
    <w:rsid w:val="006C5641"/>
    <w:rsid w:val="006D3D40"/>
    <w:rsid w:val="007458A2"/>
    <w:rsid w:val="00785C49"/>
    <w:rsid w:val="0079538D"/>
    <w:rsid w:val="007A6268"/>
    <w:rsid w:val="007B3349"/>
    <w:rsid w:val="007E1724"/>
    <w:rsid w:val="007E20CF"/>
    <w:rsid w:val="007F6DDB"/>
    <w:rsid w:val="008368A2"/>
    <w:rsid w:val="008B2083"/>
    <w:rsid w:val="008B2461"/>
    <w:rsid w:val="008C30CE"/>
    <w:rsid w:val="008C4B72"/>
    <w:rsid w:val="008C74B8"/>
    <w:rsid w:val="008E4294"/>
    <w:rsid w:val="009078EB"/>
    <w:rsid w:val="009322EE"/>
    <w:rsid w:val="0094513C"/>
    <w:rsid w:val="0094681E"/>
    <w:rsid w:val="00952AD7"/>
    <w:rsid w:val="009737AC"/>
    <w:rsid w:val="00976283"/>
    <w:rsid w:val="009820B1"/>
    <w:rsid w:val="009C2E73"/>
    <w:rsid w:val="009C4A4C"/>
    <w:rsid w:val="009C56D5"/>
    <w:rsid w:val="00A2319A"/>
    <w:rsid w:val="00A825F7"/>
    <w:rsid w:val="00AA2547"/>
    <w:rsid w:val="00B17C34"/>
    <w:rsid w:val="00B31CEC"/>
    <w:rsid w:val="00B55EEC"/>
    <w:rsid w:val="00B7722A"/>
    <w:rsid w:val="00B82B81"/>
    <w:rsid w:val="00B877AF"/>
    <w:rsid w:val="00B96811"/>
    <w:rsid w:val="00BC2F70"/>
    <w:rsid w:val="00C608CD"/>
    <w:rsid w:val="00C83405"/>
    <w:rsid w:val="00CD49A9"/>
    <w:rsid w:val="00D21EBA"/>
    <w:rsid w:val="00D26227"/>
    <w:rsid w:val="00D3715E"/>
    <w:rsid w:val="00D64692"/>
    <w:rsid w:val="00D67A65"/>
    <w:rsid w:val="00D76528"/>
    <w:rsid w:val="00DB0ECC"/>
    <w:rsid w:val="00DC32FE"/>
    <w:rsid w:val="00DD6FD4"/>
    <w:rsid w:val="00E448E9"/>
    <w:rsid w:val="00E54A9E"/>
    <w:rsid w:val="00E600CE"/>
    <w:rsid w:val="00E86877"/>
    <w:rsid w:val="00EB1F9D"/>
    <w:rsid w:val="00EC638F"/>
    <w:rsid w:val="00ED2B5F"/>
    <w:rsid w:val="00ED542B"/>
    <w:rsid w:val="00EF2AA9"/>
    <w:rsid w:val="00F02861"/>
    <w:rsid w:val="00F02D1A"/>
    <w:rsid w:val="00F224FC"/>
    <w:rsid w:val="00F75360"/>
    <w:rsid w:val="00F9434A"/>
    <w:rsid w:val="00FC1EEE"/>
    <w:rsid w:val="00FC79E7"/>
    <w:rsid w:val="00FE016A"/>
    <w:rsid w:val="00FE0FD9"/>
    <w:rsid w:val="00FF1A65"/>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0949"/>
  <w15:docId w15:val="{0F8C9FB4-17A1-4810-A2E4-0CD239F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294"/>
    <w:pPr>
      <w:spacing w:line="256" w:lineRule="auto"/>
    </w:pPr>
  </w:style>
  <w:style w:type="paragraph" w:styleId="Heading3">
    <w:name w:val="heading 3"/>
    <w:basedOn w:val="Normal"/>
    <w:link w:val="Heading3Char"/>
    <w:uiPriority w:val="9"/>
    <w:qFormat/>
    <w:rsid w:val="00B82B8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C1E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C1EE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C1EEE"/>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C1EEE"/>
    <w:rPr>
      <w:rFonts w:ascii="Times New Roman" w:eastAsia="Times New Roman" w:hAnsi="Times New Roman" w:cs="Times New Roman"/>
      <w:sz w:val="24"/>
      <w:szCs w:val="24"/>
    </w:rPr>
  </w:style>
  <w:style w:type="character" w:styleId="Strong">
    <w:name w:val="Strong"/>
    <w:basedOn w:val="DefaultParagraphFont"/>
    <w:uiPriority w:val="22"/>
    <w:qFormat/>
    <w:rsid w:val="00585576"/>
    <w:rPr>
      <w:b/>
      <w:bCs/>
    </w:rPr>
  </w:style>
  <w:style w:type="character" w:customStyle="1" w:styleId="Heading3Char">
    <w:name w:val="Heading 3 Char"/>
    <w:basedOn w:val="DefaultParagraphFont"/>
    <w:link w:val="Heading3"/>
    <w:uiPriority w:val="9"/>
    <w:rsid w:val="00B82B81"/>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1B4B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B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981">
      <w:bodyDiv w:val="1"/>
      <w:marLeft w:val="0"/>
      <w:marRight w:val="0"/>
      <w:marTop w:val="0"/>
      <w:marBottom w:val="0"/>
      <w:divBdr>
        <w:top w:val="none" w:sz="0" w:space="0" w:color="auto"/>
        <w:left w:val="none" w:sz="0" w:space="0" w:color="auto"/>
        <w:bottom w:val="none" w:sz="0" w:space="0" w:color="auto"/>
        <w:right w:val="none" w:sz="0" w:space="0" w:color="auto"/>
      </w:divBdr>
    </w:div>
    <w:div w:id="712268847">
      <w:bodyDiv w:val="1"/>
      <w:marLeft w:val="0"/>
      <w:marRight w:val="0"/>
      <w:marTop w:val="0"/>
      <w:marBottom w:val="0"/>
      <w:divBdr>
        <w:top w:val="none" w:sz="0" w:space="0" w:color="auto"/>
        <w:left w:val="none" w:sz="0" w:space="0" w:color="auto"/>
        <w:bottom w:val="none" w:sz="0" w:space="0" w:color="auto"/>
        <w:right w:val="none" w:sz="0" w:space="0" w:color="auto"/>
      </w:divBdr>
    </w:div>
    <w:div w:id="116034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570</Words>
  <Characters>4248</Characters>
  <Application>Microsoft Office Word</Application>
  <DocSecurity>0</DocSecurity>
  <Lines>86</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https://mul2.gov.am/tasks/936090/oneclick/himnavorum.docx?token=4a67848614e45997abceada35114eda5</cp:keywords>
  <dc:description/>
  <cp:lastModifiedBy>User</cp:lastModifiedBy>
  <cp:revision>17</cp:revision>
  <dcterms:created xsi:type="dcterms:W3CDTF">2023-12-25T10:33:00Z</dcterms:created>
  <dcterms:modified xsi:type="dcterms:W3CDTF">2024-03-13T12:00:00Z</dcterms:modified>
</cp:coreProperties>
</file>