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5CC0E8" w14:textId="77777777" w:rsidR="00A93862" w:rsidRDefault="00255D63" w:rsidP="00A93862">
      <w:pPr>
        <w:pStyle w:val="NoSpacing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41E10C4D" w14:textId="0BD4563A" w:rsidR="00682F43" w:rsidRDefault="00025ED5" w:rsidP="008A741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  <w:r w:rsidRPr="00BE733F">
        <w:rPr>
          <w:rFonts w:ascii="GHEA Grapalat" w:hAnsi="GHEA Grapalat"/>
          <w:lang w:val="hy-AM"/>
        </w:rPr>
        <w:t>«ՀԱՅԱՍՏԱՆԻ ՀԱՆՐԱՊԵՏՈՒԹՅԱՆ 202</w:t>
      </w:r>
      <w:r w:rsidR="000B7830">
        <w:rPr>
          <w:rFonts w:ascii="GHEA Grapalat" w:hAnsi="GHEA Grapalat"/>
          <w:lang w:val="en-US"/>
        </w:rPr>
        <w:t>4</w:t>
      </w:r>
      <w:r w:rsidRPr="00BE733F">
        <w:rPr>
          <w:rFonts w:ascii="GHEA Grapalat" w:hAnsi="GHEA Grapalat"/>
          <w:lang w:val="hy-AM"/>
        </w:rPr>
        <w:t xml:space="preserve"> ԹՎԱԿԱՆԻ ՊԵՏԱԿԱՆ ԲՅՈՒՋԵԻ ՄԱՍԻՆ» ՕՐԵՆՔՈՒՄ </w:t>
      </w:r>
      <w:r w:rsidR="000B7830">
        <w:rPr>
          <w:rFonts w:ascii="GHEA Grapalat" w:hAnsi="GHEA Grapalat"/>
          <w:lang w:val="hy-AM"/>
        </w:rPr>
        <w:t>ԵՎ</w:t>
      </w:r>
      <w:r w:rsidRPr="00BE733F">
        <w:rPr>
          <w:rFonts w:ascii="GHEA Grapalat" w:hAnsi="GHEA Grapalat"/>
          <w:lang w:val="hy-AM"/>
        </w:rPr>
        <w:t xml:space="preserve"> ՀԱՅԱՍՏԱՆԻ ՀԱՆՐԱՊԵՏՈՒԹՅԱՆ ԿԱՌԱՎԱՐՈՒԹՅԱՆ 202</w:t>
      </w:r>
      <w:r w:rsidR="000B7830">
        <w:rPr>
          <w:rFonts w:ascii="GHEA Grapalat" w:hAnsi="GHEA Grapalat"/>
          <w:lang w:val="hy-AM"/>
        </w:rPr>
        <w:t>3</w:t>
      </w:r>
      <w:r w:rsidRPr="00BE733F">
        <w:rPr>
          <w:rFonts w:ascii="GHEA Grapalat" w:hAnsi="GHEA Grapalat"/>
          <w:lang w:val="hy-AM"/>
        </w:rPr>
        <w:t xml:space="preserve"> ԹՎԱԿԱՆԻ ԴԵԿՏԵՄԲԵՐԻ 2</w:t>
      </w:r>
      <w:r w:rsidR="000B7830">
        <w:rPr>
          <w:rFonts w:ascii="GHEA Grapalat" w:hAnsi="GHEA Grapalat"/>
          <w:lang w:val="hy-AM"/>
        </w:rPr>
        <w:t>8</w:t>
      </w:r>
      <w:r w:rsidRPr="00BE733F">
        <w:rPr>
          <w:rFonts w:ascii="GHEA Grapalat" w:hAnsi="GHEA Grapalat"/>
          <w:lang w:val="hy-AM"/>
        </w:rPr>
        <w:t>-Ի N 2</w:t>
      </w:r>
      <w:r w:rsidR="000B7830">
        <w:rPr>
          <w:rFonts w:ascii="GHEA Grapalat" w:hAnsi="GHEA Grapalat"/>
          <w:lang w:val="hy-AM"/>
        </w:rPr>
        <w:t>323</w:t>
      </w:r>
      <w:r w:rsidRPr="00BE733F">
        <w:rPr>
          <w:rFonts w:ascii="GHEA Grapalat" w:hAnsi="GHEA Grapalat"/>
          <w:lang w:val="hy-AM"/>
        </w:rPr>
        <w:t xml:space="preserve">-Ն ՈՐՈՇՄԱՆ ՄԵՋ ՓՈՓՈԽՈՒԹՅՈՒՆՆԵՐ ՈՒ ԼՐԱՑՈՒՄՆԵՐ </w:t>
      </w:r>
      <w:r w:rsidRPr="00025ED5">
        <w:rPr>
          <w:rFonts w:ascii="GHEA Grapalat" w:hAnsi="GHEA Grapalat"/>
          <w:lang w:val="hy-AM"/>
        </w:rPr>
        <w:t>ԿԱՏԱՐԵԼՈՒ ՄԱՍԻՆ</w:t>
      </w:r>
      <w:r w:rsidR="00A93862" w:rsidRPr="00025ED5">
        <w:rPr>
          <w:rFonts w:ascii="GHEA Grapalat" w:hAnsi="GHEA Grapalat"/>
          <w:lang w:val="hy-AM"/>
        </w:rPr>
        <w:t xml:space="preserve">» ՀԱՅԱՍՏԱՆԻ ՀԱՆՐԱՊԵՏՈՒԹՅԱՆ </w:t>
      </w:r>
      <w:r w:rsidRPr="00025ED5">
        <w:rPr>
          <w:rFonts w:ascii="GHEA Grapalat" w:hAnsi="GHEA Grapalat"/>
          <w:lang w:val="hy-AM"/>
        </w:rPr>
        <w:t>ԿԱՌԱՎԱՐՈՒԹՅԱՆ ՈՐՈՇՄԱՆ ՆԱԽԱԳԾԻ</w:t>
      </w:r>
    </w:p>
    <w:p w14:paraId="50EA750A" w14:textId="77777777" w:rsidR="008A7418" w:rsidRPr="008A7418" w:rsidRDefault="008A7418" w:rsidP="008A741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p w14:paraId="15ED6FE6" w14:textId="77777777" w:rsidR="008A7418" w:rsidRPr="008A7418" w:rsidRDefault="008A7418" w:rsidP="008A741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tbl>
      <w:tblPr>
        <w:tblStyle w:val="1"/>
        <w:tblpPr w:leftFromText="180" w:rightFromText="180" w:vertAnchor="text" w:horzAnchor="margin" w:tblpY="5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211"/>
        <w:gridCol w:w="8364"/>
      </w:tblGrid>
      <w:tr w:rsidR="00682F43" w:rsidRPr="009B1983" w14:paraId="6CDE5FF8" w14:textId="77777777" w:rsidTr="002C38B8">
        <w:trPr>
          <w:trHeight w:val="199"/>
        </w:trPr>
        <w:tc>
          <w:tcPr>
            <w:tcW w:w="5211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682F43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D3BE166" w14:textId="77777777" w:rsidR="00682F43" w:rsidRPr="009B1983" w:rsidRDefault="00682F43" w:rsidP="00682F43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8364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4A3A7942" w:rsidR="00682F43" w:rsidRPr="009B1983" w:rsidRDefault="001154CF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13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02.202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4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2C38B8">
        <w:trPr>
          <w:trHeight w:val="92"/>
        </w:trPr>
        <w:tc>
          <w:tcPr>
            <w:tcW w:w="5211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302B35D8" w:rsidR="00682F43" w:rsidRPr="001154CF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Pr="00A93862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025ED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B064A7">
              <w:rPr>
                <w:rFonts w:ascii="GHEA Grapalat" w:hAnsi="GHEA Grapalat" w:cs="Arial"/>
                <w:b/>
                <w:sz w:val="24"/>
                <w:szCs w:val="24"/>
              </w:rPr>
              <w:t>01/9-1/</w:t>
            </w:r>
            <w:r w:rsidR="001154C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3127-</w:t>
            </w:r>
            <w:r w:rsidRPr="00B064A7">
              <w:rPr>
                <w:rFonts w:ascii="GHEA Grapalat" w:hAnsi="GHEA Grapalat" w:cs="Arial"/>
                <w:b/>
                <w:sz w:val="24"/>
                <w:szCs w:val="24"/>
              </w:rPr>
              <w:t>202</w:t>
            </w:r>
            <w:r w:rsidR="001154C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4</w:t>
            </w:r>
          </w:p>
        </w:tc>
      </w:tr>
      <w:tr w:rsidR="00682F43" w:rsidRPr="002326F1" w14:paraId="2BF520AA" w14:textId="77777777" w:rsidTr="002C38B8">
        <w:trPr>
          <w:trHeight w:val="92"/>
        </w:trPr>
        <w:tc>
          <w:tcPr>
            <w:tcW w:w="5211" w:type="dxa"/>
            <w:shd w:val="clear" w:color="auto" w:fill="FFFFFF" w:themeFill="background1"/>
          </w:tcPr>
          <w:p w14:paraId="5E6BBCFF" w14:textId="77777777" w:rsidR="001154CF" w:rsidRPr="006579CE" w:rsidRDefault="001154CF" w:rsidP="005371DA">
            <w:pPr>
              <w:pStyle w:val="ListParagraph"/>
              <w:tabs>
                <w:tab w:val="left" w:pos="709"/>
                <w:tab w:val="left" w:pos="9923"/>
              </w:tabs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579CE">
              <w:rPr>
                <w:rFonts w:ascii="GHEA Grapalat" w:hAnsi="GHEA Grapalat" w:cs="Arial"/>
                <w:sz w:val="24"/>
                <w:szCs w:val="24"/>
                <w:lang w:val="hy-AM"/>
              </w:rPr>
              <w:t>Ձեր 12.02.2024թ. N ԳՍ/23.1/4635-2024 գրությամբ ներկայացված ««Հայաստանի Հանրապետության 2024 թվականի պետական</w:t>
            </w:r>
            <w:r w:rsidRPr="00657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բյուջեի մասին» Հայաստանի Հանրապետության օրենքում վերաբաշխում, փոփոխություններ ու լրացումներ, Հայաստանի Հանրապետության կառավարության 2023 թվականի դեկտեմբերի 28-ի N 2323-Ն որոշման մեջ փոփոխություններ և լրացումներ</w:t>
            </w:r>
            <w:r w:rsidRPr="006579C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6579C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կատարելու մասին</w:t>
            </w:r>
            <w:r w:rsidRPr="006579CE">
              <w:rPr>
                <w:rFonts w:ascii="GHEA Grapalat" w:hAnsi="GHEA Grapalat" w:cs="GHEA Grapalat"/>
                <w:sz w:val="24"/>
                <w:szCs w:val="24"/>
                <w:lang w:val="de-LU"/>
              </w:rPr>
              <w:t>»</w:t>
            </w:r>
            <w:r w:rsidRPr="006579C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կառավարության որոշման նախագծի վերաբերյալ հայտնում ենք հետևյալը.</w:t>
            </w:r>
          </w:p>
          <w:p w14:paraId="663E7114" w14:textId="77777777" w:rsidR="001154CF" w:rsidRPr="006579CE" w:rsidRDefault="001154CF" w:rsidP="005371DA">
            <w:pPr>
              <w:ind w:firstLine="567"/>
              <w:contextualSpacing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579CE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Նախագծով առաջարկվում է ՀՀ 2024թ. պետական բյուջեով </w:t>
            </w:r>
            <w:r w:rsidRPr="006579C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նախատեսված «1049. Ճանապարհային ցանցի բարելավում» ծրագրի </w:t>
            </w:r>
            <w:r w:rsidRPr="006579CE">
              <w:rPr>
                <w:rFonts w:ascii="GHEA Grapalat" w:hAnsi="GHEA Grapalat" w:cs="GHEA Grapalat"/>
                <w:sz w:val="24"/>
                <w:szCs w:val="24"/>
                <w:lang w:val="hy-AM"/>
              </w:rPr>
              <w:t>«21001. Պետական նշանակության ավտոճանապարհների հիմնանորոգում» և</w:t>
            </w:r>
            <w:r w:rsidRPr="006579C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«21002. Տրանսպորտային օբյեկտների </w:t>
            </w:r>
            <w:r w:rsidRPr="006579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հիմնանորոգում» միջոցառումների ՀՀ կառավարության ներքո նախատեսված </w:t>
            </w:r>
            <w:r w:rsidRPr="006579C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գումարներից համապատասխանաբար </w:t>
            </w:r>
            <w:r w:rsidRPr="006579C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5,983,434.2 հազ. դրամը և 78,048.7 հազ. դրամը</w:t>
            </w:r>
            <w:r w:rsidRPr="006579C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վերաբաշխել և ուղղել թվով 52 ճանապարհահատվածների և 16 տրանսպորտային օբյեկտների հիմնանո</w:t>
            </w:r>
            <w:r w:rsidRPr="006579CE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 xml:space="preserve">րոգման աշխատանքների իրականացմանը: </w:t>
            </w:r>
          </w:p>
          <w:p w14:paraId="0485026E" w14:textId="42EEB055" w:rsidR="001154CF" w:rsidRPr="006579CE" w:rsidRDefault="002C38B8" w:rsidP="005371DA">
            <w:pPr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C38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1. </w:t>
            </w:r>
            <w:r w:rsidR="001154CF" w:rsidRPr="006579CE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Այդ կապակցությամբ հայտնում ենք, որ վ</w:t>
            </w:r>
            <w:r w:rsidR="001154CF" w:rsidRPr="006579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երաբաշխվող գումարներից 99,125.2 հազ. դրամը նախատեսվում է ուղղել նոր՝ թվով 34 ճանապարհահատվածների և 6 տրանսպորտային օբյեկտների նախագծանախահաշվային փաստաթղթերի ձեռքբերմանը, սակայն նախագծի հիմնավորմամբ ներկայացված չեն դրանց ընտրության սկզբունքներն ու առաջնահերթության հիմնավորումները:</w:t>
            </w:r>
          </w:p>
          <w:p w14:paraId="3F102B8E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14416FA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2DDB9F47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3675D3DE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00505611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6D7E2B9D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245B12D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2E1165B7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0078597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C755859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3A57E012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0A56000A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272C0104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6A53EA8E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0D3B2D2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69D58DC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A209D7B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25C6E40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42B418C9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4EA19EE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0FED3D35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2FACA9CF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7A0F5514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631D2722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0B47D192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69B726D8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47C41BEA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60B7AECB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4495F1DA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9727B22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DFD5491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B958375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3CB6AE91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73C0E4CE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61A911EE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608FA6A1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31373F6F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412678B0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F761EEE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3C9DB654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0D12B4C0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7E1D5DD8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4C75016C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6AA12EB0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6717F4C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78BFB797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2193E844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026E9250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17D3BACA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28D7ECB0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5B3B25B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28B66930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0A6D0E6" w14:textId="77777777" w:rsidR="002C38B8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7DBAFA98" w14:textId="02CEA2AB" w:rsidR="001154CF" w:rsidRPr="006579CE" w:rsidRDefault="002C38B8" w:rsidP="005371DA">
            <w:pPr>
              <w:tabs>
                <w:tab w:val="left" w:pos="709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2326F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="001154CF" w:rsidRPr="006579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 xml:space="preserve">Միաժամանակ հայտնում ենք, </w:t>
            </w:r>
            <w:proofErr w:type="gramStart"/>
            <w:r w:rsidR="001154CF" w:rsidRPr="006579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  «</w:t>
            </w:r>
            <w:proofErr w:type="gramEnd"/>
            <w:r w:rsidR="001154CF" w:rsidRPr="006579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1049. Ճանապարհային ցանցի բարելավում» ծրագրի «21002. Տրանսպորտային օբյեկտների հիմնանորոգում» միջոցառման գծով նվազեցումների արդյունքում կխախտվի եռամսյակային համամասնությունը՝ առաջին եռամսյակի ճշտված չափաքանակը կգերազանցի կիսամյակի ճշտված չափաքանակին: </w:t>
            </w:r>
          </w:p>
          <w:p w14:paraId="0061FB9A" w14:textId="404AA780" w:rsidR="00682F43" w:rsidRPr="005D35FE" w:rsidRDefault="00682F43" w:rsidP="005371DA">
            <w:pPr>
              <w:pStyle w:val="ListParagraph"/>
              <w:tabs>
                <w:tab w:val="left" w:pos="709"/>
              </w:tabs>
              <w:ind w:left="426" w:right="34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</w:p>
        </w:tc>
        <w:tc>
          <w:tcPr>
            <w:tcW w:w="8364" w:type="dxa"/>
            <w:shd w:val="clear" w:color="auto" w:fill="FFFFFF" w:themeFill="background1"/>
            <w:vAlign w:val="center"/>
          </w:tcPr>
          <w:p w14:paraId="67F92A7C" w14:textId="77777777" w:rsidR="005371DA" w:rsidRDefault="005371DA" w:rsidP="005371DA">
            <w:pPr>
              <w:tabs>
                <w:tab w:val="left" w:pos="175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78F969B" w14:textId="551C750D" w:rsidR="005371DA" w:rsidRPr="002C38B8" w:rsidRDefault="005371DA" w:rsidP="002326F1">
            <w:pPr>
              <w:pStyle w:val="ListParagraph"/>
              <w:numPr>
                <w:ilvl w:val="0"/>
                <w:numId w:val="42"/>
              </w:numPr>
              <w:tabs>
                <w:tab w:val="left" w:pos="175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C38B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</w:p>
          <w:p w14:paraId="0F63F74D" w14:textId="77777777" w:rsidR="00802A01" w:rsidRPr="00802A01" w:rsidRDefault="00802A01" w:rsidP="002326F1">
            <w:pPr>
              <w:tabs>
                <w:tab w:val="left" w:pos="175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Լիազոր մարմնինն իր իրավասության սահմաններում իրականացված հետազոտության արդյունքների հիման վրա կատարված տնտեսագիտական վերլուծության արդյունքում որոշում է վերականգնման ենթակա ճանապարհահատվածների առաջնահերթությունը, վերականգնման եղանակը և ներառում տարբեր ծրագրերում: </w:t>
            </w:r>
          </w:p>
          <w:p w14:paraId="091308F0" w14:textId="77777777" w:rsidR="00802A01" w:rsidRPr="00802A01" w:rsidRDefault="00802A01" w:rsidP="002326F1">
            <w:pPr>
              <w:tabs>
                <w:tab w:val="left" w:pos="175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Բացի այդ, «Հայաստանի վերափոխման ռազմավարություն 2050», «Կառավարության 2021-2026թթ. ծրագիր» /կետ 3.2, 3-րդ պարբերության 1-ին ենթակետ/ ռազմավարական փաստաթղթերի դրույթներից ելնելով  անհրաժեշտ է յուրաքանչյուր տարի նորոգել, հիմնանորոգել, վերակառուցել և կառուցել շուրջ 500կմ ընդհանուր երկարությամբ ճանապարհ։ </w:t>
            </w:r>
          </w:p>
          <w:p w14:paraId="3A4A8900" w14:textId="09742732" w:rsidR="00802A01" w:rsidRPr="00802A01" w:rsidRDefault="00802A01" w:rsidP="002326F1">
            <w:pPr>
              <w:tabs>
                <w:tab w:val="left" w:pos="175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որոշման նախագծում ներառված ընդհանուր օգտագործման պետական ավտոմոբիլային ճանապարհների անբարեկարգ վիճակը, ինչի հետևանքով չի ապահովվում նշված ճանապարհահատվածների երթևեկության անվտանգությունը ու հարմարավետությունը, ուստի անհրաժեշտություն է առաջացել </w:t>
            </w:r>
            <w:r w:rsidRPr="00802A0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շուտափույթ միջոցներ ձեռնարկել տվյալ ճանապարհահատվածների հիմնանորոգման գործընթացը </w:t>
            </w:r>
            <w:r w:rsidR="00EA62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առաջնահերթ </w:t>
            </w:r>
            <w:r w:rsidRPr="00802A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կազմակերպելու համար ձեռք բերել անհրաժեշտ նախագծանախահաշվային փաստաթղթեր:   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Նշված հանգամանքներով պայմանավորված լիազոր մարմնի կողմից որոշվել է վերականգնման ենթակա ճանապարհահատվածների առաջնահերթությունը, վերականգնման եղանակը և ընդգրկվել հիմնանորոգման ծրագրում: Արդյունքում 2023թ-ին կազմակերպվել են մրցույթային գործընթացներ, կնքվել համապատասխան պայմանագրեր, որոնցից.  </w:t>
            </w:r>
          </w:p>
          <w:p w14:paraId="5876861D" w14:textId="77777777" w:rsidR="00802A01" w:rsidRPr="00802A01" w:rsidRDefault="00802A01" w:rsidP="002326F1">
            <w:pPr>
              <w:tabs>
                <w:tab w:val="left" w:pos="175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ՏԿԵՆ-ՀԲՄԽԾՁԲ-2023/10Ն, ՏԿԵՆ-ՀԲՄԽԾՁԲ-2023/5Ն, ՏԿԵՆ-ՀԲՄԽԾՁԲ-2023/1Ն-1, ՏԿԵՆ-ՀԲՄԽԾՁԲ-2023/1Ն-1, ՏԿԵՆ-ՀԲՄԽԾՁԲ-2023/9Ն-2, ՏԿԵՆ-ԲՄԽԾՁԲ-2023/18Ն, ՏԿԵՆ-ՀԲՄԽԾՁԲ-2023/9Ն-4, ՏԿԵՆ-ՀԲՄԽԾՁԲ-2023/1Ն-3, ՏԿԵՆ-ԲՄԽԾՁԲ-2023/14Ն, ՏԿԵՆ-ՀԲՄԽԾՁԲ-2023/9Ն-2, ՏԿԵՆ-ՀԲՄԽԾՁԲ-2023/8Ն-1, ՏԿԵՆ-ՀԲՄԽԾՁԲ-2023/16Ն, ՏԿԵՆ-ՀԲՄԽԾՁԲ-2023/16Ն, ՏԿԵՆ-ՀԲՄԽԾՁԲ-2023/6Ն-1, ՏԿԵՆ-ՀԲՄԽԾՁԲ-2023/6Ն-2 պայմանագրերով նախատեսված 18 ճանապարհահատվածների և 6 տրանսպորտային օբյեկտների նախագծերի պատրաստման, ծախսերի գնահատման ծառայությունների մատուցման համար 2023թ-ին նախատեսվել են ֆինանսական միջոցներ և տվյալ պայմանագրերով մատուցված ծառայությունների դիմաց վճարումը իրականացվել է պայմանագրերի 4.2 կետով նախատեսված 70%-ի չափով, հետևաբար սույն նախագծով առաջարկվում է նշված պայմանագրերով նախատեսված ծառայությունների համար մյուս 30 տոկոսի վճարումն իրականացնելու նպատակով նույնպես նախատեսել </w:t>
            </w:r>
            <w:r w:rsidRPr="00802A0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ֆինանսական միջոցներ (ԳՉԾ): Նշենք նաև, որ ՏԿԵՆ-ԲՄԽԾՁԲ-2023/18Ն, ՏԿԵՆ-ԲՄԽԾՁԲ-2024/1Ն-1, ՏԿԵՆ-ԲՄԽԾՁԲ-2024/1Ն-2, ՏԿԵՆ-ԲՄԽԾՁԲ-2024/2Ն պայմանագրերով նախատեսված թվով 9 նոր ճանապարհահատվածների և 2 տրանսպորտային օբյեկտների ընտրության սկզբունքներն ու առաջնահերթության որոշումը նույնպես իրականացվել է վերը նշված սկզբունքով, իսկ ՏԿԵՆ-ԲՄԽԾՁԲ-2024/1Ն-1 պայմանագրով նախատեսված՝  ՀՀ Կոտայքի մարզի Աբովյան համայնքի Կարմիր բանակի փողոցի և դեպի տվյալների մշակման կենտրոն տանող ավտոճանապարհի 200գմ հատվածի հիմնանորոգման, ՏԿԵՆ-ՀԲՄԽԾՁԲ-2023/11Ն պայմանագրով նախատեսված՝  /Տ-1-21/(Եղիպատրուշ բնակավայր) ճանապարհից դեպի «Մայլեռ» լեռնային հանգստավայր տանող 3 կմ երկարությամբ և 8 մետր լայնությամբ երթևեկելի մասով ասֆալտապատ ավտոճանապարհի կառուցման ընտրության սկզբունքներից ու առաջնահերթության որոշումից: Նշված ավտոճանապարհների կառուցման նախագծանախահաշվային փաստաթղթերի կազմման և դրանց փորձաքննության աշխատանքների համար ֆինանսական միջոցների հատկացումը բխում է ՀՀ կառավարության 03.08.2023թ. թիվ 1334-Ա որոշման հավելվածով հաստատված «Ենթակառուցվածքներ ներդրումների դիմաց» միջոցառման շրջանակներում սահմանված ներդրումային ծրագրի և ՀՀ կառավարության 13.04.2023թ. թիվ 535-Ա որոշման թիվ 1 հավելվածով հաստատված Հայաստանի Հանրապետության Արագածոտնի մարզի Ապարան համայնքի Եղիպատրուշ բնակավայրի «Մայլեռ» հանգստավայրի ասֆալտապատ ավտոճանապարհի կառուցման ծրագրի պահանջներից:</w:t>
            </w:r>
          </w:p>
          <w:p w14:paraId="5603DA74" w14:textId="77777777" w:rsidR="00802A01" w:rsidRPr="00802A01" w:rsidRDefault="00802A01" w:rsidP="002326F1">
            <w:pPr>
              <w:tabs>
                <w:tab w:val="left" w:pos="175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5EB021E" w14:textId="6CE07EC3" w:rsidR="00682F43" w:rsidRDefault="00802A01" w:rsidP="002326F1">
            <w:pPr>
              <w:tabs>
                <w:tab w:val="left" w:pos="175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2A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ՏԿԵՆ-ԲՄԽԾՁԲ-2024/1Ն-3 պայմանագրով նախատեսված /Մ-16/ - Աճարկուտ - Կիրանց պատմական հուշարձան ավտոճանապարհի 3,5 կմ երկարությամբ հատվածի վերակառուցման,  ՏԿԵՆ-ՀԲՄԽԾՁԲ-2023/8Ն-1 պայմանագրով նախատեսված՝ Ուրցաձորից դեպի Մարտունի տանող ավտոճանապարհի կառուցման, ՏԿԵՆ-ՀԲՄԽԾՁԲ-2023/8Ն-2 </w:t>
            </w:r>
            <w:r w:rsidRPr="00802A0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պայմանագրով նախատեսված՝ ՀՀ Արագածոտնի մարզի Լուսագյուղ գյուղից դեպի Հանքավան տանող ավտոճանապարհի կառուցման գործընթացը մեկնարկել է ՀՀ վարչապետի հանձնարարականի հիման վրա: Նշված աշխատանքների կատարումն իրականացնելու համար ձեռք են բերվելու նախագծանախահաշվային փաստաթղթեր, որից հետո դրանք կներկայացվեն ներդրումային կոմիտե՝ քննարկելու և համապատասխան որոշում կայացնելու համար:</w:t>
            </w:r>
          </w:p>
          <w:p w14:paraId="78B8087A" w14:textId="77777777" w:rsidR="005D35FE" w:rsidRPr="000B7830" w:rsidRDefault="005D35FE" w:rsidP="005371DA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4CEBD56" w14:textId="77777777" w:rsidR="00D4099C" w:rsidRPr="000B7830" w:rsidRDefault="00D4099C" w:rsidP="005371DA">
            <w:p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FDE2DD" w14:textId="28DFA995" w:rsidR="001154CF" w:rsidRPr="002C38B8" w:rsidRDefault="001154CF" w:rsidP="002C38B8">
            <w:pPr>
              <w:pStyle w:val="ListParagraph"/>
              <w:numPr>
                <w:ilvl w:val="0"/>
                <w:numId w:val="29"/>
              </w:numPr>
              <w:tabs>
                <w:tab w:val="left" w:pos="175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C38B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փոփոխությունը կատարվել է:</w:t>
            </w:r>
          </w:p>
        </w:tc>
      </w:tr>
    </w:tbl>
    <w:p w14:paraId="10B2DCC1" w14:textId="77777777" w:rsidR="00BD201A" w:rsidRPr="000B7830" w:rsidRDefault="00BD201A" w:rsidP="005371DA">
      <w:pPr>
        <w:spacing w:line="240" w:lineRule="auto"/>
        <w:rPr>
          <w:lang w:val="hy-AM"/>
        </w:rPr>
      </w:pPr>
    </w:p>
    <w:p w14:paraId="4D98DA19" w14:textId="77777777" w:rsidR="008A7418" w:rsidRPr="000B7830" w:rsidRDefault="008A7418" w:rsidP="005371DA">
      <w:pPr>
        <w:spacing w:line="240" w:lineRule="auto"/>
        <w:rPr>
          <w:lang w:val="hy-AM"/>
        </w:rPr>
      </w:pPr>
    </w:p>
    <w:p w14:paraId="7BF3C646" w14:textId="77777777" w:rsidR="008A7418" w:rsidRPr="000B7830" w:rsidRDefault="008A7418" w:rsidP="005371DA">
      <w:pPr>
        <w:spacing w:line="240" w:lineRule="auto"/>
        <w:rPr>
          <w:lang w:val="hy-AM"/>
        </w:rPr>
      </w:pPr>
    </w:p>
    <w:p w14:paraId="520A596C" w14:textId="77777777" w:rsidR="008A7418" w:rsidRPr="000B7830" w:rsidRDefault="008A7418" w:rsidP="005371DA">
      <w:pPr>
        <w:spacing w:line="240" w:lineRule="auto"/>
        <w:rPr>
          <w:lang w:val="hy-AM"/>
        </w:rPr>
      </w:pPr>
    </w:p>
    <w:p w14:paraId="721576F2" w14:textId="77777777" w:rsidR="008A7418" w:rsidRPr="000B7830" w:rsidRDefault="008A7418" w:rsidP="005371DA">
      <w:pPr>
        <w:spacing w:line="240" w:lineRule="auto"/>
        <w:rPr>
          <w:lang w:val="hy-AM"/>
        </w:rPr>
      </w:pPr>
    </w:p>
    <w:p w14:paraId="3C8125A3" w14:textId="77777777" w:rsidR="008A7418" w:rsidRPr="000B7830" w:rsidRDefault="008A7418" w:rsidP="005371DA">
      <w:pPr>
        <w:spacing w:line="240" w:lineRule="auto"/>
        <w:rPr>
          <w:lang w:val="hy-AM"/>
        </w:rPr>
      </w:pPr>
    </w:p>
    <w:p w14:paraId="32871174" w14:textId="0559B7C5" w:rsidR="004B50D3" w:rsidRPr="00086C69" w:rsidRDefault="004B50D3" w:rsidP="005371DA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lang w:val="hy-AM"/>
        </w:rPr>
      </w:pPr>
    </w:p>
    <w:p w14:paraId="032A0356" w14:textId="15FA5334" w:rsidR="00086C69" w:rsidRPr="00086C69" w:rsidRDefault="00086C69" w:rsidP="005371DA">
      <w:pPr>
        <w:pStyle w:val="NoSpacing"/>
        <w:rPr>
          <w:rFonts w:cs="Sylfaen"/>
          <w:sz w:val="24"/>
          <w:szCs w:val="24"/>
          <w:lang w:val="hy-AM"/>
        </w:rPr>
      </w:pPr>
    </w:p>
    <w:sectPr w:rsidR="00086C69" w:rsidRPr="00086C69" w:rsidSect="008A7418">
      <w:pgSz w:w="16839" w:h="11907" w:orient="landscape" w:code="9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FC2469C"/>
    <w:multiLevelType w:val="hybridMultilevel"/>
    <w:tmpl w:val="609CA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9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3"/>
  </w:num>
  <w:num w:numId="4">
    <w:abstractNumId w:val="36"/>
  </w:num>
  <w:num w:numId="5">
    <w:abstractNumId w:val="35"/>
  </w:num>
  <w:num w:numId="6">
    <w:abstractNumId w:val="5"/>
  </w:num>
  <w:num w:numId="7">
    <w:abstractNumId w:val="31"/>
  </w:num>
  <w:num w:numId="8">
    <w:abstractNumId w:val="41"/>
  </w:num>
  <w:num w:numId="9">
    <w:abstractNumId w:val="28"/>
  </w:num>
  <w:num w:numId="10">
    <w:abstractNumId w:val="25"/>
  </w:num>
  <w:num w:numId="11">
    <w:abstractNumId w:val="18"/>
  </w:num>
  <w:num w:numId="12">
    <w:abstractNumId w:val="19"/>
  </w:num>
  <w:num w:numId="13">
    <w:abstractNumId w:val="14"/>
  </w:num>
  <w:num w:numId="14">
    <w:abstractNumId w:val="9"/>
  </w:num>
  <w:num w:numId="15">
    <w:abstractNumId w:val="4"/>
  </w:num>
  <w:num w:numId="16">
    <w:abstractNumId w:val="40"/>
  </w:num>
  <w:num w:numId="17">
    <w:abstractNumId w:val="22"/>
  </w:num>
  <w:num w:numId="18">
    <w:abstractNumId w:val="16"/>
  </w:num>
  <w:num w:numId="19">
    <w:abstractNumId w:val="39"/>
  </w:num>
  <w:num w:numId="20">
    <w:abstractNumId w:val="27"/>
  </w:num>
  <w:num w:numId="21">
    <w:abstractNumId w:val="15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</w:num>
  <w:num w:numId="27">
    <w:abstractNumId w:val="26"/>
  </w:num>
  <w:num w:numId="28">
    <w:abstractNumId w:val="13"/>
  </w:num>
  <w:num w:numId="29">
    <w:abstractNumId w:val="1"/>
  </w:num>
  <w:num w:numId="30">
    <w:abstractNumId w:val="10"/>
  </w:num>
  <w:num w:numId="31">
    <w:abstractNumId w:val="29"/>
  </w:num>
  <w:num w:numId="32">
    <w:abstractNumId w:val="32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6"/>
  </w:num>
  <w:num w:numId="36">
    <w:abstractNumId w:val="37"/>
  </w:num>
  <w:num w:numId="37">
    <w:abstractNumId w:val="21"/>
  </w:num>
  <w:num w:numId="38">
    <w:abstractNumId w:val="8"/>
  </w:num>
  <w:num w:numId="39">
    <w:abstractNumId w:val="30"/>
  </w:num>
  <w:num w:numId="40">
    <w:abstractNumId w:val="20"/>
  </w:num>
  <w:num w:numId="41">
    <w:abstractNumId w:val="2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830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154CF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6F1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8B8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371DA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1049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4EB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2A01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489E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398D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6259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2855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6F158EAF-D426-4C8F-8E7B-08B5C72D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qFormat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30005-4B03-460F-B89E-1A78D7583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961</Words>
  <Characters>5481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Gayane Badalyan</cp:lastModifiedBy>
  <cp:revision>8</cp:revision>
  <cp:lastPrinted>2022-05-26T06:42:00Z</cp:lastPrinted>
  <dcterms:created xsi:type="dcterms:W3CDTF">2024-02-13T11:15:00Z</dcterms:created>
  <dcterms:modified xsi:type="dcterms:W3CDTF">2024-02-14T05:42:00Z</dcterms:modified>
</cp:coreProperties>
</file>