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FC5651" w14:textId="77777777" w:rsidR="003418BF" w:rsidRDefault="003418BF" w:rsidP="003418BF">
      <w:pPr>
        <w:spacing w:line="360" w:lineRule="auto"/>
        <w:ind w:firstLine="72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>հիմնավորոՒՄ</w:t>
      </w:r>
    </w:p>
    <w:p w14:paraId="2F88144E" w14:textId="53A8A3BC" w:rsidR="003418BF" w:rsidRDefault="003418BF" w:rsidP="003418BF">
      <w:pPr>
        <w:shd w:val="clear" w:color="auto" w:fill="FFFFFF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37804765"/>
      <w:r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D00F6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bookmarkEnd w:id="0"/>
      <w:r w:rsidR="00D00F69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ԿԱՌԱՎԱՐՈՒԹՅԱՆ 202</w:t>
      </w:r>
      <w:r w:rsidR="00D00F69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D00F69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D00F69">
        <w:rPr>
          <w:rFonts w:ascii="GHEA Grapalat" w:hAnsi="GHEA Grapalat"/>
          <w:b/>
          <w:bCs/>
          <w:sz w:val="24"/>
          <w:szCs w:val="24"/>
          <w:lang w:val="hy-AM"/>
        </w:rPr>
        <w:t>2323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-Ն ՈՐՈՇՄԱՆ ՄԵՋ ՓՈՓՈԽՈՒԹՅՈՒՆՆԵՐ ՈՒ ԼՐԱՑՈՒՄՆԵՐ ԿԱՏԱՐԵԼՈՒ ՄԱՍԻՆ» </w:t>
      </w:r>
      <w:r w:rsidR="003238C8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 ՆԱԽԱԳԾԻ ԸՆԴՈՒՆՄԱՆ</w:t>
      </w:r>
    </w:p>
    <w:p w14:paraId="127FB4A1" w14:textId="77777777" w:rsidR="003418BF" w:rsidRDefault="003418BF" w:rsidP="003418BF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841321F" w14:textId="77777777" w:rsidR="003418BF" w:rsidRPr="003418BF" w:rsidRDefault="003418BF" w:rsidP="003418BF">
      <w:pPr>
        <w:spacing w:after="160" w:line="360" w:lineRule="auto"/>
        <w:ind w:left="786" w:firstLine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3418BF"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 </w:t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082C9A7E" w14:textId="77777777" w:rsidR="003418BF" w:rsidRPr="003418BF" w:rsidRDefault="003418BF" w:rsidP="003418BF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D00F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թվականի պետական բյուջեի մասին» օրենքում</w:t>
      </w:r>
      <w:r w:rsidR="00D00F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D00F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թվականի դեկտեմբերի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</w:t>
      </w:r>
      <w:r w:rsidR="00D00F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8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-ի </w:t>
      </w:r>
      <w:r>
        <w:rPr>
          <w:rFonts w:ascii="GHEA Grapalat" w:hAnsi="GHEA Grapalat"/>
          <w:sz w:val="24"/>
          <w:szCs w:val="24"/>
          <w:lang w:val="hy-AM"/>
        </w:rPr>
        <w:t xml:space="preserve">N </w:t>
      </w:r>
      <w:r w:rsidR="00D00F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2323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-Ն որոշման մեջ փոփոխություններ ու լրացումներ կատարելու մասին» </w:t>
      </w:r>
      <w:r w:rsidRPr="003418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3418BF">
        <w:rPr>
          <w:rFonts w:ascii="GHEA Grapalat" w:hAnsi="GHEA Grapalat"/>
          <w:sz w:val="24"/>
          <w:szCs w:val="24"/>
          <w:lang w:val="hy-AM"/>
        </w:rPr>
        <w:t xml:space="preserve"> նախագծի ընդունումը անհրաժեշտ է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418BF">
        <w:rPr>
          <w:rFonts w:ascii="GHEA Grapalat" w:hAnsi="GHEA Grapalat"/>
          <w:sz w:val="24"/>
          <w:szCs w:val="24"/>
          <w:lang w:val="hy-AM"/>
        </w:rPr>
        <w:t>202</w:t>
      </w:r>
      <w:r w:rsidR="00D00F69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18BF">
        <w:rPr>
          <w:rFonts w:ascii="GHEA Grapalat" w:hAnsi="GHEA Grapalat"/>
          <w:sz w:val="24"/>
          <w:szCs w:val="24"/>
          <w:lang w:val="hy-AM"/>
        </w:rPr>
        <w:t xml:space="preserve">թվականի ՀՀ պետական բյուջեով նախատեսված 1049 «Ճանապարհային ցանցի բարելավում» ծրագրի 21001 «Պետական նշանակության ավտոճանապարհների հիմնանորոգում»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418BF">
        <w:rPr>
          <w:rFonts w:ascii="GHEA Grapalat" w:hAnsi="GHEA Grapalat"/>
          <w:sz w:val="24"/>
          <w:szCs w:val="24"/>
          <w:lang w:val="hy-AM"/>
        </w:rPr>
        <w:t xml:space="preserve">21002 «Տրանսպորտային օբյեկտների հիմնանորոգում» միջոցառումների կատարումն ապահովելու նպատակով: </w:t>
      </w:r>
    </w:p>
    <w:p w14:paraId="322F9556" w14:textId="77777777" w:rsidR="003418BF" w:rsidRPr="003418BF" w:rsidRDefault="003418BF" w:rsidP="003418BF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680DB9B" w14:textId="77777777" w:rsidR="003418BF" w:rsidRDefault="003418BF" w:rsidP="003418BF">
      <w:pPr>
        <w:spacing w:line="360" w:lineRule="auto"/>
        <w:ind w:left="786" w:hanging="360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   </w:t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es-ES_tradnl"/>
        </w:rPr>
        <w:t>իրա</w:t>
      </w:r>
      <w:proofErr w:type="spellEnd"/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վիճակը և իրավական ակտի ընդունման անհրաժեշտու</w:t>
      </w:r>
      <w:r>
        <w:rPr>
          <w:rFonts w:ascii="GHEA Grapalat" w:hAnsi="GHEA Grapalat"/>
          <w:b/>
          <w:bCs/>
          <w:sz w:val="24"/>
          <w:szCs w:val="24"/>
          <w:lang w:val="fr-FR"/>
        </w:rPr>
        <w:softHyphen/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թյունը</w:t>
      </w:r>
    </w:p>
    <w:p w14:paraId="7875C191" w14:textId="77777777" w:rsidR="003418BF" w:rsidRDefault="003418BF" w:rsidP="003418BF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Ներկայացված որոշման նախագծի ընդունումը պայմանավորված է </w:t>
      </w:r>
    </w:p>
    <w:p w14:paraId="588FC5F8" w14:textId="24990412" w:rsidR="00CA238B" w:rsidRDefault="0041126A" w:rsidP="003418BF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«Գնումների մասին» ՀՀ օրենքի 15-րդ հոդվածի 6-րդ մասի հիման վրա՝ </w:t>
      </w:r>
      <w:r w:rsidR="007624F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28</w:t>
      </w:r>
      <w:r w:rsidR="007624F7" w:rsidRPr="007624F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.0</w:t>
      </w:r>
      <w:r w:rsidR="007624F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</w:t>
      </w:r>
      <w:r w:rsidR="007624F7" w:rsidRPr="007624F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.202</w:t>
      </w:r>
      <w:r w:rsidR="007624F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3</w:t>
      </w:r>
      <w:r w:rsidR="007624F7" w:rsidRPr="007624F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թ. կնքված ՏԿԵՆ-ՀԲՄԱՇՁԲ-2023/5Շ-1 պայմանագրով նախատեսված՝ Մ-2, Երևան-Երասխ-Գորիս-Մեղրի-</w:t>
      </w:r>
      <w:r w:rsidR="008371B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="007624F7" w:rsidRPr="007624F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սահման միջպետական նշանակության ավտոճանապարհի կմ297+800-կմ311+250 հատվածի հիմնանորոգման աշխատանքների (1-ին տեղամաս՝ կմ297+800-կմ301+820 հատված)</w:t>
      </w:r>
      <w:r w:rsidR="00207ED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1EAAA352" w14:textId="77777777" w:rsidR="00987056" w:rsidRDefault="00987056" w:rsidP="00987056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14.07.2022թ. կնքված </w:t>
      </w:r>
      <w:r w:rsidRPr="00CA238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ՏԿԵՆ-ՀՄԱԱՇՁԲ-2022/14Շ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CA238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Մ-2, (Սյունիք) /Մ-2/ - Աղվանի- Տաթև - /Մ-2/ միջպետական </w:t>
      </w:r>
      <w:r w:rsidRPr="00CA238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>նշանակության ավտոճանապարհի Վերին Խոտանանը շրջանցող ճանապարհահատվածի կառուցմ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</w:t>
      </w:r>
      <w:r w:rsidRPr="00CA238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(I փուլ)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</w:p>
    <w:p w14:paraId="13484DAB" w14:textId="77777777" w:rsidR="00987056" w:rsidRDefault="00987056" w:rsidP="00987056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06</w:t>
      </w:r>
      <w:r w:rsidRPr="007624F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.0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9</w:t>
      </w:r>
      <w:r w:rsidRPr="007624F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.2022թ. կնքված ՏԿԵՆ-ՀԲՄԱՇՁԲ-2022/19Շ պայմանագրով նախատեսված՝ Մ-2, (Սյունիք) /Մ-2/ - Աղվանի- Տաթև - /Մ-2/ միջպետական նշանակության ավտոճանապարհի Վերին Խոտանանը շրջանցող ճանապարհահատվածի կառուց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ման</w:t>
      </w:r>
      <w:r w:rsidRPr="007624F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(II փուլ)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57D85A88" w14:textId="6F3F2BCE" w:rsidR="007624F7" w:rsidRDefault="002C3FDE" w:rsidP="003418BF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07</w:t>
      </w:r>
      <w:r w:rsidRPr="002C3FD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.0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7</w:t>
      </w:r>
      <w:r w:rsidRPr="002C3FD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.2023թ. կնքված ՏԿԵՆ-ՀԲՄԱՇՁԲ-2023/22Շ պայմանագրով նախատեսված՝ Մ-5, Երևան - Արմավիր - </w:t>
      </w:r>
      <w:r w:rsidR="008371B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Pr="002C3FD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սահման միջպետական նշանակության ավտոճանապարհի կմ17+530-կմ18+200, կմ25+593 - կմ29+385 և կմ32+675 - կմ33+833 աջակողմյան և ձախակողմյան հատվածների հիմնանորոգմ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</w:t>
      </w:r>
      <w:r w:rsidRPr="002C3FD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 Մ-5 Երևան-Արմավիր-</w:t>
      </w:r>
      <w:r w:rsidR="008371B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Pr="002C3FD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սահման ա/ճ-ի կմ 35+457 - կմ 37+054 հատվածի ջրահեռացման համակարգի վերականգնմ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</w:t>
      </w:r>
      <w:r w:rsidR="009870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22160334" w14:textId="77777777" w:rsidR="007624F7" w:rsidRDefault="006550AD" w:rsidP="003418BF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15</w:t>
      </w:r>
      <w:r w:rsidRPr="006550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.0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6</w:t>
      </w:r>
      <w:r w:rsidRPr="006550A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.2023թ. կնքված ՏԿԵՆ-ԲՄԱՇՁԲ-2023/7Շ-2 պայմանագրով նախատեսված՝ Հ-7, /Հ-5/ - Կարենիս - Չարենցավան /Հ-1/ (Ֆանտան)հանրապետական նշանակության ավտոճանապարհի կմ7+580 - կմ10+200 հատվածի հիմնանորոգմ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</w:t>
      </w:r>
      <w:r w:rsidR="009870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418595AB" w14:textId="77777777" w:rsidR="007624F7" w:rsidRDefault="00980381" w:rsidP="003418BF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98038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15.06.2023թ. կնքված ՏԿԵՆ-ԲՄԱՇՁԲ-2023/7Շ-3 պայմանագրով նախատեսված՝ Հ-28,/Հ-55/ - Ջրառատ – Մեղրաձոր - Հանքավան հանրապետական նշանակության ավտոճանապարհի կմ 17+000-կմ 19+000 հատվածի հիմնանորոգմ</w:t>
      </w:r>
      <w:r w:rsidR="00A21AB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</w:t>
      </w:r>
      <w:r w:rsidR="009870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3CCB884E" w14:textId="77777777" w:rsidR="000527F4" w:rsidRDefault="00BA03B2" w:rsidP="003418BF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28</w:t>
      </w:r>
      <w:r w:rsidR="000527F4" w:rsidRPr="000527F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.0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8</w:t>
      </w:r>
      <w:r w:rsidR="000527F4" w:rsidRPr="000527F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.2023թ. կնքված </w:t>
      </w:r>
      <w:r w:rsidRPr="00BA03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ՏԿԵՆ-ՀԲՄԱՇՁԲ-2023/6Շ</w:t>
      </w:r>
      <w:r w:rsidR="000527F4" w:rsidRPr="000527F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BA03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Տ-3-11 /Հ-15/ (Արմավիր գ.) – Նալբանդյան – Գետաշեն – Նոր Կեսարիա – /Մ-5/ ավտոճանապարհի կմ6+000-կմ10+000 հատվածի հիմնանորոգմ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</w:t>
      </w:r>
      <w:r w:rsidR="009870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6738E13D" w14:textId="77777777" w:rsidR="007624F7" w:rsidRDefault="00A21AB5" w:rsidP="003418BF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A21AB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15.06.2023թ. կնքված ՏԿԵՆ-ՀԲՄԱՇՁԲ-2023/16Շ-2 պայմանագրով նախատեսված՝ Տ-3-18,Ակնալիճ (Տ-3-6) – Զարթոնք – Արևիկ (Տ-3-50) կմ0+000-կմ3+628 հատվածի հիմնանորոգմ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</w:t>
      </w:r>
      <w:r w:rsidR="009870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0C25D740" w14:textId="77777777" w:rsidR="00CE15FD" w:rsidRDefault="00650FCB" w:rsidP="003418BF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04</w:t>
      </w:r>
      <w:r w:rsidRPr="00650FC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.0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</w:t>
      </w:r>
      <w:r w:rsidRPr="00650FC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.2023թ. կնքված ՏԿԵՆ-ԲՄԱՇՁԲ-2022/36Շ-2 պայմանագրով նախատեսված՝ Տ-3-18,Ակնալիճ (Տ-3-6) – Զարթոնք – Արևիկ (Տ-3-50) կմ0+000-</w:t>
      </w:r>
      <w:r w:rsidRPr="00650FC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>կմ3+628 հատվածի հիմնանորոգման</w:t>
      </w:r>
      <w:r w:rsidR="003009B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15</w:t>
      </w:r>
      <w:r w:rsidR="0041126A"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</w:t>
      </w:r>
      <w:r w:rsid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12</w:t>
      </w:r>
      <w:r w:rsidR="0041126A"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.2023թ. կնքված ՏԿԵՆ-ԳՀԱՇՁԲ-2024/1Շ պայմանագրով նախատեսված՝ /Մ-4/ - Սևանի թերակղզի հանրապետական նշանակության ավտոճանապարհի կմ1+400 կմ1+500 հատվածում փլուզված հողային պաստառի շեպի վերականգնմ</w:t>
      </w:r>
      <w:r w:rsid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</w:t>
      </w:r>
      <w:r w:rsidR="003009B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1126A" w:rsidRPr="00207EDA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2024 թվականին իրականացվելիք </w:t>
      </w:r>
      <w:r w:rsidR="003009B6" w:rsidRPr="00207EDA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շինարարական աշխատանքների, տեխնիկական և հեղինակային հսկողության ծառայությունների ձեռքբերման համար ֆինանսական միջոցների նախատեսման</w:t>
      </w:r>
      <w:r w:rsidR="00822B54" w:rsidRPr="00207EDA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անհրաժեշտությամբ</w:t>
      </w:r>
      <w:r w:rsidR="009870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22BF6FEB" w14:textId="77777777" w:rsidR="00207EDA" w:rsidRPr="00207EDA" w:rsidRDefault="00207EDA" w:rsidP="00207EDA">
      <w:pPr>
        <w:spacing w:after="160" w:line="360" w:lineRule="auto"/>
        <w:ind w:firstLine="426"/>
        <w:contextualSpacing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07ED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Նախագծով նախատեսված հիմնանորոգվող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և կառուցվող</w:t>
      </w:r>
      <w:r w:rsidRPr="00207ED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ավտոճանապարհների ընդհանուր երկարությունը 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21</w:t>
      </w:r>
      <w:r w:rsidRPr="00207ED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Pr="00207ED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կմ /կիլոմետր/ է, որից միջպետական նշանակության ավտոճանապարհներ` 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19</w:t>
      </w:r>
      <w:r w:rsidRPr="00207ED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4</w:t>
      </w:r>
      <w:r w:rsidRPr="00207ED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կմ, հանրապետական նշանակության ավտոճանապարհներ` 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1.3</w:t>
      </w:r>
      <w:r w:rsidRPr="00207ED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կմ, մարզային (տեղական) նշանակության ավտոճանապարհներ՝ 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0.4</w:t>
      </w:r>
      <w:r w:rsidRPr="00207ED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կմ:</w:t>
      </w:r>
    </w:p>
    <w:p w14:paraId="253550A8" w14:textId="77777777" w:rsidR="00822B54" w:rsidRDefault="00822B54" w:rsidP="003418BF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p w14:paraId="0963FF0C" w14:textId="77777777" w:rsidR="00822B54" w:rsidRPr="00822B54" w:rsidRDefault="00822B54" w:rsidP="00822B54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Միաժամանակ,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14:paraId="5C3C23CF" w14:textId="77777777" w:rsidR="00822B54" w:rsidRPr="00822B54" w:rsidRDefault="00822B54" w:rsidP="00822B54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Վերոնշյալով պայմանավորված ՀՀ 202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թվականի պետական բյուջեով նախատեսված «Պետական նշանակության ավտոճանապարհների հիմնանորոգում» և 21002 «Տրանսպորտային օբյեկտների հիմնանորոգում» միջոցառումների շրջանակում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2024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-2025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թվական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եր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հիմնանորոգման ենթակա ավտոճանապարհների և տրանսպորտային օբյեկտների համար անհրաժեշտ է ձեռք բերել նախագծանախահաշվային փաստաթղթեր։</w:t>
      </w:r>
    </w:p>
    <w:p w14:paraId="0A369BBD" w14:textId="65BDB67F" w:rsidR="00822B54" w:rsidRPr="00822B54" w:rsidRDefault="00822B54" w:rsidP="00644472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Հիշյալի շրջանակներում ՀՀ տարածքային կառավարման և ենթակառվուցվածքների նախարարության կողմից Օրենքի 15-րդ հոդվածի 6-րդ մասի համաձայն նախագծանախահաշվային փաստաթղթերի և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>փորձաքննության ծառայությունների ձեռքբերման համար՝ առանց ֆինանսական միջոցներ նախատեսելու Մ</w:t>
      </w:r>
      <w:r w:rsidR="00207ED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-2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 w:rsidR="00207ED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Երևան-Երասխ-Գորիս-Մեղրի-</w:t>
      </w:r>
      <w:r w:rsidR="008371B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ՀՀ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սահման միջպետական նշանակության  ավտոճանապարհի  կմ47+475-կմ53+150 հատվածի հիմնանորոգմ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 (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ՏԿԵՆ-ԲՄԽԾՁԲ-2023/18Ն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),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Հ-24, /Մ-3/ - Գյուլագարակ – Կուրթան - /Մ-6/ հանրապետական նշանակության ավտոճանապարհի Կուրթան - Ձորագյուղ - /Մ-6/ 15.2 կմ հատվածի հիմնանորոգմ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 (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ՏԿԵՆ-ԲՄԽԾՁԲ-2023/18Ն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),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Հ-56,/Մ-3/ - Մուղնի - Օհանավան - /Մ-3/ հանրապետական նշանակության ավտոճանապարհի կմ0+000-կմ5+300 հատվածի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հիմնանորոգման (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ՏԿԵՆ-ԲՄԽԾՁԲ-2024/1Ն-1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),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Տ-1-33,Կոշ(Տ-1-8)-Վերին Սասունիկ-Լեռնարոտ տեղական նշանակության ավտոճանապարհի կմ0+000-կմ9+500 հատվածի հիմնանորոգմ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ան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(ՏԿԵՆ-ԲՄԽԾՁԲ-2023/18Ն)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Տ-1-34,(Տ-1-33)–Ավան-Խնուսիկ տեղական նշանակության ավտոճանապարհի կմ0+000-կմ2+200 հատվածի հիմնանորոգման (ՏԿԵՆ-ԲՄԽԾՁԲ-2023/18Ն)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Տ-3-14/Մ-5/-Մրգաշատ-Ալաշկերտ-գ</w:t>
      </w:r>
      <w:r w:rsidRPr="00822B54">
        <w:rPr>
          <w:rFonts w:ascii="Cambria Math" w:hAnsi="Cambria Math" w:cs="Cambria Math"/>
          <w:color w:val="191919"/>
          <w:sz w:val="24"/>
          <w:szCs w:val="24"/>
          <w:shd w:val="clear" w:color="auto" w:fill="FFFFFF"/>
          <w:lang w:val="hy-AM"/>
        </w:rPr>
        <w:t>․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Արմավիր (Տ-3-16) տեղական նշնակության ավտոճանապարհի կմ6+200 - կմ7+400 հատվածի հիմնանորոգման (ՏԿԵՆ-ԲՄԽԾՁԲ-2024/1Ն-2)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Տ-3-29, /Մ-5/(Զվարթնոց թաղամաս)-/Հ-13/ 4,4կմ ընդհանուր երկարության կմ0+000-կմ4+400 հատվածի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հիմնանորոգման (ՏԿԵՆ-ԲՄԽԾՁԲ-2023/18Ն)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Տ-5-51, /Մ-3/ - Միխայլովկա - /Մ-3/ կմ0+000 – կմ2+000 մարզային նշանակության ավտոճանապարհի հիմնանորոգման (ՏԿԵՆ-ԲՄԽԾՁԲ-2024/1Ն-1)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Տ-5-96, /Մ-3/ – (Տաշիր) – Մեծավան – Ձյունաշող (Տ-5-27) կմ0+000 – կմ8+500 հիմնանորոգման (ՏԿԵՆ-ԲՄԽԾՁԲ-2024/1Ն-1)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Կոտայքի մարզի Աբովյան համայնքի Կարմիր բանակի փողոցի և դեպի տվյալների մշակման կենտրոն տանող ավտոճանապարհի 200գմ հատվածի հիմնանորոգման (ՏԿԵՆ-ԲՄԽԾՁԲ-2024/1Ն-1)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Տ-10-30, /Մ-16/ - Աճարկուտ - Կիրանց պատմական հուշարձան ավտոճանապարհի 3,5 կմ երկարությամբ հատվածի վերակառուցմ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ան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(ՏԿԵՆ-ԲՄԽԾՁԲ-2024/1Ն-3)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Արագածոտնի մարզի Լուսագյուղ գյուղից դեպի Հանքավան տանող ավտոճանապարհի կառուցմ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ան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(ՏԿԵՆ-ՀԲՄԽԾՁԲ-2023/8Ն-2)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/Տ-1-21/(Եղիպատրուշ բնակավայր) ճանապարհից դեպի «Մայլեռ» լեռնային հանգստավայր տանող 3 կմ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>երկարությամբ և 8 մետր լայնությամբ երթևեկելի մասով ասֆալտապատ ավտոճանապարհի կառուցմ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ան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(ՏԿԵՆ-ՀԲՄԽԾՁԲ-2023/11Ն)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Մ-4, Երևան-Սևան-Իջևան-</w:t>
      </w:r>
      <w:r w:rsidR="008371B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սահման միջպետական նշանակության ավտոճանապարհի կմ 9+600-ում (Հյուսիսային ավտոկայանի հարևանությամբ) վերգետնյա հետիոտնային անցումի կառուցմ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ան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(ՏԿԵՆ-ԲՄԽԾՁԲ-2024/2Ն)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Մ-6,Վանաձոր (Մ-3 հատման կետ) – Ալավերդի - </w:t>
      </w:r>
      <w:r w:rsidR="008371B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սահման միջպետական նշանակության ավտոճանապարհի 53-րդ կմ-ում (քաղաք Ալավերդի, Էնգելս թաղամասում)  վերգետնյա հետիոտնային անցումի կառուցմ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ան </w:t>
      </w:r>
      <w:r w:rsidR="00355D69" w:rsidRP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(ՏԿԵՆ-ԲՄԽԾՁԲ-2024/2Ն)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համար նախագծանախահաշվային փաստաթղթերի կազմման և դրանց փորձաքննության իրականացման</w:t>
      </w:r>
      <w:r w:rsidR="0056097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55D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համար կնքվել են համապատասխան պայմանագրեր, </w:t>
      </w: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հետևաբար նախագծով առաջարկվում է նշված պայմանագրերով նախատեսված ծառայությունների համար նույնպես նախատեսել ֆինանսական միջոցներ։ </w:t>
      </w:r>
    </w:p>
    <w:p w14:paraId="6C014579" w14:textId="2F99B9FB" w:rsidR="00C80CA7" w:rsidRDefault="00CD6ACD" w:rsidP="00822B54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CD6AC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Նախագծով նախատեսվում է ֆինանսական միջոցներ հատկացնել նաև ՏԿԵՆ-ՀԲՄԽԾՁԲ-2023/1ՏՀ-2 պայմանագրով սահմանված և 2023թ. ավարտված 2 օբյեկտների շինարարության նկատմամբ տեխնիկական հսկողության վճարման և ՏԿԵՆ-ՀԲՄԽԾՁԲ-2023/5ՏՀ պայմանագրերով նախատեսված 2024թ. իրականացվելիք տեխնիկական հսկողության  ծառայությունների, ինչպես նաև ՏԿԵՆ-ԳՀԾՁԲ-2023/6Փ-1, ՏԿԵՆ-ԳՀԾՁԲ-2023/17Փ-</w:t>
      </w:r>
      <w:r w:rsidR="00873765" w:rsidRPr="0087376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2 </w:t>
      </w:r>
      <w:r w:rsidRPr="00CD6AC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և ՏԿԵՆ-ԳՀԾՁԲ-2023/5Փ պայմանագրերով նախատեսված նախագծանախահաշվային փաստաթղթերի փորձաքննության ծառայությունների  համար:</w:t>
      </w:r>
    </w:p>
    <w:p w14:paraId="07D32C6B" w14:textId="77777777" w:rsidR="00822B54" w:rsidRDefault="00822B54" w:rsidP="00822B54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Նախագծին կից ներկայացված հաշվարկ-հիմնավորումները կազմվել են ղեկավարվելով` ՀՀ կառավարության 23.06.2011թ. N 879-Ն որոշումով, ՀՀ քաղաքաշինության նախարարի 14.01.2008թ. N 09-Ն և 15.02.2008թ. N 19-Ն հրամաններով:</w:t>
      </w:r>
    </w:p>
    <w:p w14:paraId="4B5BC948" w14:textId="77777777" w:rsidR="0041126A" w:rsidRPr="0041126A" w:rsidRDefault="0041126A" w:rsidP="0041126A">
      <w:pPr>
        <w:spacing w:after="160" w:line="360" w:lineRule="auto"/>
        <w:ind w:left="786" w:hanging="360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Նախագծով նախատեսվում է նաև.</w:t>
      </w:r>
    </w:p>
    <w:p w14:paraId="1B45A2C7" w14:textId="77777777" w:rsidR="0041126A" w:rsidRDefault="0041126A" w:rsidP="00560977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202</w:t>
      </w:r>
      <w:r w:rsidR="003B7BF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3</w:t>
      </w: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թվականին ավարտված</w:t>
      </w:r>
      <w:r w:rsidR="009870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6</w:t>
      </w: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ճանապարհահատվածների և 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6</w:t>
      </w: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տրանսպորտային օբյեկտի </w:t>
      </w:r>
      <w:r w:rsidR="009870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շահագործման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ընդունման և 5 (հինգ) տոկոսի </w:t>
      </w: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>վճարման (ԳՉԾ) համար ֆինանսական միջոցների նախատեսման անհրաժեշտությամբ:</w:t>
      </w:r>
    </w:p>
    <w:p w14:paraId="59827B0B" w14:textId="77777777" w:rsidR="0041126A" w:rsidRPr="0041126A" w:rsidRDefault="005D687C" w:rsidP="00560977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Նշենք նաև, որ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ՏԿԵՆ-ՀԲՄԽԾՁԲ-2023/10Ն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ՏԿԵՆ-ՀԲՄԽԾՁԲ-2023/5Ն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ՏԿԵՆ-ՀԲՄԽԾՁԲ-2023/1Ն-1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ՏԿԵՆ-ՀԲՄԽԾՁԲ-2023/1Ն-1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ՏԿԵՆ-ՀԲՄԽԾՁԲ-2023/9Ն-2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ՏԿԵՆ-ԲՄԽԾՁԲ-2023/18Ն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ՏԿԵՆ-ՀԲՄԽԾՁԲ-2023/9Ն-4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ՏԿԵՆ-ՀԲՄԽԾՁԲ-2023/1Ն-3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ՏԿԵՆ-ԲՄԽԾՁԲ-2023/14Ն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ՏԿԵՆ-ՀԲՄԽԾՁԲ-2023/9Ն-2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ՏԿԵՆ-ՀԲՄԽԾՁԲ-2023/8Ն-1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ՏԿԵՆ-ՀԲՄԽԾՁԲ-2023/16Ն</w:t>
      </w:r>
      <w:r w:rsid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0B7D83" w:rsidRPr="000B7D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ՏԿԵՆ-ՀԲՄԽԾՁԲ-2023/16Ն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5D687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ՏԿԵՆ-ՀԲՄԽԾՁԲ-2023/6Ն-1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5D687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ՏԿԵՆ-ՀԲՄԽԾՁԲ-2023/6Ն-2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պայմանագրերով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սահմանված</w:t>
      </w: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ծառայությունների մատուցման համար նախատեսվել են ֆինանսական միջոցներ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 ն</w:t>
      </w:r>
      <w:r w:rsidR="0041126A"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շված պայմանագրերի 3.1 կետի համաձայն՝ մատուցված ծառայությունը ընդունվում է Պատվիրատուի և Կատարողի միջև հանձնման-ընդունման արձանագրության ստորագրմամբ: Աշխատանքը Պատվիրատուին հանձնելու փաստը Պատվիրատուի և Կատարողի միջև երկկողմ հաստատված փաստաթղթով ֆիքսվելուց հետո, Պայմանագրերի 4.2 կետի համաձայն՝ Պատվիրատուն մատուցված ծառայության դիմաց վճարում է ՀՀ դրամով անկանխիկ՝ դրամական միջոցները Կատարողի հաշվարկային հաշվին փոխանցելու միջոցով: Դրամական միջոցների փոխանցումը կատարվում է հանձնման-ընդունման արձանագրության հիման վրա՝ Պայմանագրի վճարման ժամանակացույցով նախատեսված չափերով և ամիսներին: Եթե արձանագրությունը կազմվում է տվյալ ամսվա 20-ից հետո և այդ ամսում վճարման ժամանակացույցով նախատեսված են ֆինանսական միջոցներ, ապա մատուցված ծառայությունների համար վճարման 70 տոկոսն իրականացվում է հանձնման-ընդունման արձանագրության ստորագրումից 30 աշխատանքային օրվա ընթացքում, իսկ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մնացած</w:t>
      </w:r>
      <w:r w:rsidR="0041126A"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30 տոկոսի վճարումն իրականացվում է դրական փորձագիտական եզրակացության առկայության դեպքում: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Վերը ն</w:t>
      </w:r>
      <w:r w:rsidR="0041126A"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շված պայմանագրերով մատուցված ծառայությունները ընդունվել են Պատվիրատուի և Կատարողների միջև հանձնման-ընդունման համապատասխան արձանագրությունների ստորագրմամբ և տվյալ պայմանագրերով մատուցված ծառայությունների դիմաց վճարումը իրականացվել է պայմանագրերի 4.2 կետով </w:t>
      </w:r>
      <w:r w:rsidR="0041126A"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նախատեսված 70%-ի չափով, հետևաբար նախագծով առաջարկվում է նշված պայմանագրերով նախատեսված ծառայությունների համար մյուս 30 տոկոսի վճարումն իրականացնելու նպատակով նույնպես նախատեսել ֆինանսական միջոցներ (ԳՉԾ): </w:t>
      </w:r>
    </w:p>
    <w:p w14:paraId="7DB72B29" w14:textId="5E3B470E" w:rsidR="00F704CB" w:rsidRDefault="0041126A" w:rsidP="00AC228A">
      <w:pPr>
        <w:spacing w:after="160" w:line="360" w:lineRule="auto"/>
        <w:ind w:firstLine="42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Ընդհանուր առմամբ նախագծով առաջարկվում է ՀՀ 202</w:t>
      </w:r>
      <w:r w:rsidR="00F704C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</w:t>
      </w: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թվականի պետական բյուջեով նախատեսված 1049 «Ճանապարհային ցանցի բարելավում» ծրագրի 21001 «Պետական նշանակության ավտոճանապարհների հիմնանորոգում» միջոցառման համար Կառավարության ներքո հաստատված միջոցներից </w:t>
      </w:r>
      <w:r w:rsidR="00C80CA7" w:rsidRPr="00C80CA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5,983,</w:t>
      </w:r>
      <w:r w:rsidR="00E0021A" w:rsidRPr="00E0021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307.</w:t>
      </w:r>
      <w:r w:rsidR="00C80CA7" w:rsidRPr="00C80CA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</w:t>
      </w: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հազ. դրամը և 21002 «Տրանսպորտային օբյեկտների հիմնանորոգում» միջոցառման համար Կառավարության ներքո հաստատված միջոցներից </w:t>
      </w:r>
      <w:r w:rsidR="00C80CA7" w:rsidRPr="00C80CA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78,048.7</w:t>
      </w:r>
      <w:r w:rsidRPr="004112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հազ. դրամը հատկացնել Տարածքային կառավարման և ենթակառուցվածքների նախարարությանը՝ 1049 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միջոցառումների կատարումն ապահովվելու համար:</w:t>
      </w:r>
    </w:p>
    <w:p w14:paraId="76FFBFBF" w14:textId="77777777" w:rsidR="003418BF" w:rsidRDefault="00F704CB" w:rsidP="0041126A">
      <w:pPr>
        <w:spacing w:after="160" w:line="360" w:lineRule="auto"/>
        <w:ind w:left="786" w:hanging="360"/>
        <w:contextualSpacing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3418BF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3418BF"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  </w:t>
      </w:r>
      <w:r w:rsidR="003418BF" w:rsidRPr="00175888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4C6C0C54" w14:textId="77777777" w:rsidR="003418BF" w:rsidRDefault="003418BF" w:rsidP="003418BF">
      <w:pPr>
        <w:spacing w:after="16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Courier New" w:hAnsi="Courier New" w:cs="Courier New"/>
          <w:sz w:val="24"/>
          <w:szCs w:val="24"/>
          <w:lang w:val="hy-AM"/>
        </w:rPr>
        <w:t>    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բարելավում:</w:t>
      </w:r>
    </w:p>
    <w:p w14:paraId="6821DBCA" w14:textId="77777777" w:rsidR="003418BF" w:rsidRDefault="00ED311D" w:rsidP="00ED311D">
      <w:pPr>
        <w:spacing w:after="20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73765">
        <w:rPr>
          <w:rFonts w:ascii="GHEA Grapalat" w:hAnsi="GHEA Grapalat"/>
          <w:b/>
          <w:bCs/>
          <w:sz w:val="24"/>
          <w:szCs w:val="24"/>
          <w:lang w:val="hy-AM"/>
        </w:rPr>
        <w:t xml:space="preserve">      </w:t>
      </w:r>
      <w:r w:rsidR="003418BF">
        <w:rPr>
          <w:rFonts w:ascii="GHEA Grapalat" w:hAnsi="GHEA Grapalat"/>
          <w:b/>
          <w:bCs/>
          <w:sz w:val="24"/>
          <w:szCs w:val="24"/>
          <w:lang w:val="hy-AM"/>
        </w:rPr>
        <w:t xml:space="preserve">5.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5F9B616" w14:textId="77777777" w:rsidR="003418BF" w:rsidRDefault="003418BF" w:rsidP="003418BF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07CB64CE" w14:textId="77777777" w:rsidR="003418BF" w:rsidRDefault="003418BF" w:rsidP="003418BF">
      <w:pPr>
        <w:spacing w:line="360" w:lineRule="auto"/>
        <w:ind w:left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20E6DB39" w14:textId="77777777" w:rsidR="003418BF" w:rsidRDefault="003418BF" w:rsidP="003418B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374EFE0" w14:textId="77777777" w:rsidR="003418BF" w:rsidRDefault="003418BF" w:rsidP="003418B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14:paraId="482339DE" w14:textId="77777777" w:rsidR="003418BF" w:rsidRDefault="003418BF" w:rsidP="003418BF">
      <w:pPr>
        <w:spacing w:line="360" w:lineRule="auto"/>
        <w:ind w:left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A6FDD28" w14:textId="77777777" w:rsidR="003418BF" w:rsidRDefault="003418BF" w:rsidP="003418B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ռազմավարական փաստաթղթերի դրույթներից: </w:t>
      </w:r>
    </w:p>
    <w:p w14:paraId="00840367" w14:textId="77777777" w:rsidR="003418BF" w:rsidRDefault="003418BF" w:rsidP="003418BF">
      <w:pPr>
        <w:spacing w:after="160" w:line="360" w:lineRule="auto"/>
        <w:ind w:left="78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63833EE9" w14:textId="77777777" w:rsidR="003418BF" w:rsidRPr="003418BF" w:rsidRDefault="003418BF" w:rsidP="003418BF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418BF" w:rsidRPr="003418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E34"/>
    <w:rsid w:val="00036E45"/>
    <w:rsid w:val="000527F4"/>
    <w:rsid w:val="000B7D83"/>
    <w:rsid w:val="0010118C"/>
    <w:rsid w:val="001234B2"/>
    <w:rsid w:val="00175888"/>
    <w:rsid w:val="00207EDA"/>
    <w:rsid w:val="00225B43"/>
    <w:rsid w:val="002C3FDE"/>
    <w:rsid w:val="002D3B15"/>
    <w:rsid w:val="002E5A78"/>
    <w:rsid w:val="003009B6"/>
    <w:rsid w:val="0032190A"/>
    <w:rsid w:val="003238C8"/>
    <w:rsid w:val="003418BF"/>
    <w:rsid w:val="00355D69"/>
    <w:rsid w:val="003B2BFB"/>
    <w:rsid w:val="003B7BF1"/>
    <w:rsid w:val="0041126A"/>
    <w:rsid w:val="004A7F68"/>
    <w:rsid w:val="00560977"/>
    <w:rsid w:val="005B04F4"/>
    <w:rsid w:val="005D687C"/>
    <w:rsid w:val="00644472"/>
    <w:rsid w:val="00650FCB"/>
    <w:rsid w:val="006550AD"/>
    <w:rsid w:val="0065598A"/>
    <w:rsid w:val="006E2877"/>
    <w:rsid w:val="007624F7"/>
    <w:rsid w:val="00822B54"/>
    <w:rsid w:val="008371B7"/>
    <w:rsid w:val="00873765"/>
    <w:rsid w:val="008A6F0A"/>
    <w:rsid w:val="008B5D6D"/>
    <w:rsid w:val="00914B0D"/>
    <w:rsid w:val="009277AC"/>
    <w:rsid w:val="00941961"/>
    <w:rsid w:val="00980381"/>
    <w:rsid w:val="00987056"/>
    <w:rsid w:val="00987BB0"/>
    <w:rsid w:val="009F69E7"/>
    <w:rsid w:val="00A21AB5"/>
    <w:rsid w:val="00AC0BA8"/>
    <w:rsid w:val="00AC228A"/>
    <w:rsid w:val="00BA03B2"/>
    <w:rsid w:val="00C80CA7"/>
    <w:rsid w:val="00CA238B"/>
    <w:rsid w:val="00CB09DB"/>
    <w:rsid w:val="00CD6ACD"/>
    <w:rsid w:val="00CE15FD"/>
    <w:rsid w:val="00D00F69"/>
    <w:rsid w:val="00D14F57"/>
    <w:rsid w:val="00D74E34"/>
    <w:rsid w:val="00DD353A"/>
    <w:rsid w:val="00E0021A"/>
    <w:rsid w:val="00EB7C32"/>
    <w:rsid w:val="00ED311D"/>
    <w:rsid w:val="00EE2B6E"/>
    <w:rsid w:val="00EE508D"/>
    <w:rsid w:val="00F6366B"/>
    <w:rsid w:val="00F704CB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3D4D0"/>
  <w15:docId w15:val="{C7BEEC52-23E2-4147-8A2A-4A465894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8BF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7B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BB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7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8</Pages>
  <Words>1738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ArtashesH</dc:creator>
  <cp:keywords>https://mul2-armroad.gov.am//tasks/109389/oneclick/1158b8b84e4cc81c7a6582f913b61876702543f721a817d946087d94323e023d.docx?token=6899abf8da9737ee21d8e6cb7359c1e8</cp:keywords>
  <cp:lastModifiedBy>Gayane Badalyan</cp:lastModifiedBy>
  <cp:revision>25</cp:revision>
  <cp:lastPrinted>2023-11-10T09:27:00Z</cp:lastPrinted>
  <dcterms:created xsi:type="dcterms:W3CDTF">2023-11-22T16:50:00Z</dcterms:created>
  <dcterms:modified xsi:type="dcterms:W3CDTF">2024-02-13T14:32:00Z</dcterms:modified>
</cp:coreProperties>
</file>