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B6F" w:rsidRPr="00B0021B" w:rsidRDefault="00CC4B6F" w:rsidP="00C46E04">
      <w:pPr>
        <w:tabs>
          <w:tab w:val="left" w:pos="9341"/>
          <w:tab w:val="right" w:pos="10205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CC4B6F" w:rsidRPr="00F76A6D" w:rsidRDefault="00CC4B6F" w:rsidP="00F76A6D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</w:rPr>
      </w:pPr>
      <w:r w:rsidRPr="00DB3D4F">
        <w:rPr>
          <w:rFonts w:ascii="GHEA Grapalat" w:hAnsi="GHEA Grapalat"/>
          <w:bCs/>
          <w:color w:val="000000"/>
          <w:lang w:eastAsia="hy-AM"/>
        </w:rPr>
        <w:t>«</w:t>
      </w:r>
      <w:r w:rsidR="00F76A6D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ԿԱՌԱՎԱՐՈՒԹՅԱՆ 2012 ԹՎԱԿԱՆԻ ՓԵՏՐՎԱՐԻ 16-Ի N 211-Ն ՈՐՈՇՄԱՆ ՄԵՋ ՓՈՓՈԽՈՒԹՅՈՒՆՆԵՐ ԵՎ ԼՐԱՑՈՒՄՆԵՐ ԿԱՏԱՐԵԼՈՒ ՄԱՍԻՆ</w:t>
      </w:r>
      <w:bookmarkStart w:id="0" w:name="_GoBack"/>
      <w:bookmarkEnd w:id="0"/>
      <w:r w:rsidRPr="00DB3D4F">
        <w:rPr>
          <w:rFonts w:ascii="GHEA Grapalat" w:hAnsi="GHEA Grapalat"/>
          <w:bCs/>
          <w:color w:val="000000"/>
          <w:lang w:eastAsia="hy-AM"/>
        </w:rPr>
        <w:t>» ՀԱՅԱՍՏԱՆԻ ՀԱՆՐԱՊԵՏՈՒԹՅԱՆ ԿԱՌԱՎԱՐՈՒԹՅԱՆ ՈՐՈՇՄԱՆ ՆԱԽԱԳԾԻ ՎԵՐԱԲԵՐՅԱԼ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7268DF" w:rsidRDefault="00DB3D4F" w:rsidP="007268D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«Լիցենզավորման</w:t>
      </w:r>
      <w:r w:rsidRPr="007268D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մասին»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օրենքում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լրացումներ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փոփոխություն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կատարելու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մասին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>» 2023 թվականի հոկտեմբերի 3-ի ՀՕ-303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-Ն օրենքով նախատեսվել է, որ փոստային կապի գործունեության իրականացման համար լիցենզիայի գործողությունը կարող է կասեցվել՝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 նախատեսված տեխնոլոգիական սարքավորումներին և մեքենայացման, ավտոմատացման և տեղեկատվայնացման միջոցներին մաքսային մարմնին հասանելիություն չտրամադրելու կամ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 սարքավորումներին և մեքենայացման, ավտոմատացման և տեղեկատվայնաց</w:t>
      </w:r>
      <w:r w:rsidR="007268DF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ման միջոցներին ներկայացվող նվազագույն պահանջների պահպանմամբ փոստային և (կամ) սուրհանդակային կապի օպերատորներից, ինչպես նաև վերջիններիս միջոցով փոստային կապի և (կամ) սուրհանդակային կապի ծառայություններից օգտվողներից հավաքվող փաստաթղթերը և տեղեկությունները մաքսային մարմնի և փոստային կապի բնագավառում լիազորված պետական կառավարման մարմնի համատեղ հրամանով սահմանված ձևաչափով մաքսային մարմնին հասանելի չդարձնելու կամ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նշված փաստաթղթերն ու տեղեկությունները չհավաքելու և առանց նշված փաստաթղթերի և տեղեկությունների հավաքման փոստային առաքանիների տեղափոխ</w:t>
      </w:r>
      <w:r w:rsidR="007268DF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ման դեպքերում</w:t>
      </w:r>
      <w:r w:rsidR="007268DF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7268DF" w:rsidRPr="007268DF" w:rsidRDefault="007268D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«Փոստային կապի մասին» օրենքում լրացումներ կատարելու մասին»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2023 թվականի հոկտեմբերի 3-ի ՀՕ-30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-Ն օրենքով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նախատեսվել է, որ Հայաստանի Հանրապետության կառավարությունը հաստատում է փոստային և սուրհանդակային կապի օպերատորների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տեխնոլոգիական սարքավորումներին և մեքենայացման, ավտոմատացման և տեղեկատվայնաց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ման միջոցներին ներկայացվող նվազագույն պահանջները և դրանց միջոցով փոստային և սուրհանդակային կապի օպերատորներից, ինչպես նաև վերջիններիս միջոցով փոստային կապի և սուրհանդակային կապի ծառայություններից օգտվողներից հավաքվող փաստաթղթերի և տեղեկությունների ցանկը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Կարգավորման առարկան, ակնկալվող արդյունքը.</w:t>
      </w:r>
    </w:p>
    <w:p w:rsidR="00CC4B6F" w:rsidRPr="00B0021B" w:rsidRDefault="00CC4B6F" w:rsidP="007268D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</w:t>
      </w:r>
      <w:r w:rsid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C94FA6">
        <w:rPr>
          <w:rFonts w:ascii="GHEA Grapalat" w:hAnsi="GHEA Grapalat"/>
          <w:color w:val="000000"/>
          <w:sz w:val="24"/>
          <w:szCs w:val="24"/>
          <w:lang w:eastAsia="hy-AM"/>
        </w:rPr>
        <w:t>փոստային</w:t>
      </w:r>
      <w:r w:rsid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կապի օպերատորներից հավաքագրվող փաստաթղթերի և տեղեկությունների ցանկը՝ վերը նշված օրենքների կիրարկումն ապահովելու նպատակով։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էլեկտրոնային առևտրի աճող ծավալների պայմաններում </w:t>
      </w:r>
      <w:r w:rsid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փոստային 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առաքանիների վերաբերյալ անհրաժեշտ տեղեկությունների ստացում ու ստացված տվյալների վերլուծության հիման վրա թիրախային հսկողության կազմակերպում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C4B6F" w:rsidRPr="00CC4B6F" w:rsidRDefault="00CC4B6F" w:rsidP="00C46E0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</w:t>
      </w:r>
      <w:r w:rsidR="00C46E04" w:rsidRPr="0001748E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պետական եկամուտների կոմիտեի զարգացման և վարչարարության բարելավման </w:t>
      </w:r>
      <w:r w:rsidR="00C46E04">
        <w:rPr>
          <w:rFonts w:ascii="GHEA Grapalat" w:hAnsi="GHEA Grapalat"/>
          <w:color w:val="000000"/>
          <w:sz w:val="24"/>
          <w:szCs w:val="24"/>
          <w:lang w:eastAsia="hy-AM"/>
        </w:rPr>
        <w:t xml:space="preserve">ռազմավարության </w:t>
      </w:r>
      <w:r w:rsidR="00C46E04" w:rsidRPr="0001748E">
        <w:rPr>
          <w:rFonts w:ascii="GHEA Grapalat" w:hAnsi="GHEA Grapalat"/>
          <w:bCs/>
          <w:color w:val="000000"/>
          <w:sz w:val="24"/>
          <w:szCs w:val="24"/>
          <w:lang w:eastAsia="hy-AM"/>
        </w:rPr>
        <w:t>2.1.6.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կետին </w:t>
      </w:r>
      <w:r w:rsidR="00C46E04" w:rsidRP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(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փ</w:t>
      </w:r>
      <w:r w:rsidR="00C46E04" w:rsidRPr="0001748E">
        <w:rPr>
          <w:rFonts w:ascii="GHEA Grapalat" w:hAnsi="GHEA Grapalat"/>
          <w:bCs/>
          <w:color w:val="000000"/>
          <w:sz w:val="24"/>
          <w:szCs w:val="24"/>
          <w:lang w:eastAsia="hy-AM"/>
        </w:rPr>
        <w:t>ոստային առաքանիների հաշվառման համակարգ</w:t>
      </w:r>
      <w:r w:rsidR="00C46E04" w:rsidRP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)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և</w:t>
      </w:r>
      <w:r w:rsidR="00C46E04" w:rsidRPr="00CC4B6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Pr="00CC4B6F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բարձրացում» միջոցառմանը։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DB321E" w:rsidRDefault="00DB321E"/>
    <w:sectPr w:rsidR="00DB321E" w:rsidSect="00CC4B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4CB"/>
    <w:rsid w:val="004774CB"/>
    <w:rsid w:val="00502ECC"/>
    <w:rsid w:val="007268DF"/>
    <w:rsid w:val="00C46E04"/>
    <w:rsid w:val="00C94FA6"/>
    <w:rsid w:val="00CC4B6F"/>
    <w:rsid w:val="00DB321E"/>
    <w:rsid w:val="00DB3D4F"/>
    <w:rsid w:val="00F7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D5A91"/>
  <w15:chartTrackingRefBased/>
  <w15:docId w15:val="{812685F4-4CFD-4661-AE83-91E9B27B1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B6F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3D4F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6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10</cp:revision>
  <dcterms:created xsi:type="dcterms:W3CDTF">2023-08-23T15:47:00Z</dcterms:created>
  <dcterms:modified xsi:type="dcterms:W3CDTF">2023-12-22T06:18:00Z</dcterms:modified>
</cp:coreProperties>
</file>