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4511" w:rsidRDefault="00034511" w:rsidP="00E743DC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</w:rPr>
      </w:pPr>
    </w:p>
    <w:p w:rsidR="00A9577A" w:rsidRPr="00E743DC" w:rsidRDefault="00BC21BB" w:rsidP="00E743DC">
      <w:pPr>
        <w:spacing w:line="360" w:lineRule="auto"/>
        <w:jc w:val="center"/>
        <w:rPr>
          <w:rFonts w:ascii="GHEA Grapalat" w:hAnsi="GHEA Grapalat" w:cs="Times Armenian"/>
          <w:b/>
          <w:bCs/>
          <w:sz w:val="24"/>
          <w:szCs w:val="24"/>
        </w:rPr>
      </w:pPr>
      <w:r>
        <w:rPr>
          <w:rFonts w:ascii="GHEA Grapalat" w:hAnsi="GHEA Grapalat" w:cs="Sylfaen"/>
          <w:b/>
          <w:bCs/>
          <w:sz w:val="24"/>
          <w:szCs w:val="24"/>
        </w:rPr>
        <w:t>ԱՄՓՈՓԱԹԵՐԹ</w:t>
      </w:r>
    </w:p>
    <w:p w:rsidR="005B6A7E" w:rsidRPr="009434BF" w:rsidRDefault="00790795" w:rsidP="00E743DC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</w:rPr>
      </w:pPr>
      <w:r w:rsidRPr="009434BF">
        <w:rPr>
          <w:rFonts w:ascii="GHEA Grapalat" w:hAnsi="GHEA Grapalat"/>
          <w:b/>
          <w:bCs/>
          <w:sz w:val="24"/>
          <w:szCs w:val="24"/>
          <w:vertAlign w:val="subscript"/>
        </w:rPr>
        <w:softHyphen/>
      </w:r>
      <w:r w:rsidRPr="009434BF">
        <w:rPr>
          <w:rFonts w:ascii="GHEA Grapalat" w:hAnsi="GHEA Grapalat"/>
          <w:b/>
          <w:bCs/>
          <w:sz w:val="24"/>
          <w:szCs w:val="24"/>
          <w:vertAlign w:val="subscript"/>
        </w:rPr>
        <w:softHyphen/>
      </w:r>
      <w:r w:rsidRPr="009434BF">
        <w:rPr>
          <w:rFonts w:ascii="GHEA Grapalat" w:hAnsi="GHEA Grapalat"/>
          <w:b/>
          <w:bCs/>
          <w:sz w:val="24"/>
          <w:szCs w:val="24"/>
          <w:vertAlign w:val="subscript"/>
        </w:rPr>
        <w:softHyphen/>
      </w:r>
      <w:r w:rsidR="00BC21BB" w:rsidRPr="009434BF">
        <w:rPr>
          <w:rFonts w:ascii="GHEA Grapalat" w:hAnsi="GHEA Grapalat"/>
          <w:b/>
          <w:sz w:val="24"/>
          <w:szCs w:val="24"/>
          <w:lang w:val="hy-AM"/>
        </w:rPr>
        <w:t>«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Ռազմական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դրության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ժամանակ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ռազմատրանսպորտային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պարտականություն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ունեցող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մարմիններին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պատկանող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տրանսպորտային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միջոցների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ներգրավման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ժամանակահատվածում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տրանսպորտային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միջոցներին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հասցված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նյութական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վնասի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դիմաց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ֆիզիկական և իրավաբանական անձանց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համարժեք</w:t>
      </w:r>
      <w:r w:rsidR="00BC21BB" w:rsidRPr="009434BF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 xml:space="preserve"> փոխհատուցում տրամադրելու, ինչպես նաև </w:t>
      </w:r>
      <w:r w:rsidR="00EF43D0">
        <w:rPr>
          <w:rFonts w:ascii="GHEA Grapalat" w:hAnsi="GHEA Grapalat"/>
          <w:b/>
          <w:color w:val="000000"/>
          <w:sz w:val="24"/>
          <w:szCs w:val="24"/>
          <w:lang w:val="hy-AM"/>
        </w:rPr>
        <w:t>«Հայաստանի Հանրապետության 202</w:t>
      </w:r>
      <w:r w:rsidR="00A337A8">
        <w:rPr>
          <w:rFonts w:ascii="GHEA Grapalat" w:hAnsi="GHEA Grapalat"/>
          <w:b/>
          <w:color w:val="000000"/>
          <w:sz w:val="24"/>
          <w:szCs w:val="24"/>
        </w:rPr>
        <w:t>4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թվականի պետական բյուջեի մասին» օրենքում վերաբաշխում, Հայաստանի Հ</w:t>
      </w:r>
      <w:r w:rsidR="00EF43D0">
        <w:rPr>
          <w:rFonts w:ascii="GHEA Grapalat" w:hAnsi="GHEA Grapalat"/>
          <w:b/>
          <w:color w:val="000000"/>
          <w:sz w:val="24"/>
          <w:szCs w:val="24"/>
          <w:lang w:val="hy-AM"/>
        </w:rPr>
        <w:t>անրապետության կառավարության 202</w:t>
      </w:r>
      <w:r w:rsidR="00A337A8">
        <w:rPr>
          <w:rFonts w:ascii="GHEA Grapalat" w:hAnsi="GHEA Grapalat"/>
          <w:b/>
          <w:color w:val="000000"/>
          <w:sz w:val="24"/>
          <w:szCs w:val="24"/>
        </w:rPr>
        <w:t>3</w:t>
      </w:r>
      <w:bookmarkStart w:id="0" w:name="_GoBack"/>
      <w:bookmarkEnd w:id="0"/>
      <w:r w:rsidR="00EF43D0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թվականի դեկտեմբերի 2</w:t>
      </w:r>
      <w:r w:rsidR="00A337A8">
        <w:rPr>
          <w:rFonts w:ascii="GHEA Grapalat" w:hAnsi="GHEA Grapalat"/>
          <w:b/>
          <w:color w:val="000000"/>
          <w:sz w:val="24"/>
          <w:szCs w:val="24"/>
        </w:rPr>
        <w:t>8</w:t>
      </w:r>
      <w:r w:rsidR="00EF43D0">
        <w:rPr>
          <w:rFonts w:ascii="GHEA Grapalat" w:hAnsi="GHEA Grapalat"/>
          <w:b/>
          <w:color w:val="000000"/>
          <w:sz w:val="24"/>
          <w:szCs w:val="24"/>
          <w:lang w:val="hy-AM"/>
        </w:rPr>
        <w:t>-ի N 2</w:t>
      </w:r>
      <w:r w:rsidR="00A337A8">
        <w:rPr>
          <w:rFonts w:ascii="GHEA Grapalat" w:hAnsi="GHEA Grapalat"/>
          <w:b/>
          <w:color w:val="000000"/>
          <w:sz w:val="24"/>
          <w:szCs w:val="24"/>
        </w:rPr>
        <w:t>323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-Ն որոշման մեջ փոփոխություններ և լրացումներ կատարելու ու Հայաստանի Հանրապետության պաշտպանության նախարարությանը գումար հատկացնելու մասին</w:t>
      </w:r>
      <w:r w:rsidR="00BC21BB" w:rsidRPr="009434BF">
        <w:rPr>
          <w:rFonts w:ascii="GHEA Grapalat" w:hAnsi="GHEA Grapalat"/>
          <w:b/>
          <w:sz w:val="24"/>
          <w:szCs w:val="24"/>
          <w:lang w:val="hy-AM"/>
        </w:rPr>
        <w:t>»</w:t>
      </w:r>
      <w:r w:rsidR="00BC21BB" w:rsidRPr="009434BF">
        <w:rPr>
          <w:rFonts w:ascii="GHEA Grapalat" w:hAnsi="GHEA Grapalat"/>
          <w:b/>
          <w:sz w:val="24"/>
          <w:szCs w:val="24"/>
        </w:rPr>
        <w:t xml:space="preserve"> </w:t>
      </w:r>
      <w:r w:rsidR="00BA309E" w:rsidRPr="009434BF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</w:t>
      </w:r>
      <w:r w:rsidR="00BA309E" w:rsidRPr="009434BF">
        <w:rPr>
          <w:rFonts w:ascii="GHEA Grapalat" w:hAnsi="GHEA Grapalat" w:cs="Sylfaen"/>
          <w:b/>
          <w:sz w:val="24"/>
          <w:szCs w:val="24"/>
        </w:rPr>
        <w:t xml:space="preserve"> կ</w:t>
      </w:r>
      <w:r w:rsidR="00BA309E" w:rsidRPr="009434BF">
        <w:rPr>
          <w:rFonts w:ascii="GHEA Grapalat" w:hAnsi="GHEA Grapalat" w:cs="Sylfaen"/>
          <w:b/>
          <w:sz w:val="24"/>
          <w:szCs w:val="24"/>
          <w:lang w:val="ru-RU"/>
        </w:rPr>
        <w:t>առավարության</w:t>
      </w:r>
      <w:r w:rsidR="00BA309E" w:rsidRPr="009434BF">
        <w:rPr>
          <w:rFonts w:ascii="GHEA Grapalat" w:hAnsi="GHEA Grapalat" w:cs="Sylfaen"/>
          <w:b/>
          <w:sz w:val="24"/>
          <w:szCs w:val="24"/>
        </w:rPr>
        <w:t xml:space="preserve"> </w:t>
      </w:r>
      <w:r w:rsidR="00BA309E" w:rsidRPr="009434BF">
        <w:rPr>
          <w:rFonts w:ascii="GHEA Grapalat" w:hAnsi="GHEA Grapalat" w:cs="Sylfaen"/>
          <w:b/>
          <w:sz w:val="24"/>
          <w:szCs w:val="24"/>
          <w:lang w:val="ru-RU"/>
        </w:rPr>
        <w:t>որոշման</w:t>
      </w:r>
      <w:r w:rsidR="00BA309E" w:rsidRPr="009434BF">
        <w:rPr>
          <w:rFonts w:ascii="GHEA Grapalat" w:hAnsi="GHEA Grapalat" w:cs="Sylfaen"/>
          <w:b/>
          <w:sz w:val="24"/>
          <w:szCs w:val="24"/>
        </w:rPr>
        <w:t xml:space="preserve"> </w:t>
      </w:r>
      <w:r w:rsidR="00BA309E" w:rsidRPr="009434BF">
        <w:rPr>
          <w:rFonts w:ascii="GHEA Grapalat" w:hAnsi="GHEA Grapalat"/>
          <w:b/>
          <w:sz w:val="24"/>
          <w:szCs w:val="24"/>
          <w:lang w:val="ru-RU"/>
        </w:rPr>
        <w:t>նախագծի</w:t>
      </w:r>
      <w:r w:rsidR="00BA309E" w:rsidRPr="009434BF">
        <w:rPr>
          <w:rFonts w:ascii="GHEA Grapalat" w:hAnsi="GHEA Grapalat"/>
          <w:b/>
          <w:sz w:val="24"/>
          <w:szCs w:val="24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առնչությամբ</w:t>
      </w:r>
      <w:r w:rsidR="00A9577A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շահա</w:t>
      </w:r>
      <w:r w:rsidR="008F6C42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>գ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ր</w:t>
      </w:r>
      <w:r w:rsidR="008F6C42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>գ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իռ</w:t>
      </w:r>
      <w:r w:rsidR="00A9577A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մարմինների</w:t>
      </w:r>
      <w:r w:rsidR="00A9577A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կողմից</w:t>
      </w:r>
      <w:r w:rsidR="00A9577A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արված</w:t>
      </w:r>
      <w:r w:rsidR="00E13CAF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առաջարկությունների</w:t>
      </w:r>
      <w:r w:rsidR="00A9577A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վերաբերյալ</w:t>
      </w:r>
    </w:p>
    <w:p w:rsidR="00E743DC" w:rsidRPr="009434BF" w:rsidRDefault="00E743DC" w:rsidP="00E743DC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</w:rPr>
      </w:pPr>
    </w:p>
    <w:tbl>
      <w:tblPr>
        <w:tblW w:w="1601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8872"/>
        <w:gridCol w:w="1645"/>
        <w:gridCol w:w="14"/>
        <w:gridCol w:w="5485"/>
      </w:tblGrid>
      <w:tr w:rsidR="000C4352" w:rsidRPr="009434BF">
        <w:trPr>
          <w:tblCellSpacing w:w="0" w:type="dxa"/>
          <w:jc w:val="center"/>
        </w:trPr>
        <w:tc>
          <w:tcPr>
            <w:tcW w:w="10517" w:type="dxa"/>
            <w:gridSpan w:val="2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C4352" w:rsidRPr="009434BF" w:rsidRDefault="000C4352" w:rsidP="00E743DC">
            <w:pPr>
              <w:spacing w:line="360" w:lineRule="auto"/>
              <w:ind w:left="161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 w:rsidRPr="009434BF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1.</w:t>
            </w:r>
            <w:r w:rsidRPr="009434BF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Արդարադատության նախարարություն</w:t>
            </w:r>
          </w:p>
        </w:tc>
        <w:tc>
          <w:tcPr>
            <w:tcW w:w="54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0D0D0"/>
          </w:tcPr>
          <w:p w:rsidR="00633E7E" w:rsidRPr="009434BF" w:rsidRDefault="004D0075" w:rsidP="00633E7E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</w:rPr>
              <w:t>01.09.2022թ.</w:t>
            </w:r>
          </w:p>
        </w:tc>
      </w:tr>
      <w:tr w:rsidR="000C4352" w:rsidRPr="009434BF">
        <w:trPr>
          <w:tblCellSpacing w:w="0" w:type="dxa"/>
          <w:jc w:val="center"/>
        </w:trPr>
        <w:tc>
          <w:tcPr>
            <w:tcW w:w="10517" w:type="dxa"/>
            <w:gridSpan w:val="2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C4352" w:rsidRPr="009434BF" w:rsidRDefault="000C4352" w:rsidP="00E743DC">
            <w:pPr>
              <w:spacing w:line="360" w:lineRule="auto"/>
              <w:ind w:left="161"/>
              <w:rPr>
                <w:rFonts w:ascii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54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0D0D0"/>
          </w:tcPr>
          <w:p w:rsidR="000C4352" w:rsidRPr="009434BF" w:rsidRDefault="004D0075" w:rsidP="00E743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t>N 27.4/38637-</w:t>
            </w:r>
            <w:r w:rsidRPr="009434BF"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t>2022</w:t>
            </w:r>
          </w:p>
        </w:tc>
      </w:tr>
      <w:tr w:rsidR="00FB66DC" w:rsidRPr="00633E7E" w:rsidTr="00524EC8">
        <w:trPr>
          <w:trHeight w:val="2679"/>
          <w:tblCellSpacing w:w="0" w:type="dxa"/>
          <w:jc w:val="center"/>
        </w:trPr>
        <w:tc>
          <w:tcPr>
            <w:tcW w:w="887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4EC8" w:rsidRPr="00E16A50" w:rsidRDefault="00E16A50" w:rsidP="00524EC8">
            <w:pPr>
              <w:spacing w:line="360" w:lineRule="auto"/>
              <w:ind w:firstLine="720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ՀՀ կառավարության </w:t>
            </w:r>
            <w:r w:rsidR="00B5425E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որոշման նախագծի վերաբերյալ ՀՀ արդարադատության նախարարության կողմից պետական փորձագիտական եզրակացություն չի տրամադվում` ելնելով  «Նորմատիվ իրավական ակտերի մասին» օրենքի 7-րդ հոդվածի 2-րդ մասի պահանջներից, համաձայն որոնց` փորձաքննության չեն ենթարկվում պարտադիր </w:t>
            </w:r>
            <w:r w:rsidR="004F4FE3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պահուստավորման նորմատիվի կամ հատուկ տնտեսական նորմատիվների սահմանմանը, Կենտրոնական բանկի կողմից բանկային տոկոսի հաշվարկային դրույքի և բանկերի կապիտալի հակացիկլիկ շեմի չափը սահմանելուն ուղղված` Կենտրոնական բանկի խորհրդի որոշումների նախագծերը, պետական և համայնքային բյուջեների վերաբշխման, </w:t>
            </w:r>
            <w:r w:rsidR="004F4FE3">
              <w:rPr>
                <w:rFonts w:ascii="GHEA Grapalat" w:hAnsi="GHEA Grapalat" w:cs="Calibri"/>
                <w:color w:val="000000"/>
                <w:sz w:val="24"/>
                <w:szCs w:val="24"/>
              </w:rPr>
              <w:lastRenderedPageBreak/>
              <w:t xml:space="preserve">ինչպես նաև բյուջեյի կատարումն ապահովող միջոցառումների վերաբերյալ ենթաօրենսդրական նորմատիվիրավական ակտերի նախագծերը, հարյուր տոկոս պետությանը սեփականության իրավունքով պատկանող բաժնեմաս ունեցող փակ բաժնետիրական ընկերությունների և պետական ոչ առևտրային </w:t>
            </w:r>
            <w:r w:rsidR="002D6B21">
              <w:rPr>
                <w:rFonts w:ascii="GHEA Grapalat" w:hAnsi="GHEA Grapalat" w:cs="Calibri"/>
                <w:color w:val="000000"/>
                <w:sz w:val="24"/>
                <w:szCs w:val="24"/>
              </w:rPr>
              <w:t>կազմակերպությունների ստեղծման, վերակազմակերպման և լուծարման վերաբերյալ ենթաօրենսդրական նորմատիվ իրավական ակտերի նա</w:t>
            </w:r>
            <w:r w:rsidR="00A71D00">
              <w:rPr>
                <w:rFonts w:ascii="GHEA Grapalat" w:hAnsi="GHEA Grapalat" w:cs="Calibri"/>
                <w:color w:val="000000"/>
                <w:sz w:val="24"/>
                <w:szCs w:val="24"/>
              </w:rPr>
              <w:t>խ</w:t>
            </w:r>
            <w:r w:rsidR="002D6B21">
              <w:rPr>
                <w:rFonts w:ascii="GHEA Grapalat" w:hAnsi="GHEA Grapalat" w:cs="Calibri"/>
                <w:color w:val="000000"/>
                <w:sz w:val="24"/>
                <w:szCs w:val="24"/>
              </w:rPr>
              <w:t>ագծերը:</w:t>
            </w:r>
          </w:p>
        </w:tc>
        <w:tc>
          <w:tcPr>
            <w:tcW w:w="714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AE1C2D" w:rsidRPr="009434BF" w:rsidRDefault="00AE1C2D" w:rsidP="00AE1C2D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  <w:r w:rsidRPr="009434BF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  <w:lastRenderedPageBreak/>
              <w:t>Ընդունվել է</w:t>
            </w:r>
          </w:p>
          <w:p w:rsidR="00683969" w:rsidRPr="00A859B1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683969" w:rsidRPr="00A859B1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683969" w:rsidRPr="00A859B1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E042ED" w:rsidRPr="00A859B1" w:rsidRDefault="00E042ED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E042ED" w:rsidRPr="00A859B1" w:rsidRDefault="00E042ED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E042ED" w:rsidRPr="00A859B1" w:rsidRDefault="00E042ED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683969" w:rsidRPr="00A859B1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683969" w:rsidRPr="00A859B1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E042ED" w:rsidRDefault="00E042ED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3D392E" w:rsidRDefault="003D392E" w:rsidP="00D430CC">
            <w:pPr>
              <w:spacing w:line="360" w:lineRule="auto"/>
              <w:rPr>
                <w:rFonts w:ascii="GHEA Grapalat" w:hAnsi="GHEA Grapalat" w:cs="GHEA Grapalat"/>
                <w:color w:val="993300"/>
                <w:sz w:val="24"/>
                <w:szCs w:val="24"/>
              </w:rPr>
            </w:pPr>
          </w:p>
          <w:p w:rsidR="00D430CC" w:rsidRDefault="00D430CC" w:rsidP="00D430CC">
            <w:pPr>
              <w:spacing w:line="360" w:lineRule="auto"/>
              <w:rPr>
                <w:rFonts w:ascii="GHEA Grapalat" w:hAnsi="GHEA Grapalat" w:cs="GHEA Grapalat"/>
                <w:color w:val="993300"/>
                <w:sz w:val="24"/>
                <w:szCs w:val="24"/>
              </w:rPr>
            </w:pPr>
          </w:p>
          <w:p w:rsidR="00D430CC" w:rsidRDefault="00D430CC" w:rsidP="00D430CC">
            <w:pPr>
              <w:spacing w:line="360" w:lineRule="auto"/>
              <w:rPr>
                <w:rFonts w:ascii="GHEA Grapalat" w:hAnsi="GHEA Grapalat" w:cs="GHEA Grapalat"/>
                <w:color w:val="993300"/>
                <w:sz w:val="24"/>
                <w:szCs w:val="24"/>
              </w:rPr>
            </w:pPr>
          </w:p>
          <w:p w:rsidR="00D430CC" w:rsidRDefault="00D430CC" w:rsidP="00D430CC">
            <w:pPr>
              <w:spacing w:line="360" w:lineRule="auto"/>
              <w:rPr>
                <w:rFonts w:ascii="GHEA Grapalat" w:hAnsi="GHEA Grapalat" w:cs="GHEA Grapalat"/>
                <w:color w:val="993300"/>
                <w:sz w:val="24"/>
                <w:szCs w:val="24"/>
              </w:rPr>
            </w:pPr>
          </w:p>
          <w:p w:rsidR="00316AA3" w:rsidRDefault="00316AA3" w:rsidP="00524EC8">
            <w:pPr>
              <w:spacing w:line="360" w:lineRule="auto"/>
              <w:rPr>
                <w:rFonts w:ascii="GHEA Grapalat" w:hAnsi="GHEA Grapalat" w:cs="GHEA Grapalat"/>
                <w:color w:val="993300"/>
                <w:sz w:val="24"/>
                <w:szCs w:val="24"/>
              </w:rPr>
            </w:pPr>
          </w:p>
          <w:p w:rsidR="00524EC8" w:rsidRPr="00A859B1" w:rsidRDefault="00524EC8" w:rsidP="00524EC8">
            <w:pPr>
              <w:spacing w:line="360" w:lineRule="auto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</w:p>
        </w:tc>
      </w:tr>
      <w:tr w:rsidR="00FB66DC" w:rsidRPr="009434BF">
        <w:trPr>
          <w:tblCellSpacing w:w="0" w:type="dxa"/>
          <w:jc w:val="center"/>
        </w:trPr>
        <w:tc>
          <w:tcPr>
            <w:tcW w:w="10531" w:type="dxa"/>
            <w:gridSpan w:val="3"/>
            <w:vMerge w:val="restart"/>
            <w:tcBorders>
              <w:top w:val="outset" w:sz="6" w:space="0" w:color="auto"/>
              <w:right w:val="outset" w:sz="6" w:space="0" w:color="auto"/>
            </w:tcBorders>
            <w:shd w:val="clear" w:color="auto" w:fill="CCCCCC"/>
          </w:tcPr>
          <w:p w:rsidR="00FB66DC" w:rsidRPr="009434BF" w:rsidRDefault="00FB66DC" w:rsidP="00FB66DC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9434BF"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lastRenderedPageBreak/>
              <w:t xml:space="preserve">2. </w:t>
            </w:r>
            <w:r w:rsidRPr="009434BF">
              <w:rPr>
                <w:rFonts w:ascii="GHEA Grapalat" w:hAnsi="GHEA Grapalat" w:cs="Sylfaen"/>
                <w:b/>
                <w:bCs/>
                <w:sz w:val="24"/>
                <w:szCs w:val="24"/>
              </w:rPr>
              <w:t>Ֆինանսների նախարարություն</w:t>
            </w:r>
          </w:p>
          <w:p w:rsidR="00FB66DC" w:rsidRPr="009434BF" w:rsidRDefault="00FB66DC" w:rsidP="00FB66DC">
            <w:pPr>
              <w:spacing w:line="360" w:lineRule="auto"/>
              <w:ind w:left="27" w:right="76" w:firstLine="618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5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CCCCCC"/>
          </w:tcPr>
          <w:p w:rsidR="00FB66DC" w:rsidRPr="004657D2" w:rsidRDefault="00A337A8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800080"/>
                <w:sz w:val="24"/>
                <w:szCs w:val="24"/>
                <w:lang w:val="hy-AM" w:eastAsia="de-DE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t>07</w:t>
            </w:r>
            <w:r w:rsidR="004657D2" w:rsidRPr="004657D2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  <w:t>.</w:t>
            </w: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t>02</w:t>
            </w:r>
            <w:r w:rsidR="004657D2" w:rsidRPr="004657D2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  <w:t>.202</w:t>
            </w: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t>4</w:t>
            </w:r>
            <w:r w:rsidR="004657D2" w:rsidRPr="004657D2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  <w:t>թ.</w:t>
            </w:r>
          </w:p>
        </w:tc>
      </w:tr>
      <w:tr w:rsidR="00FB66DC" w:rsidRPr="009434BF">
        <w:trPr>
          <w:tblCellSpacing w:w="0" w:type="dxa"/>
          <w:jc w:val="center"/>
        </w:trPr>
        <w:tc>
          <w:tcPr>
            <w:tcW w:w="10531" w:type="dxa"/>
            <w:gridSpan w:val="3"/>
            <w:vMerge/>
            <w:tcBorders>
              <w:right w:val="outset" w:sz="6" w:space="0" w:color="auto"/>
            </w:tcBorders>
            <w:shd w:val="clear" w:color="auto" w:fill="CCCCCC"/>
          </w:tcPr>
          <w:p w:rsidR="00FB66DC" w:rsidRPr="009434BF" w:rsidRDefault="00FB66DC" w:rsidP="00FB66DC">
            <w:pPr>
              <w:spacing w:line="360" w:lineRule="auto"/>
              <w:ind w:left="27" w:right="76" w:firstLine="618"/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5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CCCCCC"/>
          </w:tcPr>
          <w:p w:rsidR="00FB66DC" w:rsidRPr="004657D2" w:rsidRDefault="00A337A8" w:rsidP="004657D2">
            <w:pPr>
              <w:widowControl w:val="0"/>
              <w:spacing w:line="276" w:lineRule="auto"/>
              <w:ind w:right="210"/>
              <w:contextualSpacing/>
              <w:jc w:val="center"/>
              <w:rPr>
                <w:noProof w:val="0"/>
                <w:lang w:eastAsia="en-US"/>
              </w:rPr>
            </w:pPr>
            <w:r>
              <w:rPr>
                <w:rFonts w:ascii="Calibri Cyr" w:hAnsi="Calibri Cyr" w:cs="Calibri Cyr"/>
                <w:b/>
                <w:sz w:val="24"/>
                <w:szCs w:val="24"/>
                <w:lang w:val="hy-AM"/>
              </w:rPr>
              <w:t xml:space="preserve">№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01/34-1/2627-2024</w:t>
            </w:r>
          </w:p>
        </w:tc>
      </w:tr>
      <w:tr w:rsidR="005A1A5E" w:rsidRPr="00A337A8">
        <w:trPr>
          <w:tblCellSpacing w:w="0" w:type="dxa"/>
          <w:jc w:val="center"/>
        </w:trPr>
        <w:tc>
          <w:tcPr>
            <w:tcW w:w="10531" w:type="dxa"/>
            <w:gridSpan w:val="3"/>
            <w:tcBorders>
              <w:right w:val="outset" w:sz="6" w:space="0" w:color="auto"/>
            </w:tcBorders>
            <w:shd w:val="clear" w:color="auto" w:fill="FFFFFF"/>
          </w:tcPr>
          <w:p w:rsidR="00A337A8" w:rsidRDefault="00A337A8" w:rsidP="00A337A8">
            <w:pPr>
              <w:spacing w:line="360" w:lineRule="auto"/>
              <w:ind w:firstLine="708"/>
              <w:jc w:val="both"/>
              <w:rPr>
                <w:rFonts w:ascii="GHEA Grapalat" w:hAnsi="GHEA Grapalat"/>
                <w:noProof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Նախագծով նախատեսվում է հաստատել 2020 թվականին հայտարարված ռազմական դրության և զորահավաքի շրջանակներում ռազմատրանսպորտային պարտականություն ունեցող մարմիններից ներգրավված տրանսպորտային միջոցներին հասցված նյութական վնասի դիմաց այդ տրանսպորտային միջոցների սեփականատերեր հանդիսացող ֆիզիկական և իրավաբանական անձանց փոխհատուցման ցանկը (ներառյալ գույքի անվանումը և փոխհատուցման չափը) և համարժեք փոխհատուցման տրամադրման նպատակով՝ ՀՀ 2024 թվականի պետական բյուջեով նախատեսված ՀՀ կառավարության պահուստային ֆոնդից ՀՀ պաշտպանության նախարարությանը հատկացնել 75,430.0 հազար դրամ:</w:t>
            </w:r>
          </w:p>
          <w:p w:rsidR="00A337A8" w:rsidRDefault="00A337A8" w:rsidP="00A337A8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Այդ կապակցությամբ հայտնում ենք, 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2024 թվականի պետական բյուջեով նախատեսված ՀՀ կառավարության պահուստային ֆոնդի միջոցները նախատեսվել են ելնելով բյուջետային տարվա ընթացքում հնարավոր մակրոտնտեսական ռիսկերին դիմակայելու, ինչպես նաև չկանխատեսված հումանիտար և սոցիալական մարտահրավերներին դիմագրավելու միտումով՝ հաշվի առնելով Լեռնային Ղարաբաղից բռնի տեղահանված բնակչության սոցիալական և բնակարանային ապահովման խնդիրների կարգավորման հրատապությունը: Հետևաբար, հաշվի առնելով բյուջետային տարին նոր սկսված լինելու հանգամանքը, ինչպես նաև ներկա փուլում առկա անորոշությունները, առաջարկում ենք ձեռնպահ մնալ ՀՀ կառավարության պահուստային ֆոնդից չպլանավորված և առաջնահերթություն չհամարվող ծախսերի ֆինանսավորման համար հատկացումների կատարումից:</w:t>
            </w:r>
          </w:p>
          <w:p w:rsidR="00A337A8" w:rsidRDefault="00A337A8" w:rsidP="00A337A8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Վերոգրյալով պայմանավորված, առաջարկում ենք, Նախագծով ներկայացված ծախսերն ՀՀ կառավարության կողմից առաջնահերթ և հրատապ համարվելու պարագայում, վերջիններս իրականացնել ՀՀ 2024 թվականի պետական բյուջեով ՀՀ պաշտպանության նախարարության համար նախատեսված ընդհանուր հատկացումների շրջանակներում՝ ելնելով ոլորտային ծախսերի առաջնահերթություններից:</w:t>
            </w:r>
          </w:p>
          <w:p w:rsidR="005A1A5E" w:rsidRPr="009434BF" w:rsidRDefault="005A1A5E" w:rsidP="00A337A8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708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D430CC" w:rsidRPr="004C1C2E" w:rsidRDefault="00D430CC" w:rsidP="00F30A54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D430CC" w:rsidRPr="004C1C2E" w:rsidRDefault="00D430CC" w:rsidP="00F30A54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D430CC" w:rsidRPr="004C1C2E" w:rsidRDefault="00D430CC" w:rsidP="00F30A54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D430CC" w:rsidRPr="004C1C2E" w:rsidRDefault="00D430CC" w:rsidP="00F30A54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D430CC" w:rsidRPr="004C1C2E" w:rsidRDefault="00D430CC" w:rsidP="00F30A54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D430CC" w:rsidRPr="004C1C2E" w:rsidRDefault="00D430CC" w:rsidP="00F30A54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D430CC" w:rsidRPr="004C1C2E" w:rsidRDefault="00D430CC" w:rsidP="00F30A54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A337A8" w:rsidRDefault="00A337A8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A337A8" w:rsidRDefault="00A337A8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A337A8" w:rsidRDefault="00A337A8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A337A8" w:rsidRDefault="00A337A8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A337A8" w:rsidRDefault="00A337A8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0F0963" w:rsidRPr="004C1C2E" w:rsidRDefault="000F096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0F0963" w:rsidRPr="00897043" w:rsidRDefault="000F0963" w:rsidP="000F0963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  <w:r w:rsidRPr="00897043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  <w:t>Չի ընդունվել</w:t>
            </w:r>
          </w:p>
          <w:p w:rsidR="000F0963" w:rsidRDefault="000F0963" w:rsidP="000F096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1736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2021 թվականի մայիսի 6-ի N 736-Ն որոշ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ումը չի նախատեսում նման ընթացակարգ:</w:t>
            </w: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0F0963" w:rsidRPr="004C1C2E" w:rsidRDefault="000F096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897043" w:rsidRDefault="00897043" w:rsidP="00897043">
            <w:pPr>
              <w:spacing w:line="360" w:lineRule="auto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 w:eastAsia="de-DE"/>
              </w:rPr>
            </w:pPr>
          </w:p>
        </w:tc>
      </w:tr>
    </w:tbl>
    <w:p w:rsidR="004C1C2E" w:rsidRPr="00E743DC" w:rsidRDefault="004C1C2E">
      <w:pPr>
        <w:spacing w:line="360" w:lineRule="auto"/>
        <w:rPr>
          <w:rFonts w:ascii="GHEA Grapalat" w:hAnsi="GHEA Grapalat" w:cs="Sylfaen"/>
          <w:bCs/>
          <w:sz w:val="24"/>
          <w:szCs w:val="24"/>
          <w:lang w:val="hy-AM"/>
        </w:rPr>
      </w:pPr>
    </w:p>
    <w:sectPr w:rsidR="004C1C2E" w:rsidRPr="00E743DC" w:rsidSect="00037A34">
      <w:pgSz w:w="16838" w:h="11906" w:orient="landscape"/>
      <w:pgMar w:top="630" w:right="964" w:bottom="450" w:left="96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7499" w:rsidRDefault="00057499" w:rsidP="00DE0ACE">
      <w:r>
        <w:separator/>
      </w:r>
    </w:p>
  </w:endnote>
  <w:endnote w:type="continuationSeparator" w:id="0">
    <w:p w:rsidR="00057499" w:rsidRDefault="00057499" w:rsidP="00DE0A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7499" w:rsidRDefault="00057499" w:rsidP="00DE0ACE">
      <w:r>
        <w:separator/>
      </w:r>
    </w:p>
  </w:footnote>
  <w:footnote w:type="continuationSeparator" w:id="0">
    <w:p w:rsidR="00057499" w:rsidRDefault="00057499" w:rsidP="00DE0A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E526CC"/>
    <w:multiLevelType w:val="hybridMultilevel"/>
    <w:tmpl w:val="E0329060"/>
    <w:lvl w:ilvl="0" w:tplc="59E62BD2">
      <w:start w:val="1"/>
      <w:numFmt w:val="decimal"/>
      <w:lvlText w:val="%1."/>
      <w:lvlJc w:val="left"/>
      <w:pPr>
        <w:ind w:left="-180" w:hanging="360"/>
      </w:pPr>
      <w:rPr>
        <w:rFonts w:ascii="GHEA Grapalat" w:eastAsia="Calibri" w:hAnsi="GHEA Grapalat" w:cs="Cambria"/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C434AF3"/>
    <w:multiLevelType w:val="hybridMultilevel"/>
    <w:tmpl w:val="3B6058C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7DE4B2C"/>
    <w:multiLevelType w:val="hybridMultilevel"/>
    <w:tmpl w:val="9000C420"/>
    <w:lvl w:ilvl="0" w:tplc="C8DE600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028592D"/>
    <w:multiLevelType w:val="hybridMultilevel"/>
    <w:tmpl w:val="9CAE43D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55487741"/>
    <w:multiLevelType w:val="hybridMultilevel"/>
    <w:tmpl w:val="D6D0761E"/>
    <w:lvl w:ilvl="0" w:tplc="E124E750">
      <w:start w:val="1"/>
      <w:numFmt w:val="decimal"/>
      <w:lvlText w:val="%1."/>
      <w:lvlJc w:val="left"/>
      <w:pPr>
        <w:ind w:left="108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5F52B70"/>
    <w:multiLevelType w:val="hybridMultilevel"/>
    <w:tmpl w:val="6ADAB796"/>
    <w:lvl w:ilvl="0" w:tplc="829E62C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FF4787B"/>
    <w:multiLevelType w:val="hybridMultilevel"/>
    <w:tmpl w:val="1D2A31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1EC"/>
    <w:rsid w:val="0000074F"/>
    <w:rsid w:val="000105C9"/>
    <w:rsid w:val="00010B41"/>
    <w:rsid w:val="00016939"/>
    <w:rsid w:val="00034511"/>
    <w:rsid w:val="00037A34"/>
    <w:rsid w:val="000438E2"/>
    <w:rsid w:val="00052818"/>
    <w:rsid w:val="00057499"/>
    <w:rsid w:val="00061B1E"/>
    <w:rsid w:val="00070657"/>
    <w:rsid w:val="000729C3"/>
    <w:rsid w:val="00072E2C"/>
    <w:rsid w:val="00074748"/>
    <w:rsid w:val="000765E8"/>
    <w:rsid w:val="000779EA"/>
    <w:rsid w:val="000A0443"/>
    <w:rsid w:val="000A0B36"/>
    <w:rsid w:val="000A6D19"/>
    <w:rsid w:val="000B1EDA"/>
    <w:rsid w:val="000B2CC5"/>
    <w:rsid w:val="000C4352"/>
    <w:rsid w:val="000C7A1F"/>
    <w:rsid w:val="000E32B8"/>
    <w:rsid w:val="000E5252"/>
    <w:rsid w:val="000E6E9E"/>
    <w:rsid w:val="000F0963"/>
    <w:rsid w:val="000F09B2"/>
    <w:rsid w:val="00113A6A"/>
    <w:rsid w:val="001258B8"/>
    <w:rsid w:val="00125AE0"/>
    <w:rsid w:val="00142D74"/>
    <w:rsid w:val="0014758E"/>
    <w:rsid w:val="00147ADF"/>
    <w:rsid w:val="00153286"/>
    <w:rsid w:val="0016423F"/>
    <w:rsid w:val="001646E5"/>
    <w:rsid w:val="001722CE"/>
    <w:rsid w:val="00172456"/>
    <w:rsid w:val="00172D1D"/>
    <w:rsid w:val="0018223A"/>
    <w:rsid w:val="00183EC5"/>
    <w:rsid w:val="00185E44"/>
    <w:rsid w:val="00186771"/>
    <w:rsid w:val="0019084D"/>
    <w:rsid w:val="00192C1A"/>
    <w:rsid w:val="00193391"/>
    <w:rsid w:val="0019514C"/>
    <w:rsid w:val="00195FFA"/>
    <w:rsid w:val="001A735F"/>
    <w:rsid w:val="001B1974"/>
    <w:rsid w:val="001B5A45"/>
    <w:rsid w:val="001B6E2C"/>
    <w:rsid w:val="001C09AC"/>
    <w:rsid w:val="001C5902"/>
    <w:rsid w:val="001D6D24"/>
    <w:rsid w:val="001E61EC"/>
    <w:rsid w:val="001F2D5B"/>
    <w:rsid w:val="001F45BA"/>
    <w:rsid w:val="00205EAC"/>
    <w:rsid w:val="00214695"/>
    <w:rsid w:val="002245B1"/>
    <w:rsid w:val="00224D2F"/>
    <w:rsid w:val="00225028"/>
    <w:rsid w:val="00230B26"/>
    <w:rsid w:val="00230DA8"/>
    <w:rsid w:val="00250D10"/>
    <w:rsid w:val="00261CD5"/>
    <w:rsid w:val="00264EEB"/>
    <w:rsid w:val="002731A0"/>
    <w:rsid w:val="0028275D"/>
    <w:rsid w:val="002873A1"/>
    <w:rsid w:val="00291881"/>
    <w:rsid w:val="002A0F19"/>
    <w:rsid w:val="002A2E4B"/>
    <w:rsid w:val="002A67C9"/>
    <w:rsid w:val="002B0D82"/>
    <w:rsid w:val="002B37E5"/>
    <w:rsid w:val="002B4F07"/>
    <w:rsid w:val="002C6EE5"/>
    <w:rsid w:val="002D6B21"/>
    <w:rsid w:val="002E2AEE"/>
    <w:rsid w:val="002F1126"/>
    <w:rsid w:val="003014C3"/>
    <w:rsid w:val="00301D51"/>
    <w:rsid w:val="003034AC"/>
    <w:rsid w:val="00303D1B"/>
    <w:rsid w:val="003042EE"/>
    <w:rsid w:val="0030573E"/>
    <w:rsid w:val="003159B5"/>
    <w:rsid w:val="00316AA3"/>
    <w:rsid w:val="00320F9F"/>
    <w:rsid w:val="00321809"/>
    <w:rsid w:val="00324393"/>
    <w:rsid w:val="003577A5"/>
    <w:rsid w:val="00360A80"/>
    <w:rsid w:val="00362451"/>
    <w:rsid w:val="00363F5B"/>
    <w:rsid w:val="003733A1"/>
    <w:rsid w:val="00377E2E"/>
    <w:rsid w:val="00380195"/>
    <w:rsid w:val="00383342"/>
    <w:rsid w:val="00383BB1"/>
    <w:rsid w:val="003869BC"/>
    <w:rsid w:val="00390AB1"/>
    <w:rsid w:val="003927E1"/>
    <w:rsid w:val="00395CE0"/>
    <w:rsid w:val="00396A22"/>
    <w:rsid w:val="00396A39"/>
    <w:rsid w:val="003A70C5"/>
    <w:rsid w:val="003A7341"/>
    <w:rsid w:val="003C4991"/>
    <w:rsid w:val="003C545D"/>
    <w:rsid w:val="003D392E"/>
    <w:rsid w:val="003D7BC2"/>
    <w:rsid w:val="003E16FF"/>
    <w:rsid w:val="003E43A6"/>
    <w:rsid w:val="003E7964"/>
    <w:rsid w:val="003F0179"/>
    <w:rsid w:val="003F7277"/>
    <w:rsid w:val="0040183D"/>
    <w:rsid w:val="00401AE1"/>
    <w:rsid w:val="00404617"/>
    <w:rsid w:val="00407B3E"/>
    <w:rsid w:val="00411B86"/>
    <w:rsid w:val="00413D09"/>
    <w:rsid w:val="00416238"/>
    <w:rsid w:val="00421F2D"/>
    <w:rsid w:val="004247E1"/>
    <w:rsid w:val="00424C11"/>
    <w:rsid w:val="00424C2C"/>
    <w:rsid w:val="00427357"/>
    <w:rsid w:val="0043786F"/>
    <w:rsid w:val="004465EA"/>
    <w:rsid w:val="004504A2"/>
    <w:rsid w:val="00464E1C"/>
    <w:rsid w:val="004657D2"/>
    <w:rsid w:val="00467C36"/>
    <w:rsid w:val="0047125D"/>
    <w:rsid w:val="00473287"/>
    <w:rsid w:val="00482282"/>
    <w:rsid w:val="00483A10"/>
    <w:rsid w:val="00483DEF"/>
    <w:rsid w:val="004915CB"/>
    <w:rsid w:val="00497D57"/>
    <w:rsid w:val="004B475E"/>
    <w:rsid w:val="004B5466"/>
    <w:rsid w:val="004B59C5"/>
    <w:rsid w:val="004B667F"/>
    <w:rsid w:val="004C1C2E"/>
    <w:rsid w:val="004D0075"/>
    <w:rsid w:val="004D400C"/>
    <w:rsid w:val="004D5686"/>
    <w:rsid w:val="004E2711"/>
    <w:rsid w:val="004E2953"/>
    <w:rsid w:val="004E7E3B"/>
    <w:rsid w:val="004F02F2"/>
    <w:rsid w:val="004F4FE3"/>
    <w:rsid w:val="004F77E8"/>
    <w:rsid w:val="005058B2"/>
    <w:rsid w:val="005116DF"/>
    <w:rsid w:val="0051539A"/>
    <w:rsid w:val="00521F6D"/>
    <w:rsid w:val="00524EC8"/>
    <w:rsid w:val="00525699"/>
    <w:rsid w:val="00537AB3"/>
    <w:rsid w:val="005625D2"/>
    <w:rsid w:val="005638D3"/>
    <w:rsid w:val="00567710"/>
    <w:rsid w:val="00570C25"/>
    <w:rsid w:val="00583D11"/>
    <w:rsid w:val="00585BFE"/>
    <w:rsid w:val="00595ACE"/>
    <w:rsid w:val="005A1A5E"/>
    <w:rsid w:val="005A41EC"/>
    <w:rsid w:val="005A48AD"/>
    <w:rsid w:val="005A551B"/>
    <w:rsid w:val="005A5F21"/>
    <w:rsid w:val="005B6A7E"/>
    <w:rsid w:val="005D7CE3"/>
    <w:rsid w:val="005E6C26"/>
    <w:rsid w:val="005F15B9"/>
    <w:rsid w:val="005F1642"/>
    <w:rsid w:val="005F49C3"/>
    <w:rsid w:val="005F62FB"/>
    <w:rsid w:val="006026BF"/>
    <w:rsid w:val="00622756"/>
    <w:rsid w:val="006330F5"/>
    <w:rsid w:val="00633E7E"/>
    <w:rsid w:val="00635942"/>
    <w:rsid w:val="006420F1"/>
    <w:rsid w:val="006471AE"/>
    <w:rsid w:val="00652271"/>
    <w:rsid w:val="0065745A"/>
    <w:rsid w:val="0066611B"/>
    <w:rsid w:val="00671924"/>
    <w:rsid w:val="00672624"/>
    <w:rsid w:val="006755E8"/>
    <w:rsid w:val="00677051"/>
    <w:rsid w:val="0068161B"/>
    <w:rsid w:val="00683969"/>
    <w:rsid w:val="00686351"/>
    <w:rsid w:val="006877D0"/>
    <w:rsid w:val="00693DA5"/>
    <w:rsid w:val="00694077"/>
    <w:rsid w:val="006955BC"/>
    <w:rsid w:val="0069699C"/>
    <w:rsid w:val="006A45CD"/>
    <w:rsid w:val="006B340D"/>
    <w:rsid w:val="006C3BFF"/>
    <w:rsid w:val="006C70C3"/>
    <w:rsid w:val="006D0ED1"/>
    <w:rsid w:val="006D4048"/>
    <w:rsid w:val="006F16A6"/>
    <w:rsid w:val="006F473B"/>
    <w:rsid w:val="00703D2E"/>
    <w:rsid w:val="0070413F"/>
    <w:rsid w:val="0070546F"/>
    <w:rsid w:val="0071125B"/>
    <w:rsid w:val="007247EB"/>
    <w:rsid w:val="00724BEE"/>
    <w:rsid w:val="00724C68"/>
    <w:rsid w:val="00730BE7"/>
    <w:rsid w:val="007327E5"/>
    <w:rsid w:val="00757120"/>
    <w:rsid w:val="00757E4F"/>
    <w:rsid w:val="00762B40"/>
    <w:rsid w:val="00771D68"/>
    <w:rsid w:val="00772B90"/>
    <w:rsid w:val="00773D4F"/>
    <w:rsid w:val="00780A97"/>
    <w:rsid w:val="00781F56"/>
    <w:rsid w:val="007822D7"/>
    <w:rsid w:val="00783BDD"/>
    <w:rsid w:val="00790795"/>
    <w:rsid w:val="0079721A"/>
    <w:rsid w:val="00797408"/>
    <w:rsid w:val="007A27D7"/>
    <w:rsid w:val="007C2D35"/>
    <w:rsid w:val="007C30B5"/>
    <w:rsid w:val="007C6DA2"/>
    <w:rsid w:val="007D315B"/>
    <w:rsid w:val="007D4A3B"/>
    <w:rsid w:val="007F431B"/>
    <w:rsid w:val="008002E9"/>
    <w:rsid w:val="008041C6"/>
    <w:rsid w:val="00805C8C"/>
    <w:rsid w:val="00807CE2"/>
    <w:rsid w:val="0081441E"/>
    <w:rsid w:val="0081622C"/>
    <w:rsid w:val="00822D08"/>
    <w:rsid w:val="008260A9"/>
    <w:rsid w:val="008327CC"/>
    <w:rsid w:val="00840D19"/>
    <w:rsid w:val="00844A07"/>
    <w:rsid w:val="00845D79"/>
    <w:rsid w:val="008477D8"/>
    <w:rsid w:val="0085356A"/>
    <w:rsid w:val="00863CC3"/>
    <w:rsid w:val="00864FDB"/>
    <w:rsid w:val="00866736"/>
    <w:rsid w:val="00871E3C"/>
    <w:rsid w:val="0087557A"/>
    <w:rsid w:val="008771F6"/>
    <w:rsid w:val="00880AD3"/>
    <w:rsid w:val="00880FCD"/>
    <w:rsid w:val="00884A59"/>
    <w:rsid w:val="00892914"/>
    <w:rsid w:val="00897043"/>
    <w:rsid w:val="008A554E"/>
    <w:rsid w:val="008C17D7"/>
    <w:rsid w:val="008C259F"/>
    <w:rsid w:val="008C6FA8"/>
    <w:rsid w:val="008C7D1E"/>
    <w:rsid w:val="008D59EE"/>
    <w:rsid w:val="008E4797"/>
    <w:rsid w:val="008F2C76"/>
    <w:rsid w:val="008F6009"/>
    <w:rsid w:val="008F6C42"/>
    <w:rsid w:val="00903F2A"/>
    <w:rsid w:val="00905142"/>
    <w:rsid w:val="00912A62"/>
    <w:rsid w:val="0091615B"/>
    <w:rsid w:val="009246A3"/>
    <w:rsid w:val="00924FA1"/>
    <w:rsid w:val="009434BF"/>
    <w:rsid w:val="00945977"/>
    <w:rsid w:val="00951603"/>
    <w:rsid w:val="00953292"/>
    <w:rsid w:val="00953E8A"/>
    <w:rsid w:val="009609FD"/>
    <w:rsid w:val="0096576A"/>
    <w:rsid w:val="009668E3"/>
    <w:rsid w:val="00972021"/>
    <w:rsid w:val="009803F7"/>
    <w:rsid w:val="00982310"/>
    <w:rsid w:val="00987A28"/>
    <w:rsid w:val="00992720"/>
    <w:rsid w:val="00996462"/>
    <w:rsid w:val="009A7DDA"/>
    <w:rsid w:val="009B1174"/>
    <w:rsid w:val="009B3303"/>
    <w:rsid w:val="009C344F"/>
    <w:rsid w:val="009D41BB"/>
    <w:rsid w:val="009E6A00"/>
    <w:rsid w:val="009F4354"/>
    <w:rsid w:val="00A0759F"/>
    <w:rsid w:val="00A2272B"/>
    <w:rsid w:val="00A240F7"/>
    <w:rsid w:val="00A26749"/>
    <w:rsid w:val="00A337A8"/>
    <w:rsid w:val="00A40833"/>
    <w:rsid w:val="00A47050"/>
    <w:rsid w:val="00A50562"/>
    <w:rsid w:val="00A6108F"/>
    <w:rsid w:val="00A62613"/>
    <w:rsid w:val="00A6533E"/>
    <w:rsid w:val="00A676FE"/>
    <w:rsid w:val="00A67DD2"/>
    <w:rsid w:val="00A71D00"/>
    <w:rsid w:val="00A83A90"/>
    <w:rsid w:val="00A85348"/>
    <w:rsid w:val="00A859B1"/>
    <w:rsid w:val="00A9139D"/>
    <w:rsid w:val="00A918F4"/>
    <w:rsid w:val="00A9577A"/>
    <w:rsid w:val="00AA72C8"/>
    <w:rsid w:val="00AB06D0"/>
    <w:rsid w:val="00AB1A20"/>
    <w:rsid w:val="00AB23DE"/>
    <w:rsid w:val="00AC270F"/>
    <w:rsid w:val="00AC5FAB"/>
    <w:rsid w:val="00AE1C2D"/>
    <w:rsid w:val="00AE3108"/>
    <w:rsid w:val="00B007DE"/>
    <w:rsid w:val="00B056E3"/>
    <w:rsid w:val="00B133F4"/>
    <w:rsid w:val="00B22628"/>
    <w:rsid w:val="00B24F5D"/>
    <w:rsid w:val="00B25E0E"/>
    <w:rsid w:val="00B32ACC"/>
    <w:rsid w:val="00B3315B"/>
    <w:rsid w:val="00B34BE9"/>
    <w:rsid w:val="00B35C55"/>
    <w:rsid w:val="00B40877"/>
    <w:rsid w:val="00B430BE"/>
    <w:rsid w:val="00B5425E"/>
    <w:rsid w:val="00B55996"/>
    <w:rsid w:val="00B62CEC"/>
    <w:rsid w:val="00B63A16"/>
    <w:rsid w:val="00B825F4"/>
    <w:rsid w:val="00B83FA1"/>
    <w:rsid w:val="00B876CB"/>
    <w:rsid w:val="00B87F07"/>
    <w:rsid w:val="00B94250"/>
    <w:rsid w:val="00B94298"/>
    <w:rsid w:val="00B95D5B"/>
    <w:rsid w:val="00BA309E"/>
    <w:rsid w:val="00BA38E0"/>
    <w:rsid w:val="00BA4CAE"/>
    <w:rsid w:val="00BA77BD"/>
    <w:rsid w:val="00BB637F"/>
    <w:rsid w:val="00BB65C8"/>
    <w:rsid w:val="00BC21BB"/>
    <w:rsid w:val="00BC55B3"/>
    <w:rsid w:val="00BD02BC"/>
    <w:rsid w:val="00BD0B23"/>
    <w:rsid w:val="00BD4C0E"/>
    <w:rsid w:val="00BD5BB7"/>
    <w:rsid w:val="00BE10EE"/>
    <w:rsid w:val="00BF1CE4"/>
    <w:rsid w:val="00C00A0C"/>
    <w:rsid w:val="00C01B4D"/>
    <w:rsid w:val="00C05E48"/>
    <w:rsid w:val="00C06533"/>
    <w:rsid w:val="00C110C5"/>
    <w:rsid w:val="00C125D2"/>
    <w:rsid w:val="00C12ED5"/>
    <w:rsid w:val="00C16D34"/>
    <w:rsid w:val="00C17E8C"/>
    <w:rsid w:val="00C23E51"/>
    <w:rsid w:val="00C31F6F"/>
    <w:rsid w:val="00C336A6"/>
    <w:rsid w:val="00C35B8A"/>
    <w:rsid w:val="00C41484"/>
    <w:rsid w:val="00C42E26"/>
    <w:rsid w:val="00C504F2"/>
    <w:rsid w:val="00C5499C"/>
    <w:rsid w:val="00C57E4D"/>
    <w:rsid w:val="00C640D6"/>
    <w:rsid w:val="00C651DD"/>
    <w:rsid w:val="00C71B97"/>
    <w:rsid w:val="00C85790"/>
    <w:rsid w:val="00C87CFA"/>
    <w:rsid w:val="00C92563"/>
    <w:rsid w:val="00C958CD"/>
    <w:rsid w:val="00C9706A"/>
    <w:rsid w:val="00CA7CD1"/>
    <w:rsid w:val="00CB2EA9"/>
    <w:rsid w:val="00CB73E4"/>
    <w:rsid w:val="00CC625D"/>
    <w:rsid w:val="00CC6D0E"/>
    <w:rsid w:val="00CF35B9"/>
    <w:rsid w:val="00CF3B55"/>
    <w:rsid w:val="00CF4D2F"/>
    <w:rsid w:val="00CF64F2"/>
    <w:rsid w:val="00CF6550"/>
    <w:rsid w:val="00D00DAF"/>
    <w:rsid w:val="00D01465"/>
    <w:rsid w:val="00D01776"/>
    <w:rsid w:val="00D02FD8"/>
    <w:rsid w:val="00D16EEA"/>
    <w:rsid w:val="00D171FF"/>
    <w:rsid w:val="00D21094"/>
    <w:rsid w:val="00D22515"/>
    <w:rsid w:val="00D256FC"/>
    <w:rsid w:val="00D31C07"/>
    <w:rsid w:val="00D42721"/>
    <w:rsid w:val="00D430CC"/>
    <w:rsid w:val="00D61919"/>
    <w:rsid w:val="00D61C28"/>
    <w:rsid w:val="00D65093"/>
    <w:rsid w:val="00D67009"/>
    <w:rsid w:val="00D72EE5"/>
    <w:rsid w:val="00D835FD"/>
    <w:rsid w:val="00D91D6E"/>
    <w:rsid w:val="00DA2A3B"/>
    <w:rsid w:val="00DA5678"/>
    <w:rsid w:val="00DB52A8"/>
    <w:rsid w:val="00DC46A9"/>
    <w:rsid w:val="00DD6669"/>
    <w:rsid w:val="00DE0ACE"/>
    <w:rsid w:val="00DE7E55"/>
    <w:rsid w:val="00DF2133"/>
    <w:rsid w:val="00DF6371"/>
    <w:rsid w:val="00E042ED"/>
    <w:rsid w:val="00E06A8D"/>
    <w:rsid w:val="00E137EC"/>
    <w:rsid w:val="00E13CAF"/>
    <w:rsid w:val="00E155EA"/>
    <w:rsid w:val="00E16A50"/>
    <w:rsid w:val="00E418DE"/>
    <w:rsid w:val="00E57AD9"/>
    <w:rsid w:val="00E60BE1"/>
    <w:rsid w:val="00E62A5D"/>
    <w:rsid w:val="00E6556F"/>
    <w:rsid w:val="00E66653"/>
    <w:rsid w:val="00E72BA6"/>
    <w:rsid w:val="00E743DC"/>
    <w:rsid w:val="00E75DFA"/>
    <w:rsid w:val="00E87ACF"/>
    <w:rsid w:val="00E94FA8"/>
    <w:rsid w:val="00E9670B"/>
    <w:rsid w:val="00E97428"/>
    <w:rsid w:val="00EA21CF"/>
    <w:rsid w:val="00EA2B61"/>
    <w:rsid w:val="00EA2F45"/>
    <w:rsid w:val="00EA3DA3"/>
    <w:rsid w:val="00EA4FE2"/>
    <w:rsid w:val="00EB0030"/>
    <w:rsid w:val="00EB1F73"/>
    <w:rsid w:val="00ED1515"/>
    <w:rsid w:val="00EE28F0"/>
    <w:rsid w:val="00EF43D0"/>
    <w:rsid w:val="00F01FE6"/>
    <w:rsid w:val="00F029FB"/>
    <w:rsid w:val="00F076F9"/>
    <w:rsid w:val="00F079AC"/>
    <w:rsid w:val="00F143DE"/>
    <w:rsid w:val="00F1489E"/>
    <w:rsid w:val="00F246CB"/>
    <w:rsid w:val="00F26AF3"/>
    <w:rsid w:val="00F30A54"/>
    <w:rsid w:val="00F45322"/>
    <w:rsid w:val="00F54E1E"/>
    <w:rsid w:val="00F71541"/>
    <w:rsid w:val="00F77335"/>
    <w:rsid w:val="00F82729"/>
    <w:rsid w:val="00F8697B"/>
    <w:rsid w:val="00F96090"/>
    <w:rsid w:val="00F968D3"/>
    <w:rsid w:val="00F970B9"/>
    <w:rsid w:val="00FB63C4"/>
    <w:rsid w:val="00FB66DC"/>
    <w:rsid w:val="00FC6686"/>
    <w:rsid w:val="00FD3F66"/>
    <w:rsid w:val="00FD5EE4"/>
    <w:rsid w:val="00FD63BB"/>
    <w:rsid w:val="00FE7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906F8F"/>
  <w15:chartTrackingRefBased/>
  <w15:docId w15:val="{DB7113E8-1678-4E12-A4D4-1CB76CDD4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5B6A7E"/>
    <w:rPr>
      <w:noProof/>
      <w:lang w:eastAsia="ru-RU"/>
    </w:rPr>
  </w:style>
  <w:style w:type="paragraph" w:styleId="4">
    <w:name w:val="heading 4"/>
    <w:basedOn w:val="a"/>
    <w:next w:val="a"/>
    <w:link w:val="40"/>
    <w:qFormat/>
    <w:rsid w:val="00A0759F"/>
    <w:pPr>
      <w:keepNext/>
      <w:autoSpaceDE w:val="0"/>
      <w:autoSpaceDN w:val="0"/>
      <w:spacing w:before="240" w:after="60"/>
      <w:outlineLvl w:val="3"/>
    </w:pPr>
    <w:rPr>
      <w:rFonts w:ascii="Calibri" w:hAnsi="Calibri"/>
      <w:b/>
      <w:bCs/>
      <w:noProof w:val="0"/>
      <w:sz w:val="28"/>
      <w:szCs w:val="28"/>
      <w:lang w:val="ru-RU"/>
    </w:rPr>
  </w:style>
  <w:style w:type="paragraph" w:styleId="5">
    <w:name w:val="heading 5"/>
    <w:basedOn w:val="a"/>
    <w:next w:val="a"/>
    <w:link w:val="50"/>
    <w:qFormat/>
    <w:rsid w:val="00A0759F"/>
    <w:pPr>
      <w:autoSpaceDE w:val="0"/>
      <w:autoSpaceDN w:val="0"/>
      <w:spacing w:before="240" w:after="60"/>
      <w:outlineLvl w:val="4"/>
    </w:pPr>
    <w:rPr>
      <w:rFonts w:ascii="Calibri" w:hAnsi="Calibri"/>
      <w:b/>
      <w:bCs/>
      <w:i/>
      <w:iCs/>
      <w:noProof w:val="0"/>
      <w:sz w:val="26"/>
      <w:szCs w:val="2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Знак Знак2"/>
    <w:basedOn w:val="a"/>
    <w:rsid w:val="005B6A7E"/>
    <w:pPr>
      <w:spacing w:after="160" w:line="240" w:lineRule="exact"/>
    </w:pPr>
    <w:rPr>
      <w:rFonts w:ascii="Verdana" w:hAnsi="Verdana" w:cs="Verdana"/>
      <w:lang w:eastAsia="en-US"/>
    </w:rPr>
  </w:style>
  <w:style w:type="table" w:styleId="a3">
    <w:name w:val="Table Grid"/>
    <w:basedOn w:val="a1"/>
    <w:rsid w:val="005B6A7E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rsid w:val="005F62FB"/>
    <w:pPr>
      <w:spacing w:line="360" w:lineRule="auto"/>
      <w:jc w:val="both"/>
    </w:pPr>
    <w:rPr>
      <w:rFonts w:ascii="Times Armenian" w:hAnsi="Times Armenian"/>
      <w:noProof w:val="0"/>
      <w:sz w:val="24"/>
      <w:lang w:eastAsia="en-US"/>
    </w:rPr>
  </w:style>
  <w:style w:type="character" w:styleId="a5">
    <w:name w:val="Hyperlink"/>
    <w:rsid w:val="00070657"/>
    <w:rPr>
      <w:color w:val="0000FF"/>
      <w:u w:val="single"/>
    </w:rPr>
  </w:style>
  <w:style w:type="character" w:customStyle="1" w:styleId="40">
    <w:name w:val="Заголовок 4 Знак"/>
    <w:link w:val="4"/>
    <w:rsid w:val="00A0759F"/>
    <w:rPr>
      <w:rFonts w:ascii="Calibri" w:hAnsi="Calibri"/>
      <w:b/>
      <w:bCs/>
      <w:sz w:val="28"/>
      <w:szCs w:val="28"/>
      <w:lang w:val="ru-RU" w:eastAsia="ru-RU"/>
    </w:rPr>
  </w:style>
  <w:style w:type="character" w:customStyle="1" w:styleId="50">
    <w:name w:val="Заголовок 5 Знак"/>
    <w:link w:val="5"/>
    <w:rsid w:val="00A0759F"/>
    <w:rPr>
      <w:rFonts w:ascii="Calibri" w:hAnsi="Calibri"/>
      <w:b/>
      <w:bCs/>
      <w:i/>
      <w:iCs/>
      <w:sz w:val="26"/>
      <w:szCs w:val="26"/>
      <w:lang w:val="ru-RU" w:eastAsia="ru-RU"/>
    </w:rPr>
  </w:style>
  <w:style w:type="paragraph" w:styleId="a6">
    <w:name w:val="Normal (Web)"/>
    <w:basedOn w:val="a"/>
    <w:uiPriority w:val="99"/>
    <w:rsid w:val="00A0759F"/>
    <w:pPr>
      <w:spacing w:before="100" w:beforeAutospacing="1" w:after="100" w:afterAutospacing="1"/>
    </w:pPr>
    <w:rPr>
      <w:noProof w:val="0"/>
      <w:sz w:val="24"/>
      <w:szCs w:val="24"/>
      <w:lang w:eastAsia="en-US"/>
    </w:rPr>
  </w:style>
  <w:style w:type="paragraph" w:customStyle="1" w:styleId="fb">
    <w:name w:val="fb"/>
    <w:basedOn w:val="a"/>
    <w:rsid w:val="00A0759F"/>
    <w:pPr>
      <w:spacing w:before="100" w:beforeAutospacing="1" w:after="100" w:afterAutospacing="1"/>
    </w:pPr>
    <w:rPr>
      <w:noProof w:val="0"/>
      <w:sz w:val="24"/>
      <w:szCs w:val="24"/>
      <w:lang w:eastAsia="en-US"/>
    </w:rPr>
  </w:style>
  <w:style w:type="paragraph" w:customStyle="1" w:styleId="ListParagraph1">
    <w:name w:val="List Paragraph1"/>
    <w:basedOn w:val="a"/>
    <w:uiPriority w:val="34"/>
    <w:qFormat/>
    <w:rsid w:val="004915CB"/>
    <w:pPr>
      <w:spacing w:after="200" w:line="276" w:lineRule="auto"/>
      <w:ind w:left="720"/>
      <w:contextualSpacing/>
    </w:pPr>
    <w:rPr>
      <w:rFonts w:ascii="Calibri" w:eastAsia="Calibri" w:hAnsi="Calibri"/>
      <w:noProof w:val="0"/>
      <w:sz w:val="22"/>
      <w:szCs w:val="22"/>
      <w:lang w:val="ru-RU" w:eastAsia="en-US"/>
    </w:rPr>
  </w:style>
  <w:style w:type="paragraph" w:customStyle="1" w:styleId="dec-name">
    <w:name w:val="dec-name"/>
    <w:basedOn w:val="a"/>
    <w:rsid w:val="00B95D5B"/>
    <w:pPr>
      <w:spacing w:before="100" w:beforeAutospacing="1" w:after="100" w:afterAutospacing="1"/>
    </w:pPr>
    <w:rPr>
      <w:noProof w:val="0"/>
      <w:sz w:val="24"/>
      <w:szCs w:val="24"/>
      <w:lang w:eastAsia="en-US"/>
    </w:rPr>
  </w:style>
  <w:style w:type="character" w:styleId="a7">
    <w:name w:val="Strong"/>
    <w:uiPriority w:val="99"/>
    <w:qFormat/>
    <w:rsid w:val="00E75DFA"/>
    <w:rPr>
      <w:b/>
      <w:bCs/>
    </w:rPr>
  </w:style>
  <w:style w:type="character" w:customStyle="1" w:styleId="Bodytext">
    <w:name w:val="Body text_"/>
    <w:link w:val="BodyText1"/>
    <w:rsid w:val="00DE0ACE"/>
    <w:rPr>
      <w:rFonts w:ascii="Tahoma" w:eastAsia="Tahoma" w:hAnsi="Tahoma" w:cs="Tahoma"/>
      <w:sz w:val="23"/>
      <w:szCs w:val="23"/>
      <w:shd w:val="clear" w:color="auto" w:fill="FFFFFF"/>
    </w:rPr>
  </w:style>
  <w:style w:type="paragraph" w:customStyle="1" w:styleId="BodyText1">
    <w:name w:val="Body Text1"/>
    <w:basedOn w:val="a"/>
    <w:link w:val="Bodytext"/>
    <w:rsid w:val="00DE0ACE"/>
    <w:pPr>
      <w:shd w:val="clear" w:color="auto" w:fill="FFFFFF"/>
      <w:spacing w:after="240" w:line="403" w:lineRule="exact"/>
      <w:jc w:val="center"/>
    </w:pPr>
    <w:rPr>
      <w:rFonts w:ascii="Tahoma" w:eastAsia="Tahoma" w:hAnsi="Tahoma"/>
      <w:noProof w:val="0"/>
      <w:sz w:val="23"/>
      <w:szCs w:val="23"/>
      <w:lang w:val="x-none" w:eastAsia="x-none"/>
    </w:rPr>
  </w:style>
  <w:style w:type="character" w:styleId="a8">
    <w:name w:val="Emphasis"/>
    <w:uiPriority w:val="20"/>
    <w:qFormat/>
    <w:rsid w:val="005256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4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2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1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8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1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5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996BF3-C54A-4DEA-B562-E34FB5DFB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535</Words>
  <Characters>3053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Sasun</dc:creator>
  <cp:keywords/>
  <cp:lastModifiedBy>Յուրի Փափազյան</cp:lastModifiedBy>
  <cp:revision>10</cp:revision>
  <cp:lastPrinted>2004-12-31T20:45:00Z</cp:lastPrinted>
  <dcterms:created xsi:type="dcterms:W3CDTF">2023-05-10T06:31:00Z</dcterms:created>
  <dcterms:modified xsi:type="dcterms:W3CDTF">2024-02-07T08:18:00Z</dcterms:modified>
</cp:coreProperties>
</file>