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115255" w:rsidRDefault="00A63D36" w:rsidP="00A71CED">
      <w:pPr>
        <w:jc w:val="center"/>
        <w:rPr>
          <w:rFonts w:ascii="GHEA Mariam" w:hAnsi="GHEA Mariam"/>
          <w:sz w:val="24"/>
          <w:szCs w:val="24"/>
          <w:lang w:val="hy-AM"/>
        </w:rPr>
      </w:pPr>
      <w:r>
        <w:rPr>
          <w:rFonts w:ascii="GHEA Mariam" w:hAnsi="GHEA Mariam"/>
          <w:sz w:val="24"/>
          <w:szCs w:val="24"/>
          <w:lang w:val="hy-AM"/>
        </w:rPr>
        <w:t>1 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15255">
        <w:rPr>
          <w:rFonts w:ascii="GHEA Mariam" w:hAnsi="GHEA Mariam"/>
          <w:sz w:val="24"/>
          <w:szCs w:val="24"/>
          <w:lang w:val="hy-AM"/>
        </w:rPr>
        <w:t>Ն</w:t>
      </w:r>
    </w:p>
    <w:p w:rsidR="001C3F71" w:rsidRDefault="001C3F71" w:rsidP="00A71CED">
      <w:pPr>
        <w:jc w:val="center"/>
        <w:rPr>
          <w:rFonts w:ascii="GHEA Mariam" w:hAnsi="GHEA Mariam"/>
          <w:sz w:val="22"/>
          <w:szCs w:val="24"/>
        </w:rPr>
      </w:pPr>
    </w:p>
    <w:p w:rsidR="00115255" w:rsidRDefault="00115255" w:rsidP="00A71CED">
      <w:pPr>
        <w:jc w:val="center"/>
        <w:rPr>
          <w:rFonts w:ascii="GHEA Mariam" w:hAnsi="GHEA Mariam"/>
          <w:sz w:val="22"/>
          <w:szCs w:val="24"/>
        </w:rPr>
      </w:pPr>
    </w:p>
    <w:p w:rsidR="00BB6FC7" w:rsidRDefault="00BB6FC7" w:rsidP="00A71CED">
      <w:pPr>
        <w:jc w:val="center"/>
        <w:rPr>
          <w:rFonts w:ascii="GHEA Mariam" w:hAnsi="GHEA Mariam"/>
          <w:sz w:val="22"/>
          <w:szCs w:val="24"/>
        </w:rPr>
      </w:pPr>
    </w:p>
    <w:p w:rsidR="00BB6FC7" w:rsidRDefault="00BB6FC7" w:rsidP="00BB6FC7">
      <w:pPr>
        <w:pStyle w:val="mechtex"/>
        <w:rPr>
          <w:rFonts w:ascii="GHEA Mariam" w:hAnsi="GHEA Mariam" w:cs="Arial"/>
          <w:noProof/>
          <w:sz w:val="24"/>
          <w:szCs w:val="24"/>
          <w:lang w:val="hy-AM" w:eastAsia="en-US"/>
        </w:rPr>
      </w:pPr>
      <w:r w:rsidRPr="00BB6FC7">
        <w:rPr>
          <w:rFonts w:ascii="GHEA Mariam" w:hAnsi="GHEA Mariam" w:cs="Arial"/>
          <w:noProof/>
          <w:sz w:val="24"/>
          <w:szCs w:val="24"/>
          <w:lang w:val="hy-AM" w:eastAsia="en-US"/>
        </w:rPr>
        <w:t>ՀԱՅԱՍՏԱՆԻ</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ՀԱՆՐԱՊԵՏՈՒԹՅԱՆ</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ԿԱՌԱՎԱՐՈՒԹՅԱՆ</w:t>
      </w:r>
      <w:r w:rsidRPr="00BB6FC7">
        <w:rPr>
          <w:rFonts w:ascii="GHEA Mariam" w:hAnsi="GHEA Mariam"/>
          <w:noProof/>
          <w:sz w:val="24"/>
          <w:szCs w:val="24"/>
          <w:lang w:val="hy-AM" w:eastAsia="en-US"/>
        </w:rPr>
        <w:t xml:space="preserve"> 2021 </w:t>
      </w:r>
      <w:r w:rsidRPr="00BB6FC7">
        <w:rPr>
          <w:rFonts w:ascii="GHEA Mariam" w:hAnsi="GHEA Mariam" w:cs="Arial"/>
          <w:noProof/>
          <w:sz w:val="24"/>
          <w:szCs w:val="24"/>
          <w:lang w:val="hy-AM" w:eastAsia="en-US"/>
        </w:rPr>
        <w:t>ԹՎԱԿԱՆԻ</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ՕԳՈՍՏՈՍԻ</w:t>
      </w:r>
      <w:r w:rsidRPr="00BB6FC7">
        <w:rPr>
          <w:rFonts w:ascii="GHEA Mariam" w:hAnsi="GHEA Mariam"/>
          <w:noProof/>
          <w:sz w:val="24"/>
          <w:szCs w:val="24"/>
          <w:lang w:val="hy-AM" w:eastAsia="en-US"/>
        </w:rPr>
        <w:t xml:space="preserve"> 12-</w:t>
      </w:r>
      <w:r w:rsidRPr="00BB6FC7">
        <w:rPr>
          <w:rFonts w:ascii="GHEA Mariam" w:hAnsi="GHEA Mariam" w:cs="Arial"/>
          <w:noProof/>
          <w:sz w:val="24"/>
          <w:szCs w:val="24"/>
          <w:lang w:val="hy-AM" w:eastAsia="en-US"/>
        </w:rPr>
        <w:t>Ի</w:t>
      </w:r>
      <w:r w:rsidRPr="00BB6FC7">
        <w:rPr>
          <w:rFonts w:ascii="GHEA Mariam" w:hAnsi="GHEA Mariam"/>
          <w:noProof/>
          <w:sz w:val="24"/>
          <w:szCs w:val="24"/>
          <w:lang w:val="hy-AM" w:eastAsia="en-US"/>
        </w:rPr>
        <w:t xml:space="preserve"> N 1324-</w:t>
      </w:r>
      <w:r w:rsidRPr="00BB6FC7">
        <w:rPr>
          <w:rFonts w:ascii="GHEA Mariam" w:hAnsi="GHEA Mariam" w:cs="Arial"/>
          <w:noProof/>
          <w:sz w:val="24"/>
          <w:szCs w:val="24"/>
          <w:lang w:val="hy-AM" w:eastAsia="en-US"/>
        </w:rPr>
        <w:t>Ն</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ՈՐՈՇՄԱՆ</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ՄԵՋ</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ՓՈՓՈԽՈՒԹՅՈՒՆՆԵՐ</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ԵՎ</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ԼՐԱՑՈՒՄՆԵՐ</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ԿԱՏԱՐԵԼՈՒ</w:t>
      </w:r>
      <w:r w:rsidRPr="00BB6FC7">
        <w:rPr>
          <w:rFonts w:ascii="GHEA Mariam" w:hAnsi="GHEA Mariam"/>
          <w:noProof/>
          <w:sz w:val="24"/>
          <w:szCs w:val="24"/>
          <w:lang w:val="hy-AM" w:eastAsia="en-US"/>
        </w:rPr>
        <w:t xml:space="preserve"> </w:t>
      </w:r>
      <w:r w:rsidRPr="00BB6FC7">
        <w:rPr>
          <w:rFonts w:ascii="GHEA Mariam" w:hAnsi="GHEA Mariam" w:cs="Arial"/>
          <w:noProof/>
          <w:sz w:val="24"/>
          <w:szCs w:val="24"/>
          <w:lang w:val="hy-AM" w:eastAsia="en-US"/>
        </w:rPr>
        <w:t>ՄԱՍԻՆ</w:t>
      </w:r>
    </w:p>
    <w:p w:rsidR="00BB6FC7" w:rsidRPr="00BB6FC7" w:rsidRDefault="00BB6FC7" w:rsidP="00BB6FC7">
      <w:pPr>
        <w:pStyle w:val="mechtex"/>
        <w:rPr>
          <w:rFonts w:ascii="GHEA Mariam" w:hAnsi="GHEA Mariam"/>
          <w:noProof/>
          <w:sz w:val="24"/>
          <w:szCs w:val="24"/>
          <w:lang w:val="hy-AM" w:eastAsia="en-US"/>
        </w:rPr>
      </w:pPr>
      <w:r>
        <w:rPr>
          <w:rFonts w:ascii="GHEA Mariam" w:hAnsi="GHEA Mariam" w:cs="Arial"/>
          <w:noProof/>
          <w:sz w:val="24"/>
          <w:szCs w:val="24"/>
          <w:lang w:val="hy-AM" w:eastAsia="en-US"/>
        </w:rPr>
        <w:t>------------------------------------------------------------------------------------------------------------</w:t>
      </w:r>
    </w:p>
    <w:p w:rsidR="00BB6FC7" w:rsidRDefault="00BB6FC7" w:rsidP="00BB6FC7">
      <w:pPr>
        <w:pStyle w:val="mechtex"/>
        <w:rPr>
          <w:rFonts w:ascii="GHEA Mariam" w:eastAsia="Calibri" w:hAnsi="GHEA Mariam" w:cs="Arial AMU"/>
          <w:noProof/>
          <w:sz w:val="24"/>
          <w:szCs w:val="24"/>
          <w:lang w:val="hy-AM" w:eastAsia="en-US"/>
        </w:rPr>
      </w:pPr>
    </w:p>
    <w:p w:rsidR="00BB6FC7" w:rsidRPr="00BB6FC7" w:rsidRDefault="00BB6FC7" w:rsidP="00BB6FC7">
      <w:pPr>
        <w:pStyle w:val="mechtex"/>
        <w:rPr>
          <w:rFonts w:ascii="GHEA Mariam" w:eastAsia="Calibri" w:hAnsi="GHEA Mariam" w:cs="Arial AMU"/>
          <w:noProof/>
          <w:sz w:val="24"/>
          <w:szCs w:val="24"/>
          <w:lang w:val="hy-AM" w:eastAsia="en-US"/>
        </w:rPr>
      </w:pPr>
    </w:p>
    <w:p w:rsidR="00BB6FC7" w:rsidRPr="00BB6FC7" w:rsidRDefault="00BB6FC7" w:rsidP="00DC6F81">
      <w:pPr>
        <w:spacing w:line="360" w:lineRule="auto"/>
        <w:ind w:left="-142" w:right="-185" w:firstLine="709"/>
        <w:jc w:val="both"/>
        <w:rPr>
          <w:rFonts w:ascii="GHEA Mariam" w:hAnsi="GHEA Mariam"/>
          <w:b/>
          <w:bCs/>
          <w:i/>
          <w:iCs/>
          <w:noProof/>
          <w:color w:val="000000" w:themeColor="text1"/>
          <w:spacing w:val="-6"/>
          <w:sz w:val="24"/>
          <w:szCs w:val="24"/>
          <w:lang w:val="hy-AM" w:eastAsia="en-US"/>
        </w:rPr>
      </w:pPr>
      <w:r w:rsidRPr="00BB6FC7">
        <w:rPr>
          <w:rFonts w:ascii="GHEA Mariam" w:hAnsi="GHEA Mariam"/>
          <w:noProof/>
          <w:color w:val="000000" w:themeColor="text1"/>
          <w:spacing w:val="-6"/>
          <w:sz w:val="24"/>
          <w:szCs w:val="24"/>
          <w:lang w:val="hy-AM" w:eastAsia="en-US"/>
        </w:rPr>
        <w:t xml:space="preserve">Հիմք ընդունելով «Նորմատիվ իրավական ակտերի մասին» օրենքի 33-րդ և 34-րդ հոդվածները` </w:t>
      </w:r>
      <w:r w:rsidRPr="00BB6FC7">
        <w:rPr>
          <w:rFonts w:ascii="GHEA Mariam" w:eastAsia="Arial Unicode MS" w:hAnsi="GHEA Mariam" w:cs="Sylfaen"/>
          <w:noProof/>
          <w:color w:val="000000" w:themeColor="text1"/>
          <w:spacing w:val="-6"/>
          <w:sz w:val="24"/>
          <w:szCs w:val="24"/>
          <w:shd w:val="clear" w:color="auto" w:fill="FFFFFF"/>
          <w:lang w:val="hy-AM" w:eastAsia="en-US"/>
        </w:rPr>
        <w:t>Հայաստանի</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Հանրապետության</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կառավարությունը</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ո</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ր</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ո</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շ</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ու</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մ</w:t>
      </w:r>
      <w:r w:rsidRPr="00BB6FC7">
        <w:rPr>
          <w:rFonts w:ascii="GHEA Mariam" w:eastAsia="Arial Unicode MS" w:hAnsi="GHEA Mariam" w:cs="Arial Armenian"/>
          <w:noProof/>
          <w:color w:val="000000" w:themeColor="text1"/>
          <w:spacing w:val="-6"/>
          <w:sz w:val="24"/>
          <w:szCs w:val="24"/>
          <w:shd w:val="clear" w:color="auto" w:fill="FFFFFF"/>
          <w:lang w:val="hy-AM" w:eastAsia="en-US"/>
        </w:rPr>
        <w:t xml:space="preserve">   </w:t>
      </w:r>
      <w:r w:rsidRPr="00BB6FC7">
        <w:rPr>
          <w:rFonts w:ascii="GHEA Mariam" w:eastAsia="Arial Unicode MS" w:hAnsi="GHEA Mariam" w:cs="Sylfaen"/>
          <w:noProof/>
          <w:color w:val="000000" w:themeColor="text1"/>
          <w:spacing w:val="-6"/>
          <w:sz w:val="24"/>
          <w:szCs w:val="24"/>
          <w:shd w:val="clear" w:color="auto" w:fill="FFFFFF"/>
          <w:lang w:val="hy-AM" w:eastAsia="en-US"/>
        </w:rPr>
        <w:t>է</w:t>
      </w:r>
      <w:r w:rsidRPr="00BB6FC7">
        <w:rPr>
          <w:rFonts w:ascii="GHEA Mariam" w:eastAsia="Arial Unicode MS" w:hAnsi="GHEA Mariam" w:cs="Arial Armenian"/>
          <w:noProof/>
          <w:color w:val="000000" w:themeColor="text1"/>
          <w:spacing w:val="-6"/>
          <w:sz w:val="24"/>
          <w:szCs w:val="24"/>
          <w:shd w:val="clear" w:color="auto" w:fill="FFFFFF"/>
          <w:lang w:val="hy-AM" w:eastAsia="en-US"/>
        </w:rPr>
        <w:t>.</w:t>
      </w:r>
    </w:p>
    <w:p w:rsidR="00BB6FC7" w:rsidRPr="00BB6FC7" w:rsidRDefault="00BB6FC7" w:rsidP="00DC6F81">
      <w:pPr>
        <w:numPr>
          <w:ilvl w:val="0"/>
          <w:numId w:val="2"/>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 xml:space="preserve">Հայաստանի Հանրապետության կառավարության 2021 թվականի օգոստոսի 12-ի «Օրինապահ հարկ վճարող համարելու չափանիշները և օրինապահ հարկ վճարողի հավաստագրի տրամադրման կարգը հաստատելու մասին» N 1324-Ն </w:t>
      </w:r>
      <w:r w:rsidRPr="00BB6FC7">
        <w:rPr>
          <w:rFonts w:ascii="GHEA Mariam" w:eastAsia="Calibri" w:hAnsi="GHEA Mariam" w:cs="Sylfaen"/>
          <w:noProof/>
          <w:color w:val="000000" w:themeColor="text1"/>
          <w:spacing w:val="-2"/>
          <w:sz w:val="24"/>
          <w:szCs w:val="24"/>
          <w:lang w:val="hy-AM" w:eastAsia="en-US"/>
        </w:rPr>
        <w:t>որոշ</w:t>
      </w:r>
      <w:r w:rsidR="00DC6F81">
        <w:rPr>
          <w:rFonts w:ascii="GHEA Mariam" w:eastAsia="Calibri" w:hAnsi="GHEA Mariam" w:cs="Sylfaen"/>
          <w:noProof/>
          <w:color w:val="000000" w:themeColor="text1"/>
          <w:spacing w:val="-2"/>
          <w:sz w:val="24"/>
          <w:szCs w:val="24"/>
          <w:lang w:val="hy-AM" w:eastAsia="en-US"/>
        </w:rPr>
        <w:softHyphen/>
      </w:r>
      <w:r w:rsidRPr="00BB6FC7">
        <w:rPr>
          <w:rFonts w:ascii="GHEA Mariam" w:eastAsia="Calibri" w:hAnsi="GHEA Mariam" w:cs="Sylfaen"/>
          <w:noProof/>
          <w:color w:val="000000" w:themeColor="text1"/>
          <w:spacing w:val="-2"/>
          <w:sz w:val="24"/>
          <w:szCs w:val="24"/>
          <w:lang w:val="hy-AM" w:eastAsia="en-US"/>
        </w:rPr>
        <w:t>ման (այսուհետ՝ որոշում) 1-ին կետի 1-ին ենթակետով հաստատված Հավելված</w:t>
      </w:r>
      <w:r w:rsidR="00DC6F81">
        <w:rPr>
          <w:rFonts w:ascii="GHEA Mariam" w:eastAsia="Calibri" w:hAnsi="GHEA Mariam" w:cs="Sylfaen"/>
          <w:noProof/>
          <w:color w:val="000000" w:themeColor="text1"/>
          <w:spacing w:val="-2"/>
          <w:sz w:val="24"/>
          <w:szCs w:val="24"/>
          <w:lang w:val="hy-AM" w:eastAsia="en-US"/>
        </w:rPr>
        <w:t xml:space="preserve"> </w:t>
      </w:r>
      <w:r w:rsidRPr="00BB6FC7">
        <w:rPr>
          <w:rFonts w:ascii="GHEA Mariam" w:eastAsia="Calibri" w:hAnsi="GHEA Mariam" w:cs="Sylfaen"/>
          <w:noProof/>
          <w:color w:val="000000" w:themeColor="text1"/>
          <w:spacing w:val="-2"/>
          <w:sz w:val="24"/>
          <w:szCs w:val="24"/>
          <w:lang w:val="hy-AM" w:eastAsia="en-US"/>
        </w:rPr>
        <w:t>N 1-ում</w:t>
      </w:r>
      <w:r w:rsidRPr="00BB6FC7">
        <w:rPr>
          <w:rFonts w:ascii="GHEA Mariam" w:eastAsia="Calibri" w:hAnsi="GHEA Mariam" w:cs="Sylfaen"/>
          <w:noProof/>
          <w:color w:val="000000" w:themeColor="text1"/>
          <w:sz w:val="24"/>
          <w:szCs w:val="24"/>
          <w:lang w:val="hy-AM" w:eastAsia="en-US"/>
        </w:rPr>
        <w:t xml:space="preserve"> կատարել հետևյալ փոփոխությունները և լրացումները՝</w:t>
      </w:r>
    </w:p>
    <w:p w:rsidR="00BB6FC7" w:rsidRPr="00BB6FC7" w:rsidRDefault="00BB6FC7" w:rsidP="00DC6F81">
      <w:pPr>
        <w:numPr>
          <w:ilvl w:val="0"/>
          <w:numId w:val="3"/>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 xml:space="preserve">1-ին կետի 2-րդ </w:t>
      </w:r>
      <w:r w:rsidRPr="00BB6FC7">
        <w:rPr>
          <w:rFonts w:ascii="GHEA Mariam" w:hAnsi="GHEA Mariam"/>
          <w:noProof/>
          <w:color w:val="000000"/>
          <w:sz w:val="24"/>
          <w:szCs w:val="24"/>
          <w:lang w:val="hy-AM" w:eastAsia="en-US"/>
        </w:rPr>
        <w:t>ենթակետում «ԱԱՀ (այդ թվում՝ պետական բյուջեից փոխհատուցման ենթակա ԱԱՀ գումար)» բառերը փոխարինել «0-ից մեծ ԱԱՀ-ի հարկման բազա</w:t>
      </w:r>
      <w:r w:rsidRPr="00BB6FC7">
        <w:rPr>
          <w:rFonts w:ascii="GHEA Mariam" w:eastAsia="Calibri" w:hAnsi="GHEA Mariam" w:cs="Sylfaen"/>
          <w:noProof/>
          <w:color w:val="000000" w:themeColor="text1"/>
          <w:sz w:val="24"/>
          <w:szCs w:val="24"/>
          <w:lang w:val="hy-AM" w:eastAsia="en-US"/>
        </w:rPr>
        <w:t>» բառերով</w:t>
      </w:r>
      <w:r w:rsidR="00DC6F81">
        <w:rPr>
          <w:rFonts w:ascii="GHEA Mariam" w:eastAsia="Calibri" w:hAnsi="GHEA Mariam" w:cs="Sylfaen"/>
          <w:noProof/>
          <w:color w:val="000000" w:themeColor="text1"/>
          <w:sz w:val="24"/>
          <w:szCs w:val="24"/>
          <w:lang w:val="hy-AM" w:eastAsia="en-US"/>
        </w:rPr>
        <w:t>.</w:t>
      </w:r>
    </w:p>
    <w:p w:rsidR="00BB6FC7" w:rsidRPr="00BB6FC7" w:rsidRDefault="00BB6FC7" w:rsidP="00DC6F81">
      <w:pPr>
        <w:numPr>
          <w:ilvl w:val="0"/>
          <w:numId w:val="3"/>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1-ին կետի 7-րդ ենթակետը շարադրել հետևյալ խմբագրությամբ՝</w:t>
      </w:r>
    </w:p>
    <w:p w:rsidR="00BB6FC7" w:rsidRPr="00BB6FC7" w:rsidRDefault="00BB6FC7" w:rsidP="00DC6F81">
      <w:p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 xml:space="preserve">«7) </w:t>
      </w:r>
      <w:r w:rsidRPr="00BB6FC7">
        <w:rPr>
          <w:rFonts w:ascii="GHEA Mariam" w:hAnsi="GHEA Mariam"/>
          <w:noProof/>
          <w:color w:val="000000"/>
          <w:sz w:val="24"/>
          <w:szCs w:val="24"/>
          <w:lang w:val="hy-AM" w:eastAsia="en-US"/>
        </w:rPr>
        <w:t>դիտարկվող ժամանակահատվածի սկզբից և մինչև դիմումը ներկայաց</w:t>
      </w:r>
      <w:r w:rsidR="00DC6F81">
        <w:rPr>
          <w:rFonts w:ascii="GHEA Mariam" w:hAnsi="GHEA Mariam"/>
          <w:noProof/>
          <w:color w:val="000000"/>
          <w:sz w:val="24"/>
          <w:szCs w:val="24"/>
          <w:lang w:val="hy-AM" w:eastAsia="en-US"/>
        </w:rPr>
        <w:softHyphen/>
      </w:r>
      <w:r w:rsidRPr="00BB6FC7">
        <w:rPr>
          <w:rFonts w:ascii="GHEA Mariam" w:hAnsi="GHEA Mariam"/>
          <w:noProof/>
          <w:color w:val="000000"/>
          <w:sz w:val="24"/>
          <w:szCs w:val="24"/>
          <w:lang w:val="hy-AM" w:eastAsia="en-US"/>
        </w:rPr>
        <w:t xml:space="preserve">նելու օրը հարկային և (կամ) մաքսային մարմինների կողմից օրենսդրությամբ </w:t>
      </w:r>
      <w:r w:rsidRPr="00BB6FC7">
        <w:rPr>
          <w:rFonts w:ascii="GHEA Mariam" w:hAnsi="GHEA Mariam"/>
          <w:noProof/>
          <w:color w:val="000000"/>
          <w:spacing w:val="-4"/>
          <w:sz w:val="24"/>
          <w:szCs w:val="24"/>
          <w:lang w:val="hy-AM" w:eastAsia="en-US"/>
        </w:rPr>
        <w:t>սահմանված կարգով հարկ վճարողի (պաշտոնատար անձի) նկատմամբ արձանագրած</w:t>
      </w:r>
      <w:r w:rsidRPr="00BB6FC7">
        <w:rPr>
          <w:rFonts w:ascii="GHEA Mariam" w:hAnsi="GHEA Mariam"/>
          <w:noProof/>
          <w:color w:val="000000"/>
          <w:sz w:val="24"/>
          <w:szCs w:val="24"/>
          <w:lang w:val="hy-AM" w:eastAsia="en-US"/>
        </w:rPr>
        <w:t xml:space="preserve"> </w:t>
      </w:r>
      <w:r w:rsidRPr="00BB6FC7">
        <w:rPr>
          <w:rFonts w:ascii="GHEA Mariam" w:hAnsi="GHEA Mariam"/>
          <w:noProof/>
          <w:color w:val="000000"/>
          <w:sz w:val="24"/>
          <w:szCs w:val="24"/>
          <w:lang w:val="hy-AM" w:eastAsia="en-US"/>
        </w:rPr>
        <w:lastRenderedPageBreak/>
        <w:t xml:space="preserve">իրավախախտումների բացակայություն </w:t>
      </w:r>
      <w:r w:rsidRPr="00BB6FC7">
        <w:rPr>
          <w:rFonts w:ascii="GHEA Mariam" w:eastAsia="Calibri" w:hAnsi="GHEA Mariam" w:cs="Sylfaen"/>
          <w:noProof/>
          <w:color w:val="000000" w:themeColor="text1"/>
          <w:sz w:val="24"/>
          <w:szCs w:val="24"/>
          <w:lang w:val="hy-AM" w:eastAsia="en-US"/>
        </w:rPr>
        <w:t>(այդ թվում, երբ արձանագրված իրավա</w:t>
      </w:r>
      <w:r w:rsidR="00DC6F81">
        <w:rPr>
          <w:rFonts w:ascii="GHEA Mariam" w:eastAsia="Calibri" w:hAnsi="GHEA Mariam" w:cs="Sylfaen"/>
          <w:noProof/>
          <w:color w:val="000000" w:themeColor="text1"/>
          <w:sz w:val="24"/>
          <w:szCs w:val="24"/>
          <w:lang w:val="hy-AM" w:eastAsia="en-US"/>
        </w:rPr>
        <w:softHyphen/>
      </w:r>
      <w:r w:rsidRPr="00BB6FC7">
        <w:rPr>
          <w:rFonts w:ascii="GHEA Mariam" w:eastAsia="Calibri" w:hAnsi="GHEA Mariam" w:cs="Sylfaen"/>
          <w:noProof/>
          <w:color w:val="000000" w:themeColor="text1"/>
          <w:sz w:val="24"/>
          <w:szCs w:val="24"/>
          <w:lang w:val="hy-AM" w:eastAsia="en-US"/>
        </w:rPr>
        <w:t>խախ</w:t>
      </w:r>
      <w:r w:rsidR="00DC6F81">
        <w:rPr>
          <w:rFonts w:ascii="GHEA Mariam" w:eastAsia="Calibri" w:hAnsi="GHEA Mariam" w:cs="Sylfaen"/>
          <w:noProof/>
          <w:color w:val="000000" w:themeColor="text1"/>
          <w:sz w:val="24"/>
          <w:szCs w:val="24"/>
          <w:lang w:val="hy-AM" w:eastAsia="en-US"/>
        </w:rPr>
        <w:softHyphen/>
      </w:r>
      <w:r w:rsidRPr="00BB6FC7">
        <w:rPr>
          <w:rFonts w:ascii="GHEA Mariam" w:eastAsia="Calibri" w:hAnsi="GHEA Mariam" w:cs="Sylfaen"/>
          <w:noProof/>
          <w:color w:val="000000" w:themeColor="text1"/>
          <w:sz w:val="24"/>
          <w:szCs w:val="24"/>
          <w:lang w:val="hy-AM" w:eastAsia="en-US"/>
        </w:rPr>
        <w:t xml:space="preserve">տումը </w:t>
      </w:r>
      <w:r w:rsidRPr="00BB6FC7">
        <w:rPr>
          <w:rFonts w:ascii="GHEA Mariam" w:eastAsia="Calibri" w:hAnsi="GHEA Mariam" w:cs="Sylfaen"/>
          <w:noProof/>
          <w:color w:val="000000" w:themeColor="text1"/>
          <w:spacing w:val="-2"/>
          <w:sz w:val="24"/>
          <w:szCs w:val="24"/>
          <w:lang w:val="hy-AM" w:eastAsia="en-US"/>
        </w:rPr>
        <w:t>վերաբերում է դիտարկվող ժամանակահատվածից տարբերվող ժամանա</w:t>
      </w:r>
      <w:r w:rsidR="00DC6F81" w:rsidRPr="00DC6F81">
        <w:rPr>
          <w:rFonts w:ascii="GHEA Mariam" w:eastAsia="Calibri" w:hAnsi="GHEA Mariam" w:cs="Sylfaen"/>
          <w:noProof/>
          <w:color w:val="000000" w:themeColor="text1"/>
          <w:spacing w:val="-2"/>
          <w:sz w:val="24"/>
          <w:szCs w:val="24"/>
          <w:lang w:val="hy-AM" w:eastAsia="en-US"/>
        </w:rPr>
        <w:softHyphen/>
      </w:r>
      <w:r w:rsidRPr="00BB6FC7">
        <w:rPr>
          <w:rFonts w:ascii="GHEA Mariam" w:eastAsia="Calibri" w:hAnsi="GHEA Mariam" w:cs="Sylfaen"/>
          <w:noProof/>
          <w:color w:val="000000" w:themeColor="text1"/>
          <w:spacing w:val="-2"/>
          <w:sz w:val="24"/>
          <w:szCs w:val="24"/>
          <w:lang w:val="hy-AM" w:eastAsia="en-US"/>
        </w:rPr>
        <w:t>կահատված</w:t>
      </w:r>
      <w:r w:rsidRPr="00BB6FC7">
        <w:rPr>
          <w:rFonts w:ascii="GHEA Mariam" w:eastAsia="Calibri" w:hAnsi="GHEA Mariam" w:cs="Sylfaen"/>
          <w:noProof/>
          <w:color w:val="000000" w:themeColor="text1"/>
          <w:sz w:val="24"/>
          <w:szCs w:val="24"/>
          <w:lang w:val="hy-AM" w:eastAsia="en-US"/>
        </w:rPr>
        <w:t>ին)</w:t>
      </w:r>
      <w:r w:rsidRPr="00BB6FC7">
        <w:rPr>
          <w:rFonts w:ascii="GHEA Mariam" w:hAnsi="GHEA Mariam"/>
          <w:noProof/>
          <w:color w:val="000000"/>
          <w:sz w:val="24"/>
          <w:szCs w:val="24"/>
          <w:lang w:val="hy-AM" w:eastAsia="en-US"/>
        </w:rPr>
        <w:t>։ Սույն չափանիշի իմաստով իրավախախտում է համարվում նաև համալիր հարկային ստուգումների և ուսումնասիրությունների ընթացքում ստուգվող ժամանակահատվածի համար հարկ վճարողի կողմից հաշվարկների (հայտա</w:t>
      </w:r>
      <w:r w:rsidR="00DC6F81">
        <w:rPr>
          <w:rFonts w:ascii="GHEA Mariam" w:hAnsi="GHEA Mariam"/>
          <w:noProof/>
          <w:color w:val="000000"/>
          <w:sz w:val="24"/>
          <w:szCs w:val="24"/>
          <w:lang w:val="hy-AM" w:eastAsia="en-US"/>
        </w:rPr>
        <w:softHyphen/>
      </w:r>
      <w:r w:rsidRPr="00BB6FC7">
        <w:rPr>
          <w:rFonts w:ascii="GHEA Mariam" w:hAnsi="GHEA Mariam"/>
          <w:noProof/>
          <w:color w:val="000000"/>
          <w:sz w:val="24"/>
          <w:szCs w:val="24"/>
          <w:lang w:val="hy-AM" w:eastAsia="en-US"/>
        </w:rPr>
        <w:t>րա</w:t>
      </w:r>
      <w:r w:rsidR="00DC6F81">
        <w:rPr>
          <w:rFonts w:ascii="GHEA Mariam" w:hAnsi="GHEA Mariam"/>
          <w:noProof/>
          <w:color w:val="000000"/>
          <w:sz w:val="24"/>
          <w:szCs w:val="24"/>
          <w:lang w:val="hy-AM" w:eastAsia="en-US"/>
        </w:rPr>
        <w:softHyphen/>
      </w:r>
      <w:r w:rsidRPr="00BB6FC7">
        <w:rPr>
          <w:rFonts w:ascii="GHEA Mariam" w:hAnsi="GHEA Mariam"/>
          <w:noProof/>
          <w:color w:val="000000"/>
          <w:sz w:val="24"/>
          <w:szCs w:val="24"/>
          <w:lang w:val="hy-AM" w:eastAsia="en-US"/>
        </w:rPr>
        <w:t>րագրերի, այդ թվում` ճշտված) ներկայացումը և (կամ) ընդունված վարչական ակտերով (այդ թվում՝ ստուգման ակտերով կամ ուսումնասիրության արձանագրու</w:t>
      </w:r>
      <w:r w:rsidR="00DC6F81">
        <w:rPr>
          <w:rFonts w:ascii="GHEA Mariam" w:hAnsi="GHEA Mariam"/>
          <w:noProof/>
          <w:color w:val="000000"/>
          <w:sz w:val="24"/>
          <w:szCs w:val="24"/>
          <w:lang w:val="hy-AM" w:eastAsia="en-US"/>
        </w:rPr>
        <w:softHyphen/>
      </w:r>
      <w:r w:rsidRPr="00BB6FC7">
        <w:rPr>
          <w:rFonts w:ascii="GHEA Mariam" w:hAnsi="GHEA Mariam"/>
          <w:noProof/>
          <w:color w:val="000000"/>
          <w:sz w:val="24"/>
          <w:szCs w:val="24"/>
          <w:lang w:val="hy-AM" w:eastAsia="en-US"/>
        </w:rPr>
        <w:t>թյուններով) արձանագրված իրավախախտումները` անկախ այդ վարչական ակտերի անբողոքարկելի համարվելու համար օրենքով սահմանված ժամկետներից կամ այդ ակտերի բողոքարկված լինելու հանգամանքից.</w:t>
      </w:r>
      <w:r w:rsidRPr="00BB6FC7">
        <w:rPr>
          <w:rFonts w:ascii="GHEA Mariam" w:eastAsia="Calibri" w:hAnsi="GHEA Mariam" w:cs="Sylfaen"/>
          <w:noProof/>
          <w:color w:val="000000" w:themeColor="text1"/>
          <w:sz w:val="24"/>
          <w:szCs w:val="24"/>
          <w:lang w:val="hy-AM" w:eastAsia="en-US"/>
        </w:rPr>
        <w:t>»</w:t>
      </w:r>
      <w:r w:rsidR="00DC6F81">
        <w:rPr>
          <w:rFonts w:ascii="GHEA Mariam" w:eastAsia="Calibri" w:hAnsi="GHEA Mariam" w:cs="Sylfaen"/>
          <w:noProof/>
          <w:color w:val="000000" w:themeColor="text1"/>
          <w:sz w:val="24"/>
          <w:szCs w:val="24"/>
          <w:lang w:val="hy-AM" w:eastAsia="en-US"/>
        </w:rPr>
        <w:t>.</w:t>
      </w:r>
    </w:p>
    <w:p w:rsidR="00BB6FC7" w:rsidRPr="00BB6FC7" w:rsidRDefault="00BB6FC7" w:rsidP="00DC6F81">
      <w:pPr>
        <w:numPr>
          <w:ilvl w:val="0"/>
          <w:numId w:val="3"/>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1-ին կետի 8-րդ ենթակետում «քրեական կամ» բառերը հանել, իսկ «։» կետադրական նշանը փոխարինել «.» կետադրական նշանով</w:t>
      </w:r>
      <w:r w:rsidR="00DC6F81">
        <w:rPr>
          <w:rFonts w:ascii="GHEA Mariam" w:eastAsia="Calibri" w:hAnsi="GHEA Mariam" w:cs="Sylfaen"/>
          <w:noProof/>
          <w:color w:val="000000" w:themeColor="text1"/>
          <w:sz w:val="24"/>
          <w:szCs w:val="24"/>
          <w:lang w:val="hy-AM" w:eastAsia="en-US"/>
        </w:rPr>
        <w:t>.</w:t>
      </w:r>
    </w:p>
    <w:p w:rsidR="00BB6FC7" w:rsidRPr="00BB6FC7" w:rsidRDefault="00BB6FC7" w:rsidP="00DC6F81">
      <w:pPr>
        <w:numPr>
          <w:ilvl w:val="0"/>
          <w:numId w:val="3"/>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1-ին կետը 8-րդ ենթակետից հետո լրացնել հետև</w:t>
      </w:r>
      <w:r w:rsidR="00DC6F81">
        <w:rPr>
          <w:rFonts w:ascii="GHEA Mariam" w:eastAsia="Calibri" w:hAnsi="GHEA Mariam" w:cs="Sylfaen"/>
          <w:noProof/>
          <w:color w:val="000000" w:themeColor="text1"/>
          <w:sz w:val="24"/>
          <w:szCs w:val="24"/>
          <w:lang w:val="hy-AM" w:eastAsia="en-US"/>
        </w:rPr>
        <w:t>յ</w:t>
      </w:r>
      <w:r w:rsidRPr="00BB6FC7">
        <w:rPr>
          <w:rFonts w:ascii="GHEA Mariam" w:eastAsia="Calibri" w:hAnsi="GHEA Mariam" w:cs="Sylfaen"/>
          <w:noProof/>
          <w:color w:val="000000" w:themeColor="text1"/>
          <w:sz w:val="24"/>
          <w:szCs w:val="24"/>
          <w:lang w:val="hy-AM" w:eastAsia="en-US"/>
        </w:rPr>
        <w:t>ալ բովանդակությամբ նոր 9-րդ և 10-րդ ենթակետերով՝</w:t>
      </w:r>
    </w:p>
    <w:p w:rsidR="00BB6FC7" w:rsidRPr="00BB6FC7" w:rsidRDefault="00BB6FC7" w:rsidP="00DC6F81">
      <w:pPr>
        <w:shd w:val="clear" w:color="auto" w:fill="FFFFFF"/>
        <w:spacing w:line="360" w:lineRule="auto"/>
        <w:ind w:left="-142" w:right="-185" w:firstLine="709"/>
        <w:jc w:val="both"/>
        <w:rPr>
          <w:rFonts w:ascii="GHEA Mariam" w:hAnsi="GHEA Mariam"/>
          <w:noProof/>
          <w:color w:val="000000"/>
          <w:sz w:val="24"/>
          <w:szCs w:val="24"/>
          <w:lang w:val="hy-AM" w:eastAsia="en-US"/>
        </w:rPr>
      </w:pPr>
      <w:r w:rsidRPr="00BB6FC7">
        <w:rPr>
          <w:rFonts w:ascii="GHEA Mariam" w:hAnsi="GHEA Mariam"/>
          <w:noProof/>
          <w:color w:val="000000"/>
          <w:sz w:val="24"/>
          <w:szCs w:val="24"/>
          <w:lang w:val="hy-AM" w:eastAsia="en-US"/>
        </w:rPr>
        <w:t>«9) դիմումը ներկայացնելու օրվա դրությամբ հարկ վճարողի առնչությամբ կամ դրա պաշտոնատար անձի նկատմամբ քրեական օրենսգրքի 32-րդ գլխով նախա</w:t>
      </w:r>
      <w:r w:rsidR="00DC6F81">
        <w:rPr>
          <w:rFonts w:ascii="GHEA Mariam" w:hAnsi="GHEA Mariam"/>
          <w:noProof/>
          <w:color w:val="000000"/>
          <w:sz w:val="24"/>
          <w:szCs w:val="24"/>
          <w:lang w:val="hy-AM" w:eastAsia="en-US"/>
        </w:rPr>
        <w:softHyphen/>
      </w:r>
      <w:r w:rsidRPr="00BB6FC7">
        <w:rPr>
          <w:rFonts w:ascii="GHEA Mariam" w:hAnsi="GHEA Mariam"/>
          <w:noProof/>
          <w:color w:val="000000"/>
          <w:sz w:val="24"/>
          <w:szCs w:val="24"/>
          <w:lang w:val="hy-AM" w:eastAsia="en-US"/>
        </w:rPr>
        <w:t>տեսված տնտեսական հանցագործությունների կամ մաքսանենգության դեպքերի վերաբերյալ նախաձեռնված և չավարտված քրեական վարույթի բացակայություն.</w:t>
      </w:r>
    </w:p>
    <w:p w:rsidR="00BB6FC7" w:rsidRPr="00BB6FC7" w:rsidRDefault="00BB6FC7" w:rsidP="00DC6F81">
      <w:pPr>
        <w:shd w:val="clear" w:color="auto" w:fill="FFFFFF"/>
        <w:spacing w:line="360" w:lineRule="auto"/>
        <w:ind w:left="-142" w:right="-185" w:firstLine="709"/>
        <w:jc w:val="both"/>
        <w:rPr>
          <w:rFonts w:ascii="GHEA Mariam" w:hAnsi="GHEA Mariam"/>
          <w:noProof/>
          <w:color w:val="000000"/>
          <w:sz w:val="24"/>
          <w:szCs w:val="24"/>
          <w:lang w:val="hy-AM" w:eastAsia="en-US"/>
        </w:rPr>
      </w:pPr>
      <w:r w:rsidRPr="00BB6FC7">
        <w:rPr>
          <w:rFonts w:ascii="GHEA Mariam" w:hAnsi="GHEA Mariam"/>
          <w:noProof/>
          <w:color w:val="000000"/>
          <w:sz w:val="24"/>
          <w:szCs w:val="24"/>
          <w:lang w:val="hy-AM" w:eastAsia="en-US"/>
        </w:rPr>
        <w:t>10) դիմումում լրացված գործունեության ոլորտի (ոլորտների) համապա</w:t>
      </w:r>
      <w:r w:rsidR="00DC6F81">
        <w:rPr>
          <w:rFonts w:ascii="GHEA Mariam" w:hAnsi="GHEA Mariam"/>
          <w:noProof/>
          <w:color w:val="000000"/>
          <w:sz w:val="24"/>
          <w:szCs w:val="24"/>
          <w:lang w:val="hy-AM" w:eastAsia="en-US"/>
        </w:rPr>
        <w:softHyphen/>
      </w:r>
      <w:r w:rsidRPr="00BB6FC7">
        <w:rPr>
          <w:rFonts w:ascii="GHEA Mariam" w:hAnsi="GHEA Mariam"/>
          <w:noProof/>
          <w:color w:val="000000"/>
          <w:sz w:val="24"/>
          <w:szCs w:val="24"/>
          <w:lang w:val="hy-AM" w:eastAsia="en-US"/>
        </w:rPr>
        <w:t>տաս</w:t>
      </w:r>
      <w:r w:rsidR="00DC6F81">
        <w:rPr>
          <w:rFonts w:ascii="GHEA Mariam" w:hAnsi="GHEA Mariam"/>
          <w:noProof/>
          <w:color w:val="000000"/>
          <w:sz w:val="24"/>
          <w:szCs w:val="24"/>
          <w:lang w:val="hy-AM" w:eastAsia="en-US"/>
        </w:rPr>
        <w:softHyphen/>
      </w:r>
      <w:r w:rsidRPr="00BB6FC7">
        <w:rPr>
          <w:rFonts w:ascii="GHEA Mariam" w:hAnsi="GHEA Mariam"/>
          <w:noProof/>
          <w:color w:val="000000"/>
          <w:sz w:val="24"/>
          <w:szCs w:val="24"/>
          <w:lang w:val="hy-AM" w:eastAsia="en-US"/>
        </w:rPr>
        <w:t>խանում հարկ վճարողի կողմից իրականացվող փաստացի գործունեությանը։»</w:t>
      </w:r>
      <w:r w:rsidR="00DC6F81">
        <w:rPr>
          <w:rFonts w:ascii="GHEA Mariam" w:hAnsi="GHEA Mariam"/>
          <w:noProof/>
          <w:color w:val="000000"/>
          <w:sz w:val="24"/>
          <w:szCs w:val="24"/>
          <w:lang w:val="hy-AM" w:eastAsia="en-US"/>
        </w:rPr>
        <w:t>.</w:t>
      </w:r>
    </w:p>
    <w:p w:rsidR="00BB6FC7" w:rsidRPr="00BB6FC7" w:rsidRDefault="00BB6FC7" w:rsidP="00DC6F81">
      <w:pPr>
        <w:numPr>
          <w:ilvl w:val="0"/>
          <w:numId w:val="3"/>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լրացնել հետևյալ բովանդակությամբ նոր 1.1-ին և 1.2-րդ կետերով՝</w:t>
      </w:r>
    </w:p>
    <w:p w:rsidR="00BB6FC7" w:rsidRPr="00BB6FC7" w:rsidRDefault="00BB6FC7" w:rsidP="00DC6F81">
      <w:p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«1.1. Դիտարկվող ժամանակահատվածի սկզբից մինչև դիմումը ներկայացնելու օրը հարկ վճարողի վերակազմակերպված լինելու դեպքում սույն կարգի 1-ին կետով սահմանված չափանիշներին բավարարելու պահանջների գնահատումը ներառում է նաև իրավանախորդ կազմակերպությունների գործունեության արդյունքները։</w:t>
      </w:r>
    </w:p>
    <w:p w:rsidR="00BB6FC7" w:rsidRPr="00BB6FC7" w:rsidRDefault="00BB6FC7" w:rsidP="00DC6F81">
      <w:pPr>
        <w:spacing w:line="360" w:lineRule="auto"/>
        <w:ind w:left="-142" w:right="-185" w:firstLine="709"/>
        <w:jc w:val="both"/>
        <w:rPr>
          <w:rFonts w:ascii="GHEA Mariam" w:eastAsia="Calibri" w:hAnsi="GHEA Mariam" w:cs="Sylfaen"/>
          <w:noProof/>
          <w:color w:val="000000" w:themeColor="text1"/>
          <w:spacing w:val="-4"/>
          <w:sz w:val="24"/>
          <w:szCs w:val="24"/>
          <w:lang w:val="hy-AM" w:eastAsia="en-US"/>
        </w:rPr>
      </w:pPr>
      <w:r w:rsidRPr="00BB6FC7">
        <w:rPr>
          <w:rFonts w:ascii="GHEA Mariam" w:eastAsia="Calibri" w:hAnsi="GHEA Mariam" w:cs="Sylfaen"/>
          <w:noProof/>
          <w:color w:val="000000" w:themeColor="text1"/>
          <w:sz w:val="24"/>
          <w:szCs w:val="24"/>
          <w:lang w:val="hy-AM" w:eastAsia="en-US"/>
        </w:rPr>
        <w:t xml:space="preserve">1.2. Սույն կարգի 1-ին կետի 3-րդ, 8-րդ և 9-րդ ենթակետերով սահմանված չափանիշներին բավարարելու պահանջների գնահատումը ներառում է նաև դիմումը ներկայացնելու օրվա դրությամբ հարկ վճարողի՝ փոխկապակցված համարվելու կամ փոխկապակցված ճանաչվելու համար ՀՀ հարկային օրենսգրքի 30-րդ հոդվածով </w:t>
      </w:r>
      <w:r w:rsidRPr="00BB6FC7">
        <w:rPr>
          <w:rFonts w:ascii="GHEA Mariam" w:eastAsia="Calibri" w:hAnsi="GHEA Mariam" w:cs="Sylfaen"/>
          <w:noProof/>
          <w:color w:val="000000" w:themeColor="text1"/>
          <w:spacing w:val="-2"/>
          <w:sz w:val="24"/>
          <w:szCs w:val="24"/>
          <w:lang w:val="hy-AM" w:eastAsia="en-US"/>
        </w:rPr>
        <w:lastRenderedPageBreak/>
        <w:t xml:space="preserve">սահմանված հիմքերի առկայության դեպքում հարկ վճարողի և վերջինիս հետ </w:t>
      </w:r>
      <w:r w:rsidRPr="00BB6FC7">
        <w:rPr>
          <w:rFonts w:ascii="GHEA Mariam" w:eastAsia="Calibri" w:hAnsi="GHEA Mariam" w:cs="Sylfaen"/>
          <w:noProof/>
          <w:color w:val="000000" w:themeColor="text1"/>
          <w:spacing w:val="-4"/>
          <w:sz w:val="24"/>
          <w:szCs w:val="24"/>
          <w:lang w:val="hy-AM" w:eastAsia="en-US"/>
        </w:rPr>
        <w:t>փոխկա</w:t>
      </w:r>
      <w:r w:rsidR="00DC6F81" w:rsidRPr="00DC6F81">
        <w:rPr>
          <w:rFonts w:ascii="GHEA Mariam" w:eastAsia="Calibri" w:hAnsi="GHEA Mariam" w:cs="Sylfaen"/>
          <w:noProof/>
          <w:color w:val="000000" w:themeColor="text1"/>
          <w:spacing w:val="-4"/>
          <w:sz w:val="24"/>
          <w:szCs w:val="24"/>
          <w:lang w:val="hy-AM" w:eastAsia="en-US"/>
        </w:rPr>
        <w:softHyphen/>
      </w:r>
      <w:r w:rsidRPr="00BB6FC7">
        <w:rPr>
          <w:rFonts w:ascii="GHEA Mariam" w:eastAsia="Calibri" w:hAnsi="GHEA Mariam" w:cs="Sylfaen"/>
          <w:noProof/>
          <w:color w:val="000000" w:themeColor="text1"/>
          <w:spacing w:val="-4"/>
          <w:sz w:val="24"/>
          <w:szCs w:val="24"/>
          <w:lang w:val="hy-AM" w:eastAsia="en-US"/>
        </w:rPr>
        <w:t>պակցված բոլոր հարկ վճարողների գործունեության վերաբերյալ տեղեկությունները։</w:t>
      </w:r>
      <w:r w:rsidR="00DC6F81">
        <w:rPr>
          <w:rFonts w:ascii="GHEA Mariam" w:eastAsia="Calibri" w:hAnsi="GHEA Mariam" w:cs="Sylfaen"/>
          <w:noProof/>
          <w:color w:val="000000" w:themeColor="text1"/>
          <w:spacing w:val="-4"/>
          <w:sz w:val="24"/>
          <w:szCs w:val="24"/>
          <w:lang w:val="hy-AM" w:eastAsia="en-US"/>
        </w:rPr>
        <w:t>».</w:t>
      </w:r>
    </w:p>
    <w:p w:rsidR="00BB6FC7" w:rsidRPr="00BB6FC7" w:rsidRDefault="00BB6FC7" w:rsidP="00DC6F81">
      <w:pPr>
        <w:numPr>
          <w:ilvl w:val="0"/>
          <w:numId w:val="3"/>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2-րդ կետում «1 մլն» բառերը փոխարինել «4 մլն» բառերով</w:t>
      </w:r>
      <w:r w:rsidR="00DC6F81">
        <w:rPr>
          <w:rFonts w:ascii="GHEA Mariam" w:eastAsia="Calibri" w:hAnsi="GHEA Mariam" w:cs="Sylfaen"/>
          <w:noProof/>
          <w:color w:val="000000" w:themeColor="text1"/>
          <w:sz w:val="24"/>
          <w:szCs w:val="24"/>
          <w:lang w:val="hy-AM" w:eastAsia="en-US"/>
        </w:rPr>
        <w:t>.</w:t>
      </w:r>
    </w:p>
    <w:p w:rsidR="00BB6FC7" w:rsidRPr="00BB6FC7" w:rsidRDefault="00BB6FC7" w:rsidP="00DC6F81">
      <w:pPr>
        <w:numPr>
          <w:ilvl w:val="0"/>
          <w:numId w:val="3"/>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3-րդ կետը շարադրել հետևյալ խմբագրությամբ՝</w:t>
      </w:r>
    </w:p>
    <w:p w:rsidR="00BB6FC7" w:rsidRPr="00BB6FC7" w:rsidRDefault="00BB6FC7" w:rsidP="00DC6F81">
      <w:pPr>
        <w:spacing w:line="360" w:lineRule="auto"/>
        <w:ind w:left="-142" w:right="-185" w:firstLine="709"/>
        <w:jc w:val="both"/>
        <w:rPr>
          <w:rFonts w:ascii="GHEA Mariam" w:hAnsi="GHEA Mariam"/>
          <w:noProof/>
          <w:sz w:val="24"/>
          <w:szCs w:val="24"/>
          <w:lang w:val="hy-AM" w:eastAsia="en-US"/>
        </w:rPr>
      </w:pPr>
      <w:r w:rsidRPr="00BB6FC7">
        <w:rPr>
          <w:rFonts w:ascii="GHEA Mariam" w:hAnsi="GHEA Mariam"/>
          <w:noProof/>
          <w:sz w:val="24"/>
          <w:szCs w:val="24"/>
          <w:lang w:val="hy-AM" w:eastAsia="en-US"/>
        </w:rPr>
        <w:t>«</w:t>
      </w:r>
      <w:r w:rsidR="00DC6F81">
        <w:rPr>
          <w:rFonts w:ascii="GHEA Mariam" w:hAnsi="GHEA Mariam"/>
          <w:noProof/>
          <w:sz w:val="24"/>
          <w:szCs w:val="24"/>
          <w:lang w:val="hy-AM" w:eastAsia="en-US"/>
        </w:rPr>
        <w:t>Լ</w:t>
      </w:r>
      <w:r w:rsidRPr="00BB6FC7">
        <w:rPr>
          <w:rFonts w:ascii="GHEA Mariam" w:hAnsi="GHEA Mariam"/>
          <w:noProof/>
          <w:sz w:val="24"/>
          <w:szCs w:val="24"/>
          <w:lang w:val="hy-AM" w:eastAsia="en-US"/>
        </w:rPr>
        <w:t>իազորված տնտեսական օպերատորների ռեեստրում ընդգրկվելու համար դիմում ներկայացրած հարկ վճարողներին, որոնք բավարարում են «Մաքսային կարգավորման մասին» ՀՀ օրենքի 289-րդ հոդվածի 2-րդ, 3-րդ և 4-րդ մասերով սահմանված պայմաններին, և առկա չեն Եվրասիական տնտեսական միության մաքսային օրենսգրքի 434-րդ հոդվածի 5-րդ կետով սահմանված դիմումի ուսումնա</w:t>
      </w:r>
      <w:r w:rsidR="00DC6F81">
        <w:rPr>
          <w:rFonts w:ascii="GHEA Mariam" w:hAnsi="GHEA Mariam"/>
          <w:noProof/>
          <w:sz w:val="24"/>
          <w:szCs w:val="24"/>
          <w:lang w:val="hy-AM" w:eastAsia="en-US"/>
        </w:rPr>
        <w:softHyphen/>
      </w:r>
      <w:r w:rsidRPr="00BB6FC7">
        <w:rPr>
          <w:rFonts w:ascii="GHEA Mariam" w:hAnsi="GHEA Mariam"/>
          <w:noProof/>
          <w:sz w:val="24"/>
          <w:szCs w:val="24"/>
          <w:lang w:val="hy-AM" w:eastAsia="en-US"/>
        </w:rPr>
        <w:t xml:space="preserve">սիրությունը մերժելու հիմքերը, տրամադրվում է հավաստագիր համաձայն հավելված 2-ի ձև 3-ի՝ բացառապես լիազորված տնտեսական օպերատորների ռեեստրում ընդգրկվելու համար, եթե հարկ վճարողի սույն կարգի 2-րդ կետով սահմանված </w:t>
      </w:r>
      <w:r w:rsidRPr="00BB6FC7">
        <w:rPr>
          <w:rFonts w:ascii="GHEA Mariam" w:hAnsi="GHEA Mariam"/>
          <w:noProof/>
          <w:spacing w:val="-2"/>
          <w:sz w:val="24"/>
          <w:szCs w:val="24"/>
          <w:lang w:val="hy-AM" w:eastAsia="en-US"/>
        </w:rPr>
        <w:t>իրավախախտումների արդյունքում հաշվարկված կամ հարկային (մաքսային) մարմին</w:t>
      </w:r>
      <w:r w:rsidR="00DC6F81" w:rsidRPr="00DC6F81">
        <w:rPr>
          <w:rFonts w:ascii="GHEA Mariam" w:hAnsi="GHEA Mariam"/>
          <w:noProof/>
          <w:spacing w:val="-2"/>
          <w:sz w:val="24"/>
          <w:szCs w:val="24"/>
          <w:lang w:val="hy-AM" w:eastAsia="en-US"/>
        </w:rPr>
        <w:softHyphen/>
      </w:r>
      <w:r w:rsidRPr="00BB6FC7">
        <w:rPr>
          <w:rFonts w:ascii="GHEA Mariam" w:hAnsi="GHEA Mariam"/>
          <w:noProof/>
          <w:spacing w:val="-2"/>
          <w:sz w:val="24"/>
          <w:szCs w:val="24"/>
          <w:lang w:val="hy-AM" w:eastAsia="en-US"/>
        </w:rPr>
        <w:t>ների</w:t>
      </w:r>
      <w:r w:rsidRPr="00BB6FC7">
        <w:rPr>
          <w:rFonts w:ascii="GHEA Mariam" w:hAnsi="GHEA Mariam"/>
          <w:noProof/>
          <w:spacing w:val="-4"/>
          <w:sz w:val="24"/>
          <w:szCs w:val="24"/>
          <w:lang w:val="hy-AM" w:eastAsia="en-US"/>
        </w:rPr>
        <w:t xml:space="preserve"> կողմից լրացուցիչ առաջադրված պարտավորությունների հանրագումար</w:t>
      </w:r>
      <w:r w:rsidRPr="00BB6FC7">
        <w:rPr>
          <w:rFonts w:ascii="GHEA Mariam" w:hAnsi="GHEA Mariam"/>
          <w:noProof/>
          <w:sz w:val="24"/>
          <w:szCs w:val="24"/>
          <w:lang w:val="hy-AM" w:eastAsia="en-US"/>
        </w:rPr>
        <w:t>ը չի գերազանցում դիտարկվող ժամանակահատվածի համար հարկ վճարողի կողմից ներկայացված հարկային հաշվարկներում արտացոլված ԱԱՀ-ով հարկման բազայի 0,8%-ը։»։</w:t>
      </w:r>
    </w:p>
    <w:p w:rsidR="00BB6FC7" w:rsidRPr="00BB6FC7" w:rsidRDefault="00BB6FC7" w:rsidP="00DC6F81">
      <w:pPr>
        <w:numPr>
          <w:ilvl w:val="0"/>
          <w:numId w:val="2"/>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Որոշման 1-ին կետի 2-րդ ենթակետով հաստատված Հավելված N 2-ում կատարել հետևյալ փոփոխությունները և լրացումները՝</w:t>
      </w:r>
    </w:p>
    <w:p w:rsidR="00BB6FC7" w:rsidRPr="00BB6FC7" w:rsidRDefault="00BB6FC7" w:rsidP="00DC6F81">
      <w:pPr>
        <w:numPr>
          <w:ilvl w:val="0"/>
          <w:numId w:val="4"/>
        </w:numPr>
        <w:spacing w:line="360" w:lineRule="auto"/>
        <w:ind w:left="-142" w:right="-185" w:firstLine="709"/>
        <w:jc w:val="both"/>
        <w:rPr>
          <w:rFonts w:ascii="GHEA Mariam" w:eastAsia="Calibri" w:hAnsi="GHEA Mariam"/>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5-րդ կետի «N 2 ձևի» բառերը</w:t>
      </w:r>
      <w:r w:rsidRPr="00BB6FC7">
        <w:rPr>
          <w:rFonts w:ascii="GHEA Mariam" w:eastAsia="Calibri" w:hAnsi="GHEA Mariam" w:cs="Sylfaen"/>
          <w:noProof/>
          <w:sz w:val="24"/>
          <w:szCs w:val="24"/>
          <w:lang w:val="hy-AM" w:eastAsia="en-US"/>
        </w:rPr>
        <w:t xml:space="preserve"> փոխարինել «</w:t>
      </w:r>
      <w:r w:rsidRPr="00BB6FC7">
        <w:rPr>
          <w:rFonts w:ascii="GHEA Mariam" w:hAnsi="GHEA Mariam"/>
          <w:noProof/>
          <w:sz w:val="24"/>
          <w:szCs w:val="24"/>
          <w:lang w:val="hy-AM" w:eastAsia="en-US"/>
        </w:rPr>
        <w:t>ձև N 2-ի, իսկ լիազորված տնտե</w:t>
      </w:r>
      <w:r w:rsidR="00DC6F81">
        <w:rPr>
          <w:rFonts w:ascii="GHEA Mariam" w:hAnsi="GHEA Mariam"/>
          <w:noProof/>
          <w:sz w:val="24"/>
          <w:szCs w:val="24"/>
          <w:lang w:val="hy-AM" w:eastAsia="en-US"/>
        </w:rPr>
        <w:softHyphen/>
      </w:r>
      <w:r w:rsidRPr="00BB6FC7">
        <w:rPr>
          <w:rFonts w:ascii="GHEA Mariam" w:hAnsi="GHEA Mariam"/>
          <w:noProof/>
          <w:sz w:val="24"/>
          <w:szCs w:val="24"/>
          <w:lang w:val="hy-AM" w:eastAsia="en-US"/>
        </w:rPr>
        <w:t>սական օպերատորների ռեեստրում ընդգրկվելու համար դիմում ներկայացրած հարկ վճարողին՝ համաձայն սույն հավելվածի ձև N 3-ի,</w:t>
      </w:r>
      <w:r w:rsidRPr="00BB6FC7">
        <w:rPr>
          <w:rFonts w:ascii="GHEA Mariam" w:eastAsia="Calibri" w:hAnsi="GHEA Mariam" w:cs="Sylfaen"/>
          <w:noProof/>
          <w:sz w:val="24"/>
          <w:szCs w:val="24"/>
          <w:lang w:val="hy-AM" w:eastAsia="en-US"/>
        </w:rPr>
        <w:t>» բառերով</w:t>
      </w:r>
      <w:r w:rsidR="00DC6F81">
        <w:rPr>
          <w:rFonts w:ascii="GHEA Mariam" w:eastAsia="Calibri" w:hAnsi="GHEA Mariam" w:cs="Sylfaen"/>
          <w:noProof/>
          <w:sz w:val="24"/>
          <w:szCs w:val="24"/>
          <w:lang w:val="hy-AM" w:eastAsia="en-US"/>
        </w:rPr>
        <w:t>.</w:t>
      </w:r>
    </w:p>
    <w:p w:rsidR="00BB6FC7" w:rsidRPr="00BB6FC7" w:rsidRDefault="00BB6FC7" w:rsidP="00DC6F81">
      <w:pPr>
        <w:numPr>
          <w:ilvl w:val="0"/>
          <w:numId w:val="4"/>
        </w:numPr>
        <w:spacing w:line="360" w:lineRule="auto"/>
        <w:ind w:left="-142" w:right="-185" w:firstLine="709"/>
        <w:jc w:val="both"/>
        <w:rPr>
          <w:rFonts w:ascii="GHEA Mariam" w:eastAsia="Calibri" w:hAnsi="GHEA Mariam"/>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7-րդ կետի «</w:t>
      </w:r>
      <w:r w:rsidRPr="00BB6FC7">
        <w:rPr>
          <w:rFonts w:ascii="GHEA Mariam" w:hAnsi="GHEA Mariam"/>
          <w:noProof/>
          <w:sz w:val="24"/>
          <w:szCs w:val="24"/>
          <w:lang w:val="hy-AM" w:eastAsia="en-US"/>
        </w:rPr>
        <w:t xml:space="preserve">ցանկը հրապարակվում է» </w:t>
      </w:r>
      <w:r w:rsidRPr="00BB6FC7">
        <w:rPr>
          <w:rFonts w:ascii="GHEA Mariam" w:hAnsi="GHEA Mariam"/>
          <w:noProof/>
          <w:color w:val="000000"/>
          <w:sz w:val="24"/>
          <w:szCs w:val="24"/>
          <w:lang w:val="hy-AM" w:eastAsia="en-US"/>
        </w:rPr>
        <w:t>բառերը փոխարինել «</w:t>
      </w:r>
      <w:r w:rsidRPr="00BB6FC7">
        <w:rPr>
          <w:rFonts w:ascii="GHEA Mariam" w:hAnsi="GHEA Mariam"/>
          <w:noProof/>
          <w:sz w:val="24"/>
          <w:szCs w:val="24"/>
          <w:lang w:val="hy-AM" w:eastAsia="en-US"/>
        </w:rPr>
        <w:t>ցանկերը հրապարակվում են</w:t>
      </w:r>
      <w:r w:rsidRPr="00BB6FC7">
        <w:rPr>
          <w:rFonts w:ascii="GHEA Mariam" w:eastAsia="Calibri" w:hAnsi="GHEA Mariam" w:cs="Sylfaen"/>
          <w:noProof/>
          <w:color w:val="000000" w:themeColor="text1"/>
          <w:sz w:val="24"/>
          <w:szCs w:val="24"/>
          <w:lang w:val="hy-AM" w:eastAsia="en-US"/>
        </w:rPr>
        <w:t>» բառերով</w:t>
      </w:r>
      <w:r w:rsidR="00DC6F81">
        <w:rPr>
          <w:rFonts w:ascii="GHEA Mariam" w:eastAsia="Calibri" w:hAnsi="GHEA Mariam" w:cs="Sylfaen"/>
          <w:noProof/>
          <w:color w:val="000000" w:themeColor="text1"/>
          <w:sz w:val="24"/>
          <w:szCs w:val="24"/>
          <w:lang w:val="hy-AM" w:eastAsia="en-US"/>
        </w:rPr>
        <w:t>.</w:t>
      </w:r>
    </w:p>
    <w:p w:rsidR="00BB6FC7" w:rsidRPr="00BB6FC7" w:rsidRDefault="00BB6FC7" w:rsidP="00DC6F81">
      <w:pPr>
        <w:numPr>
          <w:ilvl w:val="0"/>
          <w:numId w:val="4"/>
        </w:numPr>
        <w:spacing w:line="360" w:lineRule="auto"/>
        <w:ind w:left="-142" w:right="-185" w:firstLine="709"/>
        <w:jc w:val="both"/>
        <w:rPr>
          <w:rFonts w:ascii="GHEA Mariam" w:eastAsia="Calibri" w:hAnsi="GHEA Mariam"/>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9-րդ կետը շարադրել հետևյալ խմբագրությամբ՝</w:t>
      </w:r>
    </w:p>
    <w:p w:rsidR="00BB6FC7" w:rsidRPr="00BB6FC7" w:rsidRDefault="00BB6FC7" w:rsidP="00DC6F81">
      <w:pPr>
        <w:spacing w:line="360" w:lineRule="auto"/>
        <w:ind w:left="-142" w:right="-185" w:firstLine="709"/>
        <w:contextualSpacing/>
        <w:jc w:val="both"/>
        <w:rPr>
          <w:rFonts w:ascii="GHEA Mariam" w:hAnsi="GHEA Mariam"/>
          <w:noProof/>
          <w:sz w:val="24"/>
          <w:szCs w:val="24"/>
          <w:lang w:val="hy-AM" w:eastAsia="en-US"/>
        </w:rPr>
      </w:pPr>
      <w:r w:rsidRPr="00BB6FC7">
        <w:rPr>
          <w:rFonts w:ascii="GHEA Mariam" w:hAnsi="GHEA Mariam"/>
          <w:noProof/>
          <w:sz w:val="24"/>
          <w:szCs w:val="24"/>
          <w:lang w:val="hy-AM" w:eastAsia="en-US"/>
        </w:rPr>
        <w:t xml:space="preserve">«9) Օրինապահ հարկ վճարողի հավաստագրի գործողության ընթացքում հարկ վճարողը սույն հավելվածի N 2 ձևի նոր հավաստագիր ստանալու համար կարող է դիմել գործող հավաստագրի ժամկետի 12-րդ ամսվա 1-ից, իսկ սույն հավելվածի N 3 ձևի նոր հավաստագիր ստանալու համար կարող է դիմել </w:t>
      </w:r>
      <w:r w:rsidRPr="00BB6FC7">
        <w:rPr>
          <w:rFonts w:ascii="GHEA Mariam" w:hAnsi="GHEA Mariam"/>
          <w:noProof/>
          <w:sz w:val="24"/>
          <w:szCs w:val="24"/>
          <w:lang w:val="hy-AM" w:eastAsia="en-US"/>
        </w:rPr>
        <w:lastRenderedPageBreak/>
        <w:t>հավաստագրի տրման օրվան հաջորդող ամսվա 1-ից։ Նշված ժամկետներից շուտ ներկա</w:t>
      </w:r>
      <w:r w:rsidR="00DC6F81">
        <w:rPr>
          <w:rFonts w:ascii="GHEA Mariam" w:hAnsi="GHEA Mariam"/>
          <w:noProof/>
          <w:sz w:val="24"/>
          <w:szCs w:val="24"/>
          <w:lang w:val="hy-AM" w:eastAsia="en-US"/>
        </w:rPr>
        <w:t>յացված դիմումները մերժվում են։».</w:t>
      </w:r>
    </w:p>
    <w:p w:rsidR="00BB6FC7" w:rsidRPr="00BB6FC7" w:rsidRDefault="00BB6FC7" w:rsidP="00DC6F81">
      <w:pPr>
        <w:numPr>
          <w:ilvl w:val="0"/>
          <w:numId w:val="4"/>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ձև N 1-ի 7-րդ կետից հետո լրացնել հետև</w:t>
      </w:r>
      <w:r w:rsidR="00DC6F81">
        <w:rPr>
          <w:rFonts w:ascii="GHEA Mariam" w:eastAsia="Calibri" w:hAnsi="GHEA Mariam" w:cs="Sylfaen"/>
          <w:noProof/>
          <w:color w:val="000000" w:themeColor="text1"/>
          <w:sz w:val="24"/>
          <w:szCs w:val="24"/>
          <w:lang w:val="hy-AM" w:eastAsia="en-US"/>
        </w:rPr>
        <w:t>յ</w:t>
      </w:r>
      <w:r w:rsidRPr="00BB6FC7">
        <w:rPr>
          <w:rFonts w:ascii="GHEA Mariam" w:eastAsia="Calibri" w:hAnsi="GHEA Mariam" w:cs="Sylfaen"/>
          <w:noProof/>
          <w:color w:val="000000" w:themeColor="text1"/>
          <w:sz w:val="24"/>
          <w:szCs w:val="24"/>
          <w:lang w:val="hy-AM" w:eastAsia="en-US"/>
        </w:rPr>
        <w:t>ալ բովանդակությամբ նոր 7.1-ին և 7.2-րդ կետերով՝</w:t>
      </w:r>
    </w:p>
    <w:p w:rsidR="00BB6FC7" w:rsidRPr="00BB6FC7" w:rsidRDefault="00BB6FC7" w:rsidP="00F047A9">
      <w:pPr>
        <w:ind w:left="-142" w:right="-185" w:firstLine="142"/>
        <w:jc w:val="both"/>
        <w:rPr>
          <w:rFonts w:ascii="GHEA Mariam" w:eastAsia="Calibri" w:hAnsi="GHEA Mariam" w:cs="Sylfaen"/>
          <w:noProof/>
          <w:sz w:val="24"/>
          <w:szCs w:val="24"/>
          <w:lang w:val="hy-AM" w:eastAsia="en-US"/>
        </w:rPr>
      </w:pPr>
      <w:r w:rsidRPr="00BB6FC7">
        <w:rPr>
          <w:rFonts w:ascii="GHEA Mariam" w:eastAsia="Calibri" w:hAnsi="GHEA Mariam" w:cs="Sylfaen"/>
          <w:noProof/>
          <w:sz w:val="24"/>
          <w:szCs w:val="24"/>
          <w:lang w:val="hy-AM" w:eastAsia="en-US"/>
        </w:rPr>
        <w:t>«</w:t>
      </w:r>
    </w:p>
    <w:tbl>
      <w:tblPr>
        <w:tblW w:w="92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30"/>
        <w:gridCol w:w="5683"/>
        <w:gridCol w:w="997"/>
        <w:gridCol w:w="906"/>
        <w:gridCol w:w="1271"/>
      </w:tblGrid>
      <w:tr w:rsidR="00BB6FC7" w:rsidRPr="00BB6FC7" w:rsidTr="00DC6F81">
        <w:trPr>
          <w:trHeight w:val="542"/>
          <w:tblCellSpacing w:w="0" w:type="dxa"/>
          <w:jc w:val="center"/>
        </w:trPr>
        <w:tc>
          <w:tcPr>
            <w:tcW w:w="43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jc w:val="center"/>
              <w:rPr>
                <w:rFonts w:ascii="GHEA Mariam" w:eastAsia="Calibri" w:hAnsi="GHEA Mariam"/>
                <w:noProof/>
                <w:sz w:val="24"/>
                <w:szCs w:val="24"/>
                <w:lang w:eastAsia="en-US"/>
              </w:rPr>
            </w:pPr>
            <w:r w:rsidRPr="00BB6FC7">
              <w:rPr>
                <w:rFonts w:ascii="GHEA Mariam" w:eastAsia="Calibri" w:hAnsi="GHEA Mariam"/>
                <w:noProof/>
                <w:sz w:val="24"/>
                <w:szCs w:val="24"/>
                <w:lang w:val="hy-AM" w:eastAsia="en-US"/>
              </w:rPr>
              <w:t>7</w:t>
            </w:r>
            <w:r w:rsidRPr="00BB6FC7">
              <w:rPr>
                <w:rFonts w:ascii="Cambria Math" w:eastAsia="Calibri" w:hAnsi="Cambria Math" w:cs="Cambria Math"/>
                <w:noProof/>
                <w:sz w:val="24"/>
                <w:szCs w:val="24"/>
                <w:lang w:val="hy-AM" w:eastAsia="en-US"/>
              </w:rPr>
              <w:t>․</w:t>
            </w:r>
            <w:r w:rsidRPr="00BB6FC7">
              <w:rPr>
                <w:rFonts w:ascii="GHEA Mariam" w:eastAsia="Calibri" w:hAnsi="GHEA Mariam"/>
                <w:noProof/>
                <w:sz w:val="24"/>
                <w:szCs w:val="24"/>
                <w:lang w:val="hy-AM" w:eastAsia="en-US"/>
              </w:rPr>
              <w:t>1</w:t>
            </w:r>
            <w:r w:rsidRPr="00BB6FC7">
              <w:rPr>
                <w:rFonts w:ascii="GHEA Mariam" w:eastAsia="Calibri" w:hAnsi="GHEA Mariam"/>
                <w:noProof/>
                <w:sz w:val="24"/>
                <w:szCs w:val="24"/>
                <w:lang w:eastAsia="en-US"/>
              </w:rPr>
              <w:t>.</w:t>
            </w:r>
          </w:p>
        </w:tc>
        <w:tc>
          <w:tcPr>
            <w:tcW w:w="568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ind w:left="180"/>
              <w:rPr>
                <w:rFonts w:ascii="GHEA Mariam" w:eastAsia="Calibri" w:hAnsi="GHEA Mariam"/>
                <w:noProof/>
                <w:sz w:val="24"/>
                <w:szCs w:val="24"/>
                <w:lang w:val="hy-AM" w:eastAsia="en-US"/>
              </w:rPr>
            </w:pPr>
            <w:r w:rsidRPr="00BB6FC7">
              <w:rPr>
                <w:rFonts w:ascii="GHEA Mariam" w:eastAsia="Calibri" w:hAnsi="GHEA Mariam"/>
                <w:noProof/>
                <w:sz w:val="24"/>
                <w:szCs w:val="24"/>
                <w:lang w:val="hy-AM" w:eastAsia="en-US"/>
              </w:rPr>
              <w:t>ԼՏՕ ռեեստրում գրանցվելու համար մաքսային մարմին ներկայացված դիմումի ամսաթիվ կամ</w:t>
            </w:r>
          </w:p>
        </w:tc>
        <w:tc>
          <w:tcPr>
            <w:tcW w:w="997" w:type="dxa"/>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jc w:val="center"/>
              <w:rPr>
                <w:rFonts w:ascii="GHEA Mariam" w:eastAsia="Calibri" w:hAnsi="GHEA Mariam"/>
                <w:noProof/>
                <w:sz w:val="24"/>
                <w:szCs w:val="24"/>
                <w:lang w:val="hy-AM" w:eastAsia="en-US"/>
              </w:rPr>
            </w:pPr>
            <w:r w:rsidRPr="00BB6FC7">
              <w:rPr>
                <w:rFonts w:ascii="GHEA Mariam" w:eastAsia="Calibri" w:hAnsi="GHEA Mariam"/>
                <w:noProof/>
                <w:sz w:val="24"/>
                <w:szCs w:val="24"/>
                <w:lang w:val="hy-AM" w:eastAsia="en-US"/>
              </w:rPr>
              <w:t>օր</w:t>
            </w:r>
          </w:p>
        </w:tc>
        <w:tc>
          <w:tcPr>
            <w:tcW w:w="906" w:type="dxa"/>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jc w:val="center"/>
              <w:rPr>
                <w:rFonts w:ascii="GHEA Mariam" w:eastAsia="Calibri" w:hAnsi="GHEA Mariam"/>
                <w:noProof/>
                <w:sz w:val="24"/>
                <w:szCs w:val="24"/>
                <w:lang w:val="hy-AM" w:eastAsia="en-US"/>
              </w:rPr>
            </w:pPr>
            <w:r w:rsidRPr="00BB6FC7">
              <w:rPr>
                <w:rFonts w:ascii="GHEA Mariam" w:eastAsia="Calibri" w:hAnsi="GHEA Mariam"/>
                <w:noProof/>
                <w:sz w:val="24"/>
                <w:szCs w:val="24"/>
                <w:lang w:val="hy-AM" w:eastAsia="en-US"/>
              </w:rPr>
              <w:t>ամիս</w:t>
            </w:r>
          </w:p>
        </w:tc>
        <w:tc>
          <w:tcPr>
            <w:tcW w:w="1271" w:type="dxa"/>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jc w:val="center"/>
              <w:rPr>
                <w:rFonts w:ascii="GHEA Mariam" w:eastAsia="Calibri" w:hAnsi="GHEA Mariam"/>
                <w:noProof/>
                <w:sz w:val="24"/>
                <w:szCs w:val="24"/>
                <w:lang w:val="hy-AM" w:eastAsia="en-US"/>
              </w:rPr>
            </w:pPr>
            <w:r w:rsidRPr="00BB6FC7">
              <w:rPr>
                <w:rFonts w:ascii="GHEA Mariam" w:eastAsia="Calibri" w:hAnsi="GHEA Mariam"/>
                <w:noProof/>
                <w:sz w:val="24"/>
                <w:szCs w:val="24"/>
                <w:lang w:val="hy-AM" w:eastAsia="en-US"/>
              </w:rPr>
              <w:t>տարի</w:t>
            </w:r>
          </w:p>
        </w:tc>
      </w:tr>
      <w:tr w:rsidR="00BB6FC7" w:rsidRPr="00BB6FC7" w:rsidTr="00DC6F81">
        <w:trPr>
          <w:trHeight w:val="512"/>
          <w:tblCellSpacing w:w="0" w:type="dxa"/>
          <w:jc w:val="center"/>
        </w:trPr>
        <w:tc>
          <w:tcPr>
            <w:tcW w:w="43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jc w:val="center"/>
              <w:rPr>
                <w:rFonts w:ascii="GHEA Mariam" w:eastAsia="Calibri" w:hAnsi="GHEA Mariam"/>
                <w:noProof/>
                <w:sz w:val="24"/>
                <w:szCs w:val="24"/>
                <w:lang w:val="hy-AM" w:eastAsia="en-US"/>
              </w:rPr>
            </w:pPr>
          </w:p>
        </w:tc>
        <w:tc>
          <w:tcPr>
            <w:tcW w:w="568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ind w:left="180"/>
              <w:rPr>
                <w:rFonts w:ascii="GHEA Mariam" w:eastAsia="Calibri" w:hAnsi="GHEA Mariam"/>
                <w:noProof/>
                <w:sz w:val="24"/>
                <w:szCs w:val="24"/>
                <w:lang w:val="hy-AM" w:eastAsia="en-US"/>
              </w:rPr>
            </w:pPr>
          </w:p>
        </w:tc>
        <w:tc>
          <w:tcPr>
            <w:tcW w:w="997" w:type="dxa"/>
            <w:tcBorders>
              <w:top w:val="single" w:sz="4" w:space="0" w:color="auto"/>
              <w:left w:val="single" w:sz="4" w:space="0" w:color="auto"/>
              <w:bottom w:val="single" w:sz="4" w:space="0" w:color="auto"/>
              <w:right w:val="single" w:sz="4" w:space="0" w:color="auto"/>
            </w:tcBorders>
            <w:shd w:val="clear" w:color="auto" w:fill="FFFFFF"/>
          </w:tcPr>
          <w:p w:rsidR="00BB6FC7" w:rsidRPr="00BB6FC7" w:rsidRDefault="00BB6FC7" w:rsidP="00DC6F81">
            <w:pPr>
              <w:spacing w:line="276" w:lineRule="auto"/>
              <w:jc w:val="center"/>
              <w:rPr>
                <w:rFonts w:ascii="GHEA Mariam" w:eastAsia="Calibri" w:hAnsi="GHEA Mariam"/>
                <w:noProof/>
                <w:sz w:val="24"/>
                <w:szCs w:val="24"/>
                <w:lang w:val="hy-AM" w:eastAsia="en-US"/>
              </w:rPr>
            </w:pPr>
          </w:p>
        </w:tc>
        <w:tc>
          <w:tcPr>
            <w:tcW w:w="906" w:type="dxa"/>
            <w:tcBorders>
              <w:top w:val="single" w:sz="4" w:space="0" w:color="auto"/>
              <w:left w:val="single" w:sz="4" w:space="0" w:color="auto"/>
              <w:bottom w:val="single" w:sz="4" w:space="0" w:color="auto"/>
              <w:right w:val="single" w:sz="4" w:space="0" w:color="auto"/>
            </w:tcBorders>
            <w:shd w:val="clear" w:color="auto" w:fill="FFFFFF"/>
          </w:tcPr>
          <w:p w:rsidR="00BB6FC7" w:rsidRPr="00BB6FC7" w:rsidRDefault="00BB6FC7" w:rsidP="00DC6F81">
            <w:pPr>
              <w:spacing w:line="276" w:lineRule="auto"/>
              <w:jc w:val="center"/>
              <w:rPr>
                <w:rFonts w:ascii="GHEA Mariam" w:eastAsia="Calibri" w:hAnsi="GHEA Mariam"/>
                <w:noProof/>
                <w:sz w:val="24"/>
                <w:szCs w:val="24"/>
                <w:lang w:val="hy-AM" w:eastAsia="en-US"/>
              </w:rPr>
            </w:pPr>
          </w:p>
        </w:tc>
        <w:tc>
          <w:tcPr>
            <w:tcW w:w="1271" w:type="dxa"/>
            <w:tcBorders>
              <w:top w:val="single" w:sz="4" w:space="0" w:color="auto"/>
              <w:left w:val="single" w:sz="4" w:space="0" w:color="auto"/>
              <w:bottom w:val="single" w:sz="4" w:space="0" w:color="auto"/>
              <w:right w:val="single" w:sz="4" w:space="0" w:color="auto"/>
            </w:tcBorders>
            <w:shd w:val="clear" w:color="auto" w:fill="FFFFFF"/>
          </w:tcPr>
          <w:p w:rsidR="00BB6FC7" w:rsidRPr="00BB6FC7" w:rsidRDefault="00BB6FC7" w:rsidP="00DC6F81">
            <w:pPr>
              <w:spacing w:line="276" w:lineRule="auto"/>
              <w:jc w:val="center"/>
              <w:rPr>
                <w:rFonts w:ascii="GHEA Mariam" w:eastAsia="Calibri" w:hAnsi="GHEA Mariam"/>
                <w:noProof/>
                <w:sz w:val="24"/>
                <w:szCs w:val="24"/>
                <w:lang w:val="hy-AM" w:eastAsia="en-US"/>
              </w:rPr>
            </w:pPr>
          </w:p>
        </w:tc>
      </w:tr>
      <w:tr w:rsidR="00BB6FC7" w:rsidRPr="00BB6FC7" w:rsidTr="00DC6F81">
        <w:trPr>
          <w:trHeight w:val="521"/>
          <w:tblCellSpacing w:w="0" w:type="dxa"/>
          <w:jc w:val="center"/>
        </w:trPr>
        <w:tc>
          <w:tcPr>
            <w:tcW w:w="430" w:type="dxa"/>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jc w:val="center"/>
              <w:rPr>
                <w:rFonts w:ascii="GHEA Mariam" w:eastAsia="Calibri" w:hAnsi="GHEA Mariam"/>
                <w:noProof/>
                <w:sz w:val="24"/>
                <w:szCs w:val="24"/>
                <w:lang w:eastAsia="en-US"/>
              </w:rPr>
            </w:pPr>
            <w:r w:rsidRPr="00BB6FC7">
              <w:rPr>
                <w:rFonts w:ascii="GHEA Mariam" w:eastAsia="Calibri" w:hAnsi="GHEA Mariam"/>
                <w:noProof/>
                <w:sz w:val="24"/>
                <w:szCs w:val="24"/>
                <w:lang w:val="hy-AM" w:eastAsia="en-US"/>
              </w:rPr>
              <w:t>7</w:t>
            </w:r>
            <w:r w:rsidRPr="00BB6FC7">
              <w:rPr>
                <w:rFonts w:ascii="Cambria Math" w:eastAsia="Calibri" w:hAnsi="Cambria Math" w:cs="Cambria Math"/>
                <w:noProof/>
                <w:sz w:val="24"/>
                <w:szCs w:val="24"/>
                <w:lang w:val="hy-AM" w:eastAsia="en-US"/>
              </w:rPr>
              <w:t>․</w:t>
            </w:r>
            <w:r w:rsidRPr="00BB6FC7">
              <w:rPr>
                <w:rFonts w:ascii="GHEA Mariam" w:eastAsia="Calibri" w:hAnsi="GHEA Mariam"/>
                <w:noProof/>
                <w:sz w:val="24"/>
                <w:szCs w:val="24"/>
                <w:lang w:val="hy-AM" w:eastAsia="en-US"/>
              </w:rPr>
              <w:t>2</w:t>
            </w:r>
            <w:r w:rsidRPr="00BB6FC7">
              <w:rPr>
                <w:rFonts w:ascii="GHEA Mariam" w:eastAsia="Calibri" w:hAnsi="GHEA Mariam"/>
                <w:noProof/>
                <w:sz w:val="24"/>
                <w:szCs w:val="24"/>
                <w:lang w:eastAsia="en-US"/>
              </w:rPr>
              <w:t>.</w:t>
            </w:r>
          </w:p>
        </w:tc>
        <w:tc>
          <w:tcPr>
            <w:tcW w:w="5683" w:type="dxa"/>
            <w:tcBorders>
              <w:top w:val="single" w:sz="4" w:space="0" w:color="auto"/>
              <w:left w:val="single" w:sz="4" w:space="0" w:color="auto"/>
              <w:bottom w:val="single" w:sz="4" w:space="0" w:color="auto"/>
              <w:right w:val="single" w:sz="4" w:space="0" w:color="auto"/>
            </w:tcBorders>
            <w:shd w:val="clear" w:color="auto" w:fill="FFFFFF"/>
            <w:vAlign w:val="center"/>
          </w:tcPr>
          <w:p w:rsidR="00BB6FC7" w:rsidRPr="00BB6FC7" w:rsidRDefault="00BB6FC7" w:rsidP="00DC6F81">
            <w:pPr>
              <w:spacing w:line="276" w:lineRule="auto"/>
              <w:ind w:left="180"/>
              <w:rPr>
                <w:rFonts w:ascii="GHEA Mariam" w:eastAsia="Calibri" w:hAnsi="GHEA Mariam"/>
                <w:noProof/>
                <w:sz w:val="24"/>
                <w:szCs w:val="24"/>
                <w:lang w:val="hy-AM" w:eastAsia="en-US"/>
              </w:rPr>
            </w:pPr>
            <w:r w:rsidRPr="00BB6FC7">
              <w:rPr>
                <w:rFonts w:ascii="GHEA Mariam" w:eastAsia="Calibri" w:hAnsi="GHEA Mariam"/>
                <w:noProof/>
                <w:sz w:val="24"/>
                <w:szCs w:val="24"/>
                <w:lang w:val="hy-AM" w:eastAsia="en-US"/>
              </w:rPr>
              <w:t>գործող ԼՏՕ վկայականի համար</w:t>
            </w:r>
          </w:p>
        </w:tc>
        <w:tc>
          <w:tcPr>
            <w:tcW w:w="3174" w:type="dxa"/>
            <w:gridSpan w:val="3"/>
            <w:tcBorders>
              <w:top w:val="single" w:sz="4" w:space="0" w:color="auto"/>
              <w:left w:val="single" w:sz="4" w:space="0" w:color="auto"/>
              <w:bottom w:val="single" w:sz="4" w:space="0" w:color="auto"/>
              <w:right w:val="single" w:sz="4" w:space="0" w:color="auto"/>
            </w:tcBorders>
            <w:shd w:val="clear" w:color="auto" w:fill="FFFFFF"/>
          </w:tcPr>
          <w:p w:rsidR="00BB6FC7" w:rsidRPr="00BB6FC7" w:rsidRDefault="00BB6FC7" w:rsidP="00DC6F81">
            <w:pPr>
              <w:spacing w:line="276" w:lineRule="auto"/>
              <w:jc w:val="center"/>
              <w:rPr>
                <w:rFonts w:ascii="GHEA Mariam" w:eastAsia="Calibri" w:hAnsi="GHEA Mariam"/>
                <w:noProof/>
                <w:sz w:val="24"/>
                <w:szCs w:val="24"/>
                <w:lang w:val="hy-AM" w:eastAsia="en-US"/>
              </w:rPr>
            </w:pPr>
          </w:p>
        </w:tc>
      </w:tr>
    </w:tbl>
    <w:p w:rsidR="00BB6FC7" w:rsidRPr="00BB6FC7" w:rsidRDefault="00BB6FC7" w:rsidP="00DC6F81">
      <w:pPr>
        <w:spacing w:line="360" w:lineRule="auto"/>
        <w:ind w:left="567" w:right="-185"/>
        <w:jc w:val="right"/>
        <w:rPr>
          <w:rFonts w:ascii="GHEA Mariam" w:eastAsia="Calibri" w:hAnsi="GHEA Mariam"/>
          <w:noProof/>
          <w:sz w:val="24"/>
          <w:szCs w:val="24"/>
          <w:lang w:val="hy-AM" w:eastAsia="en-US"/>
        </w:rPr>
      </w:pPr>
      <w:r w:rsidRPr="00BB6FC7">
        <w:rPr>
          <w:rFonts w:ascii="GHEA Mariam" w:eastAsia="Calibri" w:hAnsi="GHEA Mariam"/>
          <w:noProof/>
          <w:sz w:val="24"/>
          <w:szCs w:val="24"/>
          <w:lang w:val="hy-AM" w:eastAsia="en-US"/>
        </w:rPr>
        <w:t>»</w:t>
      </w:r>
      <w:r w:rsidR="00DC6F81">
        <w:rPr>
          <w:rFonts w:ascii="GHEA Mariam" w:eastAsia="Calibri" w:hAnsi="GHEA Mariam"/>
          <w:noProof/>
          <w:sz w:val="24"/>
          <w:szCs w:val="24"/>
          <w:lang w:val="hy-AM" w:eastAsia="en-US"/>
        </w:rPr>
        <w:t>.</w:t>
      </w:r>
    </w:p>
    <w:p w:rsidR="00BB6FC7" w:rsidRPr="00BB6FC7" w:rsidRDefault="00BB6FC7" w:rsidP="00DC6F81">
      <w:pPr>
        <w:numPr>
          <w:ilvl w:val="0"/>
          <w:numId w:val="4"/>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ձև N 1-ը լրացնել հետև</w:t>
      </w:r>
      <w:r w:rsidR="00A367F4">
        <w:rPr>
          <w:rFonts w:ascii="GHEA Mariam" w:eastAsia="Calibri" w:hAnsi="GHEA Mariam" w:cs="Sylfaen"/>
          <w:noProof/>
          <w:color w:val="000000" w:themeColor="text1"/>
          <w:sz w:val="24"/>
          <w:szCs w:val="24"/>
          <w:lang w:val="hy-AM" w:eastAsia="en-US"/>
        </w:rPr>
        <w:t>յ</w:t>
      </w:r>
      <w:bookmarkStart w:id="0" w:name="_GoBack"/>
      <w:bookmarkEnd w:id="0"/>
      <w:r w:rsidRPr="00BB6FC7">
        <w:rPr>
          <w:rFonts w:ascii="GHEA Mariam" w:eastAsia="Calibri" w:hAnsi="GHEA Mariam" w:cs="Sylfaen"/>
          <w:noProof/>
          <w:color w:val="000000" w:themeColor="text1"/>
          <w:sz w:val="24"/>
          <w:szCs w:val="24"/>
          <w:lang w:val="hy-AM" w:eastAsia="en-US"/>
        </w:rPr>
        <w:t>ալ բովանդակությամբ նոր 9-րդ կետով՝</w:t>
      </w:r>
    </w:p>
    <w:p w:rsidR="00BB6FC7" w:rsidRPr="00BB6FC7" w:rsidRDefault="00BB6FC7" w:rsidP="00DC6F81">
      <w:pPr>
        <w:spacing w:line="360" w:lineRule="auto"/>
        <w:ind w:left="-142" w:right="-185" w:firstLine="709"/>
        <w:jc w:val="both"/>
        <w:rPr>
          <w:rFonts w:ascii="GHEA Mariam" w:eastAsia="Calibri" w:hAnsi="GHEA Mariam" w:cs="Sylfaen"/>
          <w:noProof/>
          <w:sz w:val="24"/>
          <w:szCs w:val="24"/>
          <w:lang w:val="hy-AM" w:eastAsia="en-US"/>
        </w:rPr>
      </w:pPr>
      <w:r w:rsidRPr="00BB6FC7">
        <w:rPr>
          <w:rFonts w:ascii="GHEA Mariam" w:eastAsia="Calibri" w:hAnsi="GHEA Mariam" w:cs="Sylfaen"/>
          <w:noProof/>
          <w:sz w:val="24"/>
          <w:szCs w:val="24"/>
          <w:lang w:val="hy-AM" w:eastAsia="en-US"/>
        </w:rPr>
        <w:t>«9</w:t>
      </w:r>
      <w:r w:rsidR="00DC6F81">
        <w:rPr>
          <w:rFonts w:ascii="GHEA Mariam" w:eastAsia="Calibri" w:hAnsi="GHEA Mariam" w:cs="Sylfaen"/>
          <w:noProof/>
          <w:sz w:val="24"/>
          <w:szCs w:val="24"/>
          <w:lang w:val="hy-AM" w:eastAsia="en-US"/>
        </w:rPr>
        <w:t>.</w:t>
      </w:r>
      <w:r w:rsidRPr="00BB6FC7">
        <w:rPr>
          <w:rFonts w:ascii="GHEA Mariam" w:eastAsia="Calibri" w:hAnsi="GHEA Mariam" w:cs="Sylfaen"/>
          <w:noProof/>
          <w:sz w:val="24"/>
          <w:szCs w:val="24"/>
          <w:lang w:val="hy-AM" w:eastAsia="en-US"/>
        </w:rPr>
        <w:t xml:space="preserve"> ՀՀ հարկային օրենսգրքի համաձայն իրավանախորդ հանդիսացող կամ փոխկապակցված ճանաչված հարկ վճարողները.</w:t>
      </w:r>
    </w:p>
    <w:tbl>
      <w:tblPr>
        <w:tblStyle w:val="TableGrid1"/>
        <w:tblW w:w="9086" w:type="dxa"/>
        <w:tblInd w:w="265" w:type="dxa"/>
        <w:tblLayout w:type="fixed"/>
        <w:tblLook w:val="04A0" w:firstRow="1" w:lastRow="0" w:firstColumn="1" w:lastColumn="0" w:noHBand="0" w:noVBand="1"/>
      </w:tblPr>
      <w:tblGrid>
        <w:gridCol w:w="720"/>
        <w:gridCol w:w="1890"/>
        <w:gridCol w:w="2709"/>
        <w:gridCol w:w="1971"/>
        <w:gridCol w:w="1796"/>
      </w:tblGrid>
      <w:tr w:rsidR="00BB6FC7" w:rsidRPr="00BB6FC7" w:rsidTr="00DC6F81">
        <w:trPr>
          <w:trHeight w:val="710"/>
        </w:trPr>
        <w:tc>
          <w:tcPr>
            <w:tcW w:w="720" w:type="dxa"/>
            <w:vMerge w:val="restart"/>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Հ/Հ</w:t>
            </w:r>
          </w:p>
        </w:tc>
        <w:tc>
          <w:tcPr>
            <w:tcW w:w="1890" w:type="dxa"/>
            <w:vMerge w:val="restart"/>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Հարկ վճարողի հաշվառման համար (ՀՎՀՀ)</w:t>
            </w:r>
          </w:p>
        </w:tc>
        <w:tc>
          <w:tcPr>
            <w:tcW w:w="2709" w:type="dxa"/>
            <w:vMerge w:val="restart"/>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Հարկ վճարողի անվանում</w:t>
            </w:r>
          </w:p>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(անուն ազգանուն) և իրավական տեսակ</w:t>
            </w:r>
          </w:p>
        </w:tc>
        <w:tc>
          <w:tcPr>
            <w:tcW w:w="3767" w:type="dxa"/>
            <w:gridSpan w:val="2"/>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 xml:space="preserve">Իրավանախորդության, փոխկապակցվածության </w:t>
            </w:r>
          </w:p>
        </w:tc>
      </w:tr>
      <w:tr w:rsidR="00BB6FC7" w:rsidRPr="00BB6FC7" w:rsidTr="00DC6F81">
        <w:trPr>
          <w:trHeight w:val="848"/>
        </w:trPr>
        <w:tc>
          <w:tcPr>
            <w:tcW w:w="720" w:type="dxa"/>
            <w:vMerge/>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1890" w:type="dxa"/>
            <w:vMerge/>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2709" w:type="dxa"/>
            <w:vMerge/>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1971" w:type="dxa"/>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Հիմք</w:t>
            </w:r>
          </w:p>
        </w:tc>
        <w:tc>
          <w:tcPr>
            <w:tcW w:w="1796" w:type="dxa"/>
            <w:vAlign w:val="center"/>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Ամսաթիվ</w:t>
            </w:r>
          </w:p>
        </w:tc>
      </w:tr>
      <w:tr w:rsidR="00BB6FC7" w:rsidRPr="00BB6FC7" w:rsidTr="00DC6F81">
        <w:trPr>
          <w:trHeight w:val="401"/>
        </w:trPr>
        <w:tc>
          <w:tcPr>
            <w:tcW w:w="720"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r w:rsidRPr="00BB6FC7">
              <w:rPr>
                <w:rFonts w:ascii="GHEA Mariam" w:eastAsia="Calibri" w:hAnsi="GHEA Mariam" w:cs="Times New Roman"/>
                <w:b/>
                <w:noProof/>
                <w:sz w:val="24"/>
                <w:szCs w:val="24"/>
                <w:lang w:val="hy-AM" w:eastAsia="en-US"/>
              </w:rPr>
              <w:t>1</w:t>
            </w:r>
          </w:p>
        </w:tc>
        <w:tc>
          <w:tcPr>
            <w:tcW w:w="1890"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2709"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1971"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1796"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r>
      <w:tr w:rsidR="00BB6FC7" w:rsidRPr="00BB6FC7" w:rsidTr="00DC6F81">
        <w:trPr>
          <w:trHeight w:val="401"/>
        </w:trPr>
        <w:tc>
          <w:tcPr>
            <w:tcW w:w="720"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1890"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2709"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1971"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c>
          <w:tcPr>
            <w:tcW w:w="1796" w:type="dxa"/>
          </w:tcPr>
          <w:p w:rsidR="00BB6FC7" w:rsidRPr="00BB6FC7" w:rsidRDefault="00BB6FC7" w:rsidP="00DC6F81">
            <w:pPr>
              <w:spacing w:after="160" w:line="276" w:lineRule="auto"/>
              <w:jc w:val="center"/>
              <w:rPr>
                <w:rFonts w:ascii="GHEA Mariam" w:eastAsia="Calibri" w:hAnsi="GHEA Mariam" w:cs="Times New Roman"/>
                <w:b/>
                <w:noProof/>
                <w:sz w:val="24"/>
                <w:szCs w:val="24"/>
                <w:lang w:val="hy-AM" w:eastAsia="en-US"/>
              </w:rPr>
            </w:pPr>
          </w:p>
        </w:tc>
      </w:tr>
    </w:tbl>
    <w:p w:rsidR="00BB6FC7" w:rsidRPr="00BB6FC7" w:rsidRDefault="00BB6FC7" w:rsidP="00DC6F81">
      <w:pPr>
        <w:spacing w:line="360" w:lineRule="auto"/>
        <w:ind w:left="567" w:right="-327"/>
        <w:jc w:val="right"/>
        <w:rPr>
          <w:rFonts w:ascii="GHEA Mariam" w:eastAsia="Calibri" w:hAnsi="GHEA Mariam"/>
          <w:noProof/>
          <w:sz w:val="24"/>
          <w:szCs w:val="24"/>
          <w:lang w:val="hy-AM" w:eastAsia="en-US"/>
        </w:rPr>
      </w:pPr>
      <w:r w:rsidRPr="00BB6FC7">
        <w:rPr>
          <w:rFonts w:ascii="GHEA Mariam" w:eastAsia="Calibri" w:hAnsi="GHEA Mariam"/>
          <w:noProof/>
          <w:sz w:val="24"/>
          <w:szCs w:val="24"/>
          <w:lang w:val="hy-AM" w:eastAsia="en-US"/>
        </w:rPr>
        <w:t>»</w:t>
      </w:r>
      <w:r w:rsidR="00DC6F81">
        <w:rPr>
          <w:rFonts w:ascii="GHEA Mariam" w:eastAsia="Calibri" w:hAnsi="GHEA Mariam"/>
          <w:noProof/>
          <w:sz w:val="24"/>
          <w:szCs w:val="24"/>
          <w:lang w:val="hy-AM" w:eastAsia="en-US"/>
        </w:rPr>
        <w:t>.</w:t>
      </w:r>
    </w:p>
    <w:p w:rsidR="00BB6FC7" w:rsidRPr="00BB6FC7" w:rsidRDefault="00BB6FC7" w:rsidP="00DC6F81">
      <w:pPr>
        <w:numPr>
          <w:ilvl w:val="0"/>
          <w:numId w:val="4"/>
        </w:numPr>
        <w:spacing w:line="360" w:lineRule="auto"/>
        <w:ind w:left="-142" w:right="-185" w:firstLine="709"/>
        <w:jc w:val="both"/>
        <w:rPr>
          <w:rFonts w:ascii="GHEA Mariam" w:eastAsia="Calibri" w:hAnsi="GHEA Mariam" w:cs="Sylfaen"/>
          <w:noProof/>
          <w:color w:val="000000" w:themeColor="text1"/>
          <w:sz w:val="24"/>
          <w:szCs w:val="24"/>
          <w:lang w:val="hy-AM" w:eastAsia="en-US"/>
        </w:rPr>
      </w:pPr>
      <w:r w:rsidRPr="00BB6FC7">
        <w:rPr>
          <w:rFonts w:ascii="GHEA Mariam" w:eastAsia="Calibri" w:hAnsi="GHEA Mariam" w:cs="Sylfaen"/>
          <w:noProof/>
          <w:color w:val="000000" w:themeColor="text1"/>
          <w:sz w:val="24"/>
          <w:szCs w:val="24"/>
          <w:lang w:val="hy-AM" w:eastAsia="en-US"/>
        </w:rPr>
        <w:t>լրացնել նոր ձև N 3-ով՝ համաձայն հավելվածի։</w:t>
      </w:r>
    </w:p>
    <w:p w:rsidR="00BB6FC7" w:rsidRPr="00BB6FC7" w:rsidRDefault="00BB6FC7" w:rsidP="00DC6F81">
      <w:pPr>
        <w:numPr>
          <w:ilvl w:val="0"/>
          <w:numId w:val="2"/>
        </w:numPr>
        <w:spacing w:line="360" w:lineRule="auto"/>
        <w:ind w:left="-142" w:right="-185" w:firstLine="709"/>
        <w:jc w:val="both"/>
        <w:rPr>
          <w:rFonts w:ascii="GHEA Mariam" w:eastAsia="Calibri" w:hAnsi="GHEA Mariam" w:cs="Sylfaen"/>
          <w:noProof/>
          <w:sz w:val="24"/>
          <w:szCs w:val="24"/>
          <w:lang w:val="hy-AM" w:eastAsia="en-US"/>
        </w:rPr>
      </w:pPr>
      <w:r w:rsidRPr="00BB6FC7">
        <w:rPr>
          <w:rFonts w:ascii="GHEA Mariam" w:eastAsia="Calibri" w:hAnsi="GHEA Mariam" w:cs="Sylfaen"/>
          <w:noProof/>
          <w:sz w:val="24"/>
          <w:szCs w:val="24"/>
          <w:lang w:val="hy-AM" w:eastAsia="en-US"/>
        </w:rPr>
        <w:t>Սույն որոշումն ուժի մեջ է մտնում պաշտոնական հրապարակման ամսվան հաջորդող երկրորդ ամսվա մեկից։</w:t>
      </w:r>
    </w:p>
    <w:p w:rsidR="00BB6FC7" w:rsidRPr="00BB6FC7" w:rsidRDefault="00BB6FC7" w:rsidP="00BB6FC7">
      <w:pPr>
        <w:spacing w:line="276" w:lineRule="auto"/>
        <w:ind w:firstLine="375"/>
        <w:jc w:val="both"/>
        <w:rPr>
          <w:rFonts w:ascii="GHEA Grapalat" w:hAnsi="GHEA Grapalat"/>
          <w:noProof/>
          <w:color w:val="000000" w:themeColor="text1"/>
          <w:sz w:val="24"/>
          <w:szCs w:val="24"/>
          <w:lang w:val="hy-AM" w:eastAsia="en-US"/>
        </w:rPr>
      </w:pPr>
    </w:p>
    <w:p w:rsidR="00BB6FC7" w:rsidRPr="00BB6FC7" w:rsidRDefault="00BB6FC7" w:rsidP="00BB6FC7">
      <w:pPr>
        <w:spacing w:line="276" w:lineRule="auto"/>
        <w:ind w:firstLine="375"/>
        <w:jc w:val="both"/>
        <w:rPr>
          <w:rFonts w:ascii="GHEA Grapalat" w:hAnsi="GHEA Grapalat"/>
          <w:noProof/>
          <w:color w:val="000000" w:themeColor="text1"/>
          <w:sz w:val="24"/>
          <w:szCs w:val="24"/>
          <w:lang w:val="hy-AM" w:eastAsia="en-US"/>
        </w:rPr>
      </w:pPr>
    </w:p>
    <w:p w:rsidR="00BB6FC7" w:rsidRPr="000D5CEE" w:rsidRDefault="00BB6F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6FC7" w:rsidRPr="000D5CEE" w:rsidRDefault="00BB6F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6FC7" w:rsidRPr="00EF7ACC" w:rsidRDefault="00BB6FC7" w:rsidP="00B46EE8">
      <w:pPr>
        <w:pStyle w:val="mechtex"/>
        <w:jc w:val="left"/>
        <w:rPr>
          <w:rFonts w:ascii="GHEA Mariam" w:hAnsi="GHEA Mariam" w:cs="Sylfaen"/>
          <w:sz w:val="24"/>
          <w:szCs w:val="24"/>
          <w:lang w:val="hy-AM"/>
        </w:rPr>
      </w:pPr>
    </w:p>
    <w:p w:rsidR="00BB6FC7" w:rsidRPr="001531E2" w:rsidRDefault="00BB6FC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B6FC7" w:rsidRPr="00BB6FC7" w:rsidRDefault="00BB6FC7" w:rsidP="00BB6FC7">
      <w:pPr>
        <w:spacing w:after="160" w:line="276" w:lineRule="auto"/>
        <w:jc w:val="right"/>
        <w:rPr>
          <w:rFonts w:ascii="GHEA Grapalat" w:eastAsia="Calibri" w:hAnsi="GHEA Grapalat" w:cs="Arial AMU"/>
          <w:b/>
          <w:noProof/>
          <w:color w:val="000000" w:themeColor="text1"/>
          <w:sz w:val="28"/>
          <w:szCs w:val="28"/>
          <w:lang w:val="hy-AM" w:eastAsia="en-US"/>
        </w:rPr>
      </w:pPr>
    </w:p>
    <w:p w:rsidR="00115255" w:rsidRPr="00BB6FC7" w:rsidRDefault="00115255" w:rsidP="00A71CED">
      <w:pPr>
        <w:jc w:val="center"/>
        <w:rPr>
          <w:rFonts w:ascii="GHEA Mariam" w:hAnsi="GHEA Mariam"/>
          <w:sz w:val="22"/>
          <w:szCs w:val="24"/>
          <w:lang w:val="hy-AM"/>
        </w:rPr>
      </w:pPr>
    </w:p>
    <w:sectPr w:rsidR="00115255" w:rsidRPr="00BB6FC7" w:rsidSect="00BB6FC7">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20DC" w:rsidRDefault="00EF20DC">
      <w:r>
        <w:separator/>
      </w:r>
    </w:p>
  </w:endnote>
  <w:endnote w:type="continuationSeparator" w:id="0">
    <w:p w:rsidR="00EF20DC" w:rsidRDefault="00EF2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AMU">
    <w:panose1 w:val="020B0604020202020204"/>
    <w:charset w:val="00"/>
    <w:family w:val="swiss"/>
    <w:pitch w:val="variable"/>
    <w:sig w:usb0="800006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20DC" w:rsidRDefault="00EF20DC">
      <w:r>
        <w:separator/>
      </w:r>
    </w:p>
  </w:footnote>
  <w:footnote w:type="continuationSeparator" w:id="0">
    <w:p w:rsidR="00EF20DC" w:rsidRDefault="00EF2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5255">
      <w:rPr>
        <w:rStyle w:val="PageNumber"/>
        <w:noProof/>
      </w:rPr>
      <w:t>5</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67F4">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66C24"/>
    <w:multiLevelType w:val="hybridMultilevel"/>
    <w:tmpl w:val="A58C54E0"/>
    <w:lvl w:ilvl="0" w:tplc="2264C5BE">
      <w:start w:val="1"/>
      <w:numFmt w:val="decimal"/>
      <w:suff w:val="space"/>
      <w:lvlText w:val="%1)"/>
      <w:lvlJc w:val="left"/>
      <w:pPr>
        <w:ind w:left="1170" w:hanging="360"/>
      </w:pPr>
      <w:rPr>
        <w:rFonts w:hint="default"/>
        <w:color w:val="auto"/>
      </w:rPr>
    </w:lvl>
    <w:lvl w:ilvl="1" w:tplc="04090019">
      <w:start w:val="1"/>
      <w:numFmt w:val="lowerLetter"/>
      <w:lvlText w:val="%2."/>
      <w:lvlJc w:val="left"/>
      <w:pPr>
        <w:ind w:left="3206" w:hanging="360"/>
      </w:pPr>
    </w:lvl>
    <w:lvl w:ilvl="2" w:tplc="0409001B" w:tentative="1">
      <w:start w:val="1"/>
      <w:numFmt w:val="lowerRoman"/>
      <w:lvlText w:val="%3."/>
      <w:lvlJc w:val="right"/>
      <w:pPr>
        <w:ind w:left="3926" w:hanging="180"/>
      </w:pPr>
    </w:lvl>
    <w:lvl w:ilvl="3" w:tplc="0409000F" w:tentative="1">
      <w:start w:val="1"/>
      <w:numFmt w:val="decimal"/>
      <w:lvlText w:val="%4."/>
      <w:lvlJc w:val="left"/>
      <w:pPr>
        <w:ind w:left="4646" w:hanging="360"/>
      </w:pPr>
    </w:lvl>
    <w:lvl w:ilvl="4" w:tplc="04090019" w:tentative="1">
      <w:start w:val="1"/>
      <w:numFmt w:val="lowerLetter"/>
      <w:lvlText w:val="%5."/>
      <w:lvlJc w:val="left"/>
      <w:pPr>
        <w:ind w:left="5366" w:hanging="360"/>
      </w:pPr>
    </w:lvl>
    <w:lvl w:ilvl="5" w:tplc="0409001B" w:tentative="1">
      <w:start w:val="1"/>
      <w:numFmt w:val="lowerRoman"/>
      <w:lvlText w:val="%6."/>
      <w:lvlJc w:val="right"/>
      <w:pPr>
        <w:ind w:left="6086" w:hanging="180"/>
      </w:pPr>
    </w:lvl>
    <w:lvl w:ilvl="6" w:tplc="0409000F" w:tentative="1">
      <w:start w:val="1"/>
      <w:numFmt w:val="decimal"/>
      <w:lvlText w:val="%7."/>
      <w:lvlJc w:val="left"/>
      <w:pPr>
        <w:ind w:left="6806" w:hanging="360"/>
      </w:pPr>
    </w:lvl>
    <w:lvl w:ilvl="7" w:tplc="04090019" w:tentative="1">
      <w:start w:val="1"/>
      <w:numFmt w:val="lowerLetter"/>
      <w:lvlText w:val="%8."/>
      <w:lvlJc w:val="left"/>
      <w:pPr>
        <w:ind w:left="7526" w:hanging="360"/>
      </w:pPr>
    </w:lvl>
    <w:lvl w:ilvl="8" w:tplc="0409001B" w:tentative="1">
      <w:start w:val="1"/>
      <w:numFmt w:val="lowerRoman"/>
      <w:lvlText w:val="%9."/>
      <w:lvlJc w:val="right"/>
      <w:pPr>
        <w:ind w:left="8246" w:hanging="180"/>
      </w:pPr>
    </w:lvl>
  </w:abstractNum>
  <w:abstractNum w:abstractNumId="1" w15:restartNumberingAfterBreak="0">
    <w:nsid w:val="0B6A17A2"/>
    <w:multiLevelType w:val="hybridMultilevel"/>
    <w:tmpl w:val="A58C54E0"/>
    <w:lvl w:ilvl="0" w:tplc="2264C5BE">
      <w:start w:val="1"/>
      <w:numFmt w:val="decimal"/>
      <w:suff w:val="space"/>
      <w:lvlText w:val="%1)"/>
      <w:lvlJc w:val="left"/>
      <w:pPr>
        <w:ind w:left="1170" w:hanging="360"/>
      </w:pPr>
      <w:rPr>
        <w:rFonts w:hint="default"/>
        <w:color w:val="auto"/>
      </w:rPr>
    </w:lvl>
    <w:lvl w:ilvl="1" w:tplc="04090019">
      <w:start w:val="1"/>
      <w:numFmt w:val="lowerLetter"/>
      <w:lvlText w:val="%2."/>
      <w:lvlJc w:val="left"/>
      <w:pPr>
        <w:ind w:left="3206" w:hanging="360"/>
      </w:pPr>
    </w:lvl>
    <w:lvl w:ilvl="2" w:tplc="0409001B" w:tentative="1">
      <w:start w:val="1"/>
      <w:numFmt w:val="lowerRoman"/>
      <w:lvlText w:val="%3."/>
      <w:lvlJc w:val="right"/>
      <w:pPr>
        <w:ind w:left="3926" w:hanging="180"/>
      </w:pPr>
    </w:lvl>
    <w:lvl w:ilvl="3" w:tplc="0409000F" w:tentative="1">
      <w:start w:val="1"/>
      <w:numFmt w:val="decimal"/>
      <w:lvlText w:val="%4."/>
      <w:lvlJc w:val="left"/>
      <w:pPr>
        <w:ind w:left="4646" w:hanging="360"/>
      </w:pPr>
    </w:lvl>
    <w:lvl w:ilvl="4" w:tplc="04090019" w:tentative="1">
      <w:start w:val="1"/>
      <w:numFmt w:val="lowerLetter"/>
      <w:lvlText w:val="%5."/>
      <w:lvlJc w:val="left"/>
      <w:pPr>
        <w:ind w:left="5366" w:hanging="360"/>
      </w:pPr>
    </w:lvl>
    <w:lvl w:ilvl="5" w:tplc="0409001B" w:tentative="1">
      <w:start w:val="1"/>
      <w:numFmt w:val="lowerRoman"/>
      <w:lvlText w:val="%6."/>
      <w:lvlJc w:val="right"/>
      <w:pPr>
        <w:ind w:left="6086" w:hanging="180"/>
      </w:pPr>
    </w:lvl>
    <w:lvl w:ilvl="6" w:tplc="0409000F" w:tentative="1">
      <w:start w:val="1"/>
      <w:numFmt w:val="decimal"/>
      <w:lvlText w:val="%7."/>
      <w:lvlJc w:val="left"/>
      <w:pPr>
        <w:ind w:left="6806" w:hanging="360"/>
      </w:pPr>
    </w:lvl>
    <w:lvl w:ilvl="7" w:tplc="04090019" w:tentative="1">
      <w:start w:val="1"/>
      <w:numFmt w:val="lowerLetter"/>
      <w:lvlText w:val="%8."/>
      <w:lvlJc w:val="left"/>
      <w:pPr>
        <w:ind w:left="7526" w:hanging="360"/>
      </w:pPr>
    </w:lvl>
    <w:lvl w:ilvl="8" w:tplc="0409001B" w:tentative="1">
      <w:start w:val="1"/>
      <w:numFmt w:val="lowerRoman"/>
      <w:lvlText w:val="%9."/>
      <w:lvlJc w:val="right"/>
      <w:pPr>
        <w:ind w:left="8246" w:hanging="180"/>
      </w:pPr>
    </w:lvl>
  </w:abstractNum>
  <w:abstractNum w:abstractNumId="2" w15:restartNumberingAfterBreak="0">
    <w:nsid w:val="231A5CFB"/>
    <w:multiLevelType w:val="hybridMultilevel"/>
    <w:tmpl w:val="34C24F92"/>
    <w:lvl w:ilvl="0" w:tplc="0AA6E2E0">
      <w:start w:val="1"/>
      <w:numFmt w:val="decimal"/>
      <w:suff w:val="space"/>
      <w:lvlText w:val="%1."/>
      <w:lvlJc w:val="left"/>
      <w:pPr>
        <w:ind w:left="720" w:hanging="360"/>
      </w:pPr>
      <w:rPr>
        <w:rFonts w:hint="default"/>
        <w:b w:val="0"/>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CCC78EF"/>
    <w:multiLevelType w:val="hybridMultilevel"/>
    <w:tmpl w:val="618C9ACC"/>
    <w:lvl w:ilvl="0" w:tplc="3B26A02E">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227"/>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255"/>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DC3"/>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523"/>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A69"/>
    <w:rsid w:val="001710FF"/>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0D"/>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D9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C8"/>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424"/>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FC5"/>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AD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8"/>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7F4"/>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388"/>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3FF8"/>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7CA"/>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036"/>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FC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81"/>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8C5"/>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0DC"/>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A9"/>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89"/>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28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B6FC7"/>
    <w:rPr>
      <w:rFonts w:asciiTheme="minorHAnsi" w:eastAsiaTheme="minorHAnsi" w:hAnsiTheme="minorHAnsi" w:cstheme="minorBidi"/>
      <w:sz w:val="22"/>
      <w:szCs w:val="22"/>
      <w:lang w:val="ru-RU"/>
    </w:rPr>
  </w:style>
  <w:style w:type="table" w:customStyle="1" w:styleId="TableGrid1">
    <w:name w:val="Table Grid1"/>
    <w:basedOn w:val="TableNormal"/>
    <w:next w:val="TableGrid"/>
    <w:uiPriority w:val="39"/>
    <w:rsid w:val="00BB6F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46515032">
      <w:bodyDiv w:val="1"/>
      <w:marLeft w:val="0"/>
      <w:marRight w:val="0"/>
      <w:marTop w:val="0"/>
      <w:marBottom w:val="0"/>
      <w:divBdr>
        <w:top w:val="none" w:sz="0" w:space="0" w:color="auto"/>
        <w:left w:val="none" w:sz="0" w:space="0" w:color="auto"/>
        <w:bottom w:val="none" w:sz="0" w:space="0" w:color="auto"/>
        <w:right w:val="none" w:sz="0" w:space="0" w:color="auto"/>
      </w:divBdr>
    </w:div>
    <w:div w:id="191478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2024-01-30T13:11:00Z</dcterms:created>
  <dcterms:modified xsi:type="dcterms:W3CDTF">2024-01-31T12:32:00Z</dcterms:modified>
</cp:coreProperties>
</file>