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650A25" w:rsidRDefault="00AC37B7" w:rsidP="00373BA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GoBack"/>
      <w:bookmarkEnd w:id="0"/>
      <w:r w:rsidRPr="00650A25">
        <w:rPr>
          <w:rFonts w:ascii="GHEA Grapalat" w:hAnsi="GHEA Grapalat" w:cs="Sylfaen"/>
          <w:b/>
          <w:bCs/>
          <w:lang w:val="hy-AM"/>
        </w:rPr>
        <w:t>ԱՄՓՈՓԱԹԵՐԹ</w:t>
      </w:r>
    </w:p>
    <w:p w:rsidR="00AC37B7" w:rsidRPr="00650A25" w:rsidRDefault="00EB62DA" w:rsidP="00373BA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650A25">
        <w:rPr>
          <w:rFonts w:ascii="GHEA Grapalat" w:hAnsi="GHEA Grapalat" w:cs="Sylfaen"/>
          <w:b/>
          <w:bCs/>
          <w:lang w:val="hy-AM"/>
        </w:rPr>
        <w:t>«</w:t>
      </w:r>
      <w:r w:rsidR="001E6AE5" w:rsidRPr="00650A25">
        <w:rPr>
          <w:rFonts w:ascii="GHEA Grapalat" w:hAnsi="GHEA Grapalat" w:cs="Sylfaen"/>
          <w:b/>
          <w:bCs/>
          <w:lang w:val="hy-AM"/>
        </w:rPr>
        <w:t>ՀԱՇՎԵՏՈՒ ԺԱՄԱՆԱԿԱՇՐՋԱՆԻ ԱՐԴՅՈՒՆՔՆԵՐՈՎ ՀԱՐԿԱՅԻՆ ՄԱՐՄԻՆ ՆԵՐԿԱՅԱՑՎԱԾ ԱՎԵԼԱՑՎԱԾ ԱՐԺԵՔԻ ՀԱՐԿԻ ԵՎ ԱԿՑԻԶԱՅԻՆ ՀԱՐԿԻ ՄԻԱՍՆԱԿԱՆ ՀԱՇՎԱՐԿՈՎ ԱՌԱՋԱՑԱԾ ԱՎԵԼԱՑՎԱԾ ԱՐԺԵՔԻ ՀԱՐԿԻ ԿԱՄ ԱԿՑԻԶԱՅԻՆ ՀԱՐԿԻ ՓՈԽՀԱՏՈՒՑՎՈՂ ԳՈՒՄԱՐՆԵՐԸ ՌԻՍԿԱՅԻՆ ՀԱՄԱՐԵԼՈՒ ՉԱՓԱՆԻՇՆԵՐԸ ՍԱՀՄԱՆԵԼՈՒ ՄԱՍԻՆ</w:t>
      </w:r>
      <w:r w:rsidRPr="00650A25">
        <w:rPr>
          <w:rFonts w:ascii="GHEA Grapalat" w:hAnsi="GHEA Grapalat" w:cs="Sylfaen"/>
          <w:b/>
          <w:bCs/>
          <w:lang w:val="hy-AM"/>
        </w:rPr>
        <w:t xml:space="preserve">» ՀՀ ԿԱՌԱՎԱՐՈՒԹՅԱՆ ՈՐՈՇՄԱՆ ՆԱԽԱԳԾԻ </w:t>
      </w:r>
      <w:r w:rsidR="009F2843" w:rsidRPr="00650A25">
        <w:rPr>
          <w:rFonts w:ascii="GHEA Grapalat" w:hAnsi="GHEA Grapalat" w:cs="Sylfaen"/>
          <w:b/>
          <w:bCs/>
          <w:lang w:val="hy-AM"/>
        </w:rPr>
        <w:t>ՎԵՐԱԲԵՐՅԱԼ</w:t>
      </w:r>
    </w:p>
    <w:p w:rsidR="001F0C30" w:rsidRPr="00650A25" w:rsidRDefault="001F0C30" w:rsidP="00373BA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351"/>
        <w:gridCol w:w="1559"/>
        <w:gridCol w:w="4678"/>
      </w:tblGrid>
      <w:tr w:rsidR="001F0C30" w:rsidRPr="00650A25" w:rsidTr="00DD6834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650A25">
              <w:rPr>
                <w:rFonts w:ascii="GHEA Grapalat" w:eastAsia="Arial" w:hAnsi="GHEA Grapalat"/>
                <w:b/>
                <w:bCs/>
                <w:lang w:val="hy-AM"/>
              </w:rPr>
              <w:t>1. ՀՀ ֆինանսների նախարարություն</w:t>
            </w:r>
          </w:p>
        </w:tc>
        <w:tc>
          <w:tcPr>
            <w:tcW w:w="4678" w:type="dxa"/>
            <w:shd w:val="clear" w:color="auto" w:fill="D5DCE4" w:themeFill="text2" w:themeFillTint="33"/>
          </w:tcPr>
          <w:p w:rsidR="001F0C30" w:rsidRPr="00650A25" w:rsidRDefault="00695B55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</w:rPr>
            </w:pPr>
            <w:r w:rsidRPr="00650A25">
              <w:rPr>
                <w:rFonts w:ascii="GHEA Grapalat" w:eastAsia="Arial" w:hAnsi="GHEA Grapalat"/>
                <w:b/>
                <w:bCs/>
              </w:rPr>
              <w:t>19.12.2023թ.</w:t>
            </w:r>
          </w:p>
        </w:tc>
      </w:tr>
      <w:tr w:rsidR="001F0C30" w:rsidRPr="00650A25" w:rsidTr="00DD6834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78" w:type="dxa"/>
            <w:shd w:val="clear" w:color="auto" w:fill="D5DCE4" w:themeFill="text2" w:themeFillTint="33"/>
          </w:tcPr>
          <w:p w:rsidR="001F0C30" w:rsidRPr="00650A25" w:rsidRDefault="00695B55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</w:rPr>
            </w:pPr>
            <w:r w:rsidRPr="00650A25">
              <w:rPr>
                <w:rFonts w:ascii="GHEA Grapalat" w:eastAsia="Arial" w:hAnsi="GHEA Grapalat"/>
                <w:b/>
                <w:bCs/>
              </w:rPr>
              <w:t>N01/2-3/24894-2023</w:t>
            </w:r>
          </w:p>
        </w:tc>
      </w:tr>
      <w:tr w:rsidR="001F0C30" w:rsidRPr="00DD2C3E" w:rsidTr="00DD6834">
        <w:tc>
          <w:tcPr>
            <w:tcW w:w="9351" w:type="dxa"/>
          </w:tcPr>
          <w:p w:rsidR="001E290D" w:rsidRPr="00650A25" w:rsidRDefault="001E290D" w:rsidP="00373BA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firstLine="454"/>
              <w:jc w:val="both"/>
              <w:textAlignment w:val="baseline"/>
              <w:rPr>
                <w:rFonts w:ascii="GHEA Grapalat" w:eastAsia="Times New Roman" w:hAnsi="GHEA Grapalat" w:cs="Calibri"/>
                <w:lang w:val="hy-AM" w:eastAsia="x-none"/>
              </w:rPr>
            </w:pPr>
            <w:r w:rsidRPr="00650A25">
              <w:rPr>
                <w:rFonts w:ascii="GHEA Grapalat" w:eastAsia="Times New Roman" w:hAnsi="GHEA Grapalat" w:cs="Calibri"/>
                <w:lang w:val="hy-AM" w:eastAsia="x-none"/>
              </w:rPr>
              <w:t>Նախագծով առաջարկվում է սահմանել 2024 թվականի հուլիսի 1-ից ավելացված արժեքի հարկի և ակցիզային հարկի փոխհատուցվող գումարները ռիսկային համարելու համար չափա</w:t>
            </w:r>
            <w:r w:rsidRPr="00650A25">
              <w:rPr>
                <w:rFonts w:ascii="GHEA Grapalat" w:eastAsia="Times New Roman" w:hAnsi="GHEA Grapalat" w:cs="Calibri"/>
                <w:lang w:val="hy-AM" w:eastAsia="x-none"/>
              </w:rPr>
              <w:softHyphen/>
            </w:r>
            <w:r w:rsidRPr="00650A25">
              <w:rPr>
                <w:rFonts w:ascii="GHEA Grapalat" w:eastAsia="Times New Roman" w:hAnsi="GHEA Grapalat" w:cs="Calibri"/>
                <w:lang w:val="hy-AM" w:eastAsia="x-none"/>
              </w:rPr>
              <w:softHyphen/>
            </w:r>
            <w:r w:rsidRPr="00650A25">
              <w:rPr>
                <w:rFonts w:ascii="GHEA Grapalat" w:eastAsia="Times New Roman" w:hAnsi="GHEA Grapalat" w:cs="Calibri"/>
                <w:lang w:val="hy-AM" w:eastAsia="x-none"/>
              </w:rPr>
              <w:softHyphen/>
              <w:t>նիշ</w:t>
            </w:r>
            <w:r w:rsidRPr="00650A25">
              <w:rPr>
                <w:rFonts w:ascii="GHEA Grapalat" w:eastAsia="Times New Roman" w:hAnsi="GHEA Grapalat" w:cs="Calibri"/>
                <w:lang w:val="hy-AM" w:eastAsia="x-none"/>
              </w:rPr>
              <w:softHyphen/>
              <w:t>ները:</w:t>
            </w:r>
          </w:p>
          <w:p w:rsidR="001E290D" w:rsidRPr="00650A25" w:rsidRDefault="001E290D" w:rsidP="00373BAD">
            <w:pPr>
              <w:tabs>
                <w:tab w:val="left" w:pos="851"/>
              </w:tabs>
              <w:spacing w:after="0" w:line="240" w:lineRule="auto"/>
              <w:ind w:firstLine="454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 w:eastAsia="x-none"/>
              </w:rPr>
              <w:t xml:space="preserve">Այդ կապակցությամբ, առաջարկում ենք նախագծի 1-ին կետով սահմանվող հավելվածի </w:t>
            </w:r>
            <w:r w:rsidRPr="00650A25">
              <w:rPr>
                <w:rFonts w:ascii="GHEA Grapalat" w:hAnsi="GHEA Grapalat"/>
                <w:lang w:val="hy-AM"/>
              </w:rPr>
              <w:t xml:space="preserve">1-ին կետի </w:t>
            </w:r>
            <w:r w:rsidRPr="00650A25">
              <w:rPr>
                <w:rFonts w:ascii="GHEA Grapalat" w:hAnsi="GHEA Grapalat"/>
                <w:lang w:val="hy-AM" w:eastAsia="x-none"/>
              </w:rPr>
              <w:t xml:space="preserve">8-րդ </w:t>
            </w:r>
            <w:r w:rsidRPr="00650A25">
              <w:rPr>
                <w:rFonts w:ascii="GHEA Grapalat" w:hAnsi="GHEA Grapalat"/>
                <w:lang w:val="hy-AM"/>
              </w:rPr>
              <w:t>ենթա</w:t>
            </w:r>
            <w:r w:rsidRPr="00650A25">
              <w:rPr>
                <w:rFonts w:ascii="GHEA Grapalat" w:hAnsi="GHEA Grapalat"/>
                <w:lang w:val="hy-AM"/>
              </w:rPr>
              <w:softHyphen/>
              <w:t>կետում «կամ» շաղկապը փոխարինել «և (կամ)» շաղկապով` հաշվի առնելով այն հան</w:t>
            </w:r>
            <w:r w:rsidRPr="00650A25">
              <w:rPr>
                <w:rFonts w:ascii="GHEA Grapalat" w:hAnsi="GHEA Grapalat"/>
                <w:lang w:val="hy-AM"/>
              </w:rPr>
              <w:softHyphen/>
              <w:t>գա</w:t>
            </w:r>
            <w:r w:rsidRPr="00650A25">
              <w:rPr>
                <w:rFonts w:ascii="GHEA Grapalat" w:hAnsi="GHEA Grapalat"/>
                <w:lang w:val="hy-AM"/>
              </w:rPr>
              <w:softHyphen/>
              <w:t>մանքը, որ հաշվետու ժամա</w:t>
            </w:r>
            <w:r w:rsidRPr="00650A25">
              <w:rPr>
                <w:rFonts w:ascii="GHEA Grapalat" w:hAnsi="GHEA Grapalat"/>
                <w:lang w:val="hy-AM"/>
              </w:rPr>
              <w:softHyphen/>
              <w:t>նա</w:t>
            </w:r>
            <w:r w:rsidRPr="00650A25">
              <w:rPr>
                <w:rFonts w:ascii="GHEA Grapalat" w:hAnsi="GHEA Grapalat"/>
                <w:lang w:val="hy-AM"/>
              </w:rPr>
              <w:softHyphen/>
              <w:t>կա</w:t>
            </w:r>
            <w:r w:rsidRPr="00650A25">
              <w:rPr>
                <w:rFonts w:ascii="GHEA Grapalat" w:hAnsi="GHEA Grapalat"/>
                <w:lang w:val="hy-AM"/>
              </w:rPr>
              <w:softHyphen/>
              <w:t>շրջանում հարկ վճարողի կողմից կարող են միա</w:t>
            </w:r>
            <w:r w:rsidRPr="00650A25">
              <w:rPr>
                <w:rFonts w:ascii="GHEA Grapalat" w:hAnsi="GHEA Grapalat"/>
                <w:lang w:val="hy-AM"/>
              </w:rPr>
              <w:softHyphen/>
              <w:t>ժա</w:t>
            </w:r>
            <w:r w:rsidRPr="00650A25">
              <w:rPr>
                <w:rFonts w:ascii="GHEA Grapalat" w:hAnsi="GHEA Grapalat"/>
                <w:lang w:val="hy-AM"/>
              </w:rPr>
              <w:softHyphen/>
              <w:t>մա</w:t>
            </w:r>
            <w:r w:rsidRPr="00650A25">
              <w:rPr>
                <w:rFonts w:ascii="GHEA Grapalat" w:hAnsi="GHEA Grapalat"/>
                <w:lang w:val="hy-AM"/>
              </w:rPr>
              <w:softHyphen/>
              <w:t>նակ իրականացվել, օրինակ, ապրանք</w:t>
            </w:r>
            <w:r w:rsidRPr="00650A25">
              <w:rPr>
                <w:rFonts w:ascii="GHEA Grapalat" w:hAnsi="GHEA Grapalat"/>
                <w:lang w:val="hy-AM"/>
              </w:rPr>
              <w:softHyphen/>
              <w:t>ների արտահանում ԵՏՄ անդամ պետություններ և այլ պետություններ կամ հաշվետու ժամանակաշրջանում հարկ վճարողի կողմից կարող են արտա</w:t>
            </w:r>
            <w:r w:rsidRPr="00650A25">
              <w:rPr>
                <w:rFonts w:ascii="GHEA Grapalat" w:hAnsi="GHEA Grapalat"/>
                <w:lang w:val="hy-AM"/>
              </w:rPr>
              <w:softHyphen/>
              <w:t>հանվել և</w:t>
            </w:r>
            <w:r w:rsidRPr="00650A25">
              <w:rPr>
                <w:rFonts w:ascii="GHEA Grapalat" w:hAnsi="GHEA Grapalat"/>
                <w:lang w:val="hy-AM" w:eastAsia="x-none"/>
              </w:rPr>
              <w:t>՛</w:t>
            </w:r>
            <w:r w:rsidRPr="00650A25">
              <w:rPr>
                <w:rFonts w:ascii="GHEA Grapalat" w:hAnsi="GHEA Grapalat"/>
                <w:lang w:val="hy-AM"/>
              </w:rPr>
              <w:t xml:space="preserve"> ապրանքներ և</w:t>
            </w:r>
            <w:r w:rsidRPr="00650A25">
              <w:rPr>
                <w:rFonts w:ascii="GHEA Grapalat" w:hAnsi="GHEA Grapalat"/>
                <w:lang w:val="hy-AM" w:eastAsia="x-none"/>
              </w:rPr>
              <w:t>՛</w:t>
            </w:r>
            <w:r w:rsidRPr="00650A25">
              <w:rPr>
                <w:rFonts w:ascii="GHEA Grapalat" w:hAnsi="GHEA Grapalat"/>
                <w:lang w:val="hy-AM"/>
              </w:rPr>
              <w:t xml:space="preserve"> ծառայություններ:</w:t>
            </w:r>
          </w:p>
          <w:p w:rsidR="001F0C30" w:rsidRPr="00650A25" w:rsidRDefault="001E290D" w:rsidP="00373BAD">
            <w:pPr>
              <w:tabs>
                <w:tab w:val="left" w:pos="851"/>
              </w:tabs>
              <w:spacing w:after="0" w:line="240" w:lineRule="auto"/>
              <w:ind w:firstLine="454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>Միաժամանակ, առաջարկում ենք նույն փոփոխությունը կատարել նաև</w:t>
            </w:r>
            <w:r w:rsidRPr="00650A25">
              <w:rPr>
                <w:rFonts w:ascii="GHEA Grapalat" w:hAnsi="GHEA Grapalat"/>
                <w:lang w:val="hy-AM" w:eastAsia="x-none"/>
              </w:rPr>
              <w:t xml:space="preserve"> նախագծի 1-ին կետով սահ</w:t>
            </w:r>
            <w:r w:rsidRPr="00650A25">
              <w:rPr>
                <w:rFonts w:ascii="GHEA Grapalat" w:hAnsi="GHEA Grapalat"/>
                <w:lang w:val="hy-AM" w:eastAsia="x-none"/>
              </w:rPr>
              <w:softHyphen/>
              <w:t>ման</w:t>
            </w:r>
            <w:r w:rsidRPr="00650A25">
              <w:rPr>
                <w:rFonts w:ascii="GHEA Grapalat" w:hAnsi="GHEA Grapalat"/>
                <w:lang w:val="hy-AM" w:eastAsia="x-none"/>
              </w:rPr>
              <w:softHyphen/>
              <w:t xml:space="preserve">վող հավելվածի </w:t>
            </w:r>
            <w:r w:rsidRPr="00650A25">
              <w:rPr>
                <w:rFonts w:ascii="GHEA Grapalat" w:hAnsi="GHEA Grapalat"/>
                <w:lang w:val="hy-AM"/>
              </w:rPr>
              <w:t>1-ին կետի 21-րդ ենթա</w:t>
            </w:r>
            <w:r w:rsidRPr="00650A25">
              <w:rPr>
                <w:rFonts w:ascii="GHEA Grapalat" w:hAnsi="GHEA Grapalat"/>
                <w:lang w:val="hy-AM"/>
              </w:rPr>
              <w:softHyphen/>
              <w:t>կետում:</w:t>
            </w:r>
          </w:p>
        </w:tc>
        <w:tc>
          <w:tcPr>
            <w:tcW w:w="6237" w:type="dxa"/>
            <w:gridSpan w:val="2"/>
          </w:tcPr>
          <w:p w:rsidR="002A6E98" w:rsidRPr="00650A25" w:rsidRDefault="002A6E98" w:rsidP="00373BA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1F0C30" w:rsidRPr="00650A25" w:rsidRDefault="002A6E98" w:rsidP="00373BA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1E290D" w:rsidRPr="00DD2C3E" w:rsidTr="00DD6834">
        <w:tc>
          <w:tcPr>
            <w:tcW w:w="9351" w:type="dxa"/>
          </w:tcPr>
          <w:p w:rsidR="001E290D" w:rsidRPr="00650A25" w:rsidRDefault="001E290D" w:rsidP="00373BAD">
            <w:pPr>
              <w:tabs>
                <w:tab w:val="left" w:pos="851"/>
              </w:tabs>
              <w:spacing w:after="0" w:line="240" w:lineRule="auto"/>
              <w:ind w:firstLine="454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 w:eastAsia="x-none"/>
              </w:rPr>
              <w:t xml:space="preserve">Նախագծի 1-ին կետով սահմանվող հավելվածի </w:t>
            </w:r>
            <w:r w:rsidRPr="00650A25">
              <w:rPr>
                <w:rFonts w:ascii="GHEA Grapalat" w:hAnsi="GHEA Grapalat"/>
                <w:lang w:val="hy-AM"/>
              </w:rPr>
              <w:t>1-ին կետի 22-րդ ենթակետով առա</w:t>
            </w:r>
            <w:r w:rsidRPr="00650A25">
              <w:rPr>
                <w:rFonts w:ascii="GHEA Grapalat" w:hAnsi="GHEA Grapalat"/>
                <w:lang w:val="hy-AM"/>
              </w:rPr>
              <w:softHyphen/>
              <w:t>ջարկ</w:t>
            </w:r>
            <w:r w:rsidRPr="00650A25">
              <w:rPr>
                <w:rFonts w:ascii="GHEA Grapalat" w:hAnsi="GHEA Grapalat"/>
                <w:lang w:val="hy-AM"/>
              </w:rPr>
              <w:softHyphen/>
              <w:t>վում է բացառապես մանրածախ առևտրով զբաղվող հարկ վճարողների միասնական հաշ</w:t>
            </w:r>
            <w:r w:rsidRPr="00650A25">
              <w:rPr>
                <w:rFonts w:ascii="GHEA Grapalat" w:hAnsi="GHEA Grapalat"/>
                <w:lang w:val="hy-AM"/>
              </w:rPr>
              <w:softHyphen/>
              <w:t>վարկներում արտացոլված ԱԱՀ-ի փոխհատուցվող գումար</w:t>
            </w:r>
            <w:r w:rsidRPr="00650A25">
              <w:rPr>
                <w:rFonts w:ascii="GHEA Grapalat" w:hAnsi="GHEA Grapalat"/>
                <w:lang w:val="hy-AM"/>
              </w:rPr>
              <w:softHyphen/>
            </w:r>
            <w:r w:rsidRPr="00650A25">
              <w:rPr>
                <w:rFonts w:ascii="GHEA Grapalat" w:hAnsi="GHEA Grapalat"/>
                <w:lang w:val="hy-AM"/>
              </w:rPr>
              <w:softHyphen/>
              <w:t>ները համարել ռիսկային:</w:t>
            </w:r>
          </w:p>
          <w:p w:rsidR="001E290D" w:rsidRPr="00650A25" w:rsidRDefault="001E290D" w:rsidP="00373BAD">
            <w:pPr>
              <w:tabs>
                <w:tab w:val="left" w:pos="851"/>
              </w:tabs>
              <w:spacing w:after="0" w:line="240" w:lineRule="auto"/>
              <w:ind w:firstLine="454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>Վերոգրյալի կապակցությամբ, հայտնում ենք, որ պարզ չէ առաջարկության նպա</w:t>
            </w:r>
            <w:r w:rsidRPr="00650A25">
              <w:rPr>
                <w:rFonts w:ascii="GHEA Grapalat" w:hAnsi="GHEA Grapalat"/>
                <w:lang w:val="hy-AM"/>
              </w:rPr>
              <w:softHyphen/>
              <w:t>տա</w:t>
            </w:r>
            <w:r w:rsidRPr="00650A25">
              <w:rPr>
                <w:rFonts w:ascii="GHEA Grapalat" w:hAnsi="GHEA Grapalat"/>
                <w:lang w:val="hy-AM"/>
              </w:rPr>
              <w:softHyphen/>
              <w:t>կա</w:t>
            </w:r>
            <w:r w:rsidRPr="00650A25">
              <w:rPr>
                <w:rFonts w:ascii="GHEA Grapalat" w:hAnsi="GHEA Grapalat"/>
                <w:lang w:val="hy-AM"/>
              </w:rPr>
              <w:softHyphen/>
              <w:t>դրումը և հիմնավորումը: Այս առումով, հայտնում ենք, որ առաջարկությունը լրացուցիչ քննարկ</w:t>
            </w:r>
            <w:r w:rsidRPr="00650A25">
              <w:rPr>
                <w:rFonts w:ascii="GHEA Grapalat" w:hAnsi="GHEA Grapalat"/>
                <w:lang w:val="hy-AM"/>
              </w:rPr>
              <w:softHyphen/>
            </w:r>
            <w:r w:rsidRPr="00650A25">
              <w:rPr>
                <w:rFonts w:ascii="GHEA Grapalat" w:hAnsi="GHEA Grapalat"/>
                <w:lang w:val="hy-AM"/>
              </w:rPr>
              <w:softHyphen/>
            </w:r>
            <w:r w:rsidRPr="00650A25">
              <w:rPr>
                <w:rFonts w:ascii="GHEA Grapalat" w:hAnsi="GHEA Grapalat"/>
                <w:lang w:val="hy-AM"/>
              </w:rPr>
              <w:softHyphen/>
              <w:t>ման և հիմնավորման կարիք ունի:</w:t>
            </w:r>
          </w:p>
        </w:tc>
        <w:tc>
          <w:tcPr>
            <w:tcW w:w="6237" w:type="dxa"/>
            <w:gridSpan w:val="2"/>
          </w:tcPr>
          <w:p w:rsidR="001E290D" w:rsidRPr="00650A25" w:rsidRDefault="002A6E98" w:rsidP="00373BA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t>Ընդունվել է</w:t>
            </w:r>
          </w:p>
          <w:p w:rsidR="002A6E98" w:rsidRPr="00650A25" w:rsidRDefault="002A6E98" w:rsidP="00373BAD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Cs/>
                <w:lang w:val="hy-AM"/>
              </w:rPr>
              <w:t>Նախագծում կատարվել է համապատասխան փոփոխություն:</w:t>
            </w:r>
          </w:p>
        </w:tc>
      </w:tr>
      <w:tr w:rsidR="001F0C30" w:rsidRPr="00650A25" w:rsidTr="00DD6834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650A25">
              <w:rPr>
                <w:rFonts w:ascii="GHEA Grapalat" w:eastAsia="Arial" w:hAnsi="GHEA Grapalat"/>
                <w:b/>
                <w:bCs/>
                <w:lang w:val="hy-AM"/>
              </w:rPr>
              <w:t>2. ՀՀ էկոնոմիկայի նախարարություն</w:t>
            </w:r>
          </w:p>
        </w:tc>
        <w:tc>
          <w:tcPr>
            <w:tcW w:w="4678" w:type="dxa"/>
            <w:shd w:val="clear" w:color="auto" w:fill="D5DCE4" w:themeFill="text2" w:themeFillTint="33"/>
          </w:tcPr>
          <w:p w:rsidR="001F0C30" w:rsidRPr="00650A25" w:rsidRDefault="00AC59AE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650A25">
              <w:rPr>
                <w:rFonts w:ascii="GHEA Grapalat" w:eastAsia="Arial" w:hAnsi="GHEA Grapalat"/>
                <w:b/>
                <w:bCs/>
                <w:lang w:val="hy-AM"/>
              </w:rPr>
              <w:t>04.12.2023թ</w:t>
            </w:r>
          </w:p>
        </w:tc>
      </w:tr>
      <w:tr w:rsidR="001F0C30" w:rsidRPr="00650A25" w:rsidTr="00DD6834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78" w:type="dxa"/>
            <w:shd w:val="clear" w:color="auto" w:fill="D5DCE4" w:themeFill="text2" w:themeFillTint="33"/>
          </w:tcPr>
          <w:p w:rsidR="001F0C30" w:rsidRPr="00650A25" w:rsidRDefault="00373BAD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650A25">
              <w:rPr>
                <w:rFonts w:ascii="GHEA Grapalat" w:eastAsia="Arial" w:hAnsi="GHEA Grapalat"/>
                <w:b/>
                <w:bCs/>
                <w:lang w:val="hy-AM"/>
              </w:rPr>
              <w:t>N</w:t>
            </w:r>
            <w:r w:rsidR="00AC59AE" w:rsidRPr="00650A25">
              <w:rPr>
                <w:rFonts w:ascii="GHEA Grapalat" w:eastAsia="Arial" w:hAnsi="GHEA Grapalat"/>
                <w:b/>
                <w:bCs/>
                <w:lang w:val="hy-AM"/>
              </w:rPr>
              <w:t>01/20738-2023</w:t>
            </w:r>
          </w:p>
        </w:tc>
      </w:tr>
      <w:tr w:rsidR="001F0C30" w:rsidRPr="00DD2C3E" w:rsidTr="00DD6834">
        <w:tc>
          <w:tcPr>
            <w:tcW w:w="9351" w:type="dxa"/>
          </w:tcPr>
          <w:p w:rsidR="00D13FE2" w:rsidRPr="00650A25" w:rsidRDefault="001E6AE5" w:rsidP="00373BAD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bCs/>
                <w:lang w:val="hy-AM"/>
              </w:rPr>
              <w:tab/>
            </w:r>
            <w:r w:rsidR="00D13FE2" w:rsidRPr="00650A25">
              <w:rPr>
                <w:rFonts w:ascii="GHEA Grapalat" w:eastAsia="Times New Roman" w:hAnsi="GHEA Grapalat"/>
                <w:lang w:val="hy-AM"/>
              </w:rPr>
              <w:t xml:space="preserve">Նախագծով առաջարկվում է սահմանել այն </w:t>
            </w:r>
            <w:r w:rsidR="00D13FE2" w:rsidRPr="00650A25">
              <w:rPr>
                <w:rFonts w:ascii="GHEA Grapalat" w:hAnsi="GHEA Grapalat"/>
                <w:lang w:val="hy-AM"/>
              </w:rPr>
              <w:t xml:space="preserve">չափանիշները, որոնց համապատասխան հաշվետու ժամանակաշրջանի արդյունքներով ներկայացված ԱԱՀ-ի և ակցիզային հարկի միասնական հաշվարկներով առաջացած ԱԱՀ-ի կամ ակցիզային հարկի փոխհատուցվող գումարները համարվելու են ռիսկային։ </w:t>
            </w:r>
          </w:p>
          <w:p w:rsidR="00D13FE2" w:rsidRPr="00650A25" w:rsidRDefault="00D13FE2" w:rsidP="00373BAD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 xml:space="preserve">Այս առնչությամբ ցանկանում ենք հայտնել, որ </w:t>
            </w:r>
            <w:r w:rsidRPr="00650A25">
              <w:rPr>
                <w:rFonts w:ascii="GHEA Grapalat" w:eastAsia="Times New Roman" w:hAnsi="GHEA Grapalat" w:cs="AK Courier"/>
                <w:lang w:val="hy-AM"/>
              </w:rPr>
              <w:t xml:space="preserve">Նախագծին կից ներկայացված </w:t>
            </w:r>
            <w:r w:rsidRPr="00650A25">
              <w:rPr>
                <w:rFonts w:ascii="GHEA Grapalat" w:hAnsi="GHEA Grapalat"/>
                <w:lang w:val="hy-AM"/>
              </w:rPr>
              <w:t xml:space="preserve">հիմնավորման մեջ ներկայացված չէ, թե ինչ տրամաբանությամբ են ընտրվել </w:t>
            </w:r>
            <w:r w:rsidRPr="00650A25">
              <w:rPr>
                <w:rFonts w:ascii="GHEA Grapalat" w:hAnsi="GHEA Grapalat" w:cs="GHEAGrapalat"/>
                <w:lang w:val="hy-AM"/>
              </w:rPr>
              <w:t xml:space="preserve">ավելացված արժեքի հարկի կամ ակցիզային հարկի փոխհատուցվող գումարները ռիսկային համարելու </w:t>
            </w:r>
            <w:r w:rsidRPr="00650A25">
              <w:rPr>
                <w:rFonts w:ascii="GHEA Grapalat" w:hAnsi="GHEA Grapalat" w:cs="GHEAGrapalat"/>
                <w:lang w:val="hy-AM"/>
              </w:rPr>
              <w:lastRenderedPageBreak/>
              <w:t xml:space="preserve">չափանիշները։ </w:t>
            </w:r>
            <w:r w:rsidRPr="00650A25">
              <w:rPr>
                <w:rFonts w:ascii="GHEA Grapalat" w:hAnsi="GHEA Grapalat" w:cs="GHEA Grapalat"/>
                <w:spacing w:val="-6"/>
                <w:lang w:val="hy-AM"/>
              </w:rPr>
              <w:t xml:space="preserve">Ավելին, </w:t>
            </w:r>
            <w:r w:rsidRPr="00650A25">
              <w:rPr>
                <w:rFonts w:ascii="GHEA Grapalat" w:eastAsia="Times New Roman" w:hAnsi="GHEA Grapalat" w:cs="AK Courier"/>
                <w:lang w:val="hy-AM"/>
              </w:rPr>
              <w:t xml:space="preserve">հիմնավորմամբ ներկայացված չէ ռիսկային համարվող յուրաքանչյուր չափանիշի ընդունումը հիմնավորող որևէ փաստարկ, </w:t>
            </w:r>
            <w:r w:rsidRPr="00650A25">
              <w:rPr>
                <w:rFonts w:ascii="GHEA Grapalat" w:hAnsi="GHEA Grapalat"/>
                <w:spacing w:val="-6"/>
                <w:lang w:val="hy-AM"/>
              </w:rPr>
              <w:t>ինչի արդյունքում բացահայտված չէ Նախագծով առաջարկվող յուրաքանչյուր չափանիշի օբյեկտիվ անհրաժեշտությունը։</w:t>
            </w:r>
          </w:p>
          <w:p w:rsidR="009C6538" w:rsidRPr="00650A25" w:rsidRDefault="00D13FE2" w:rsidP="009C6538">
            <w:pPr>
              <w:spacing w:after="0" w:line="24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</w:pPr>
            <w:r w:rsidRPr="00650A25"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  <w:t>Ի հավելումն վերոգրյալի՝ կարևորվում է նաև այն հանգամանքը, որ Նախագծով սահմանված չափանիշների առաջարկը չունի միջազգային փորձով ամրապնդումներ, ինչի մասին վկայում է Նախագծի հիմնավորման մեջ դրանց վկայակոչումների բացակայությունը։</w:t>
            </w:r>
          </w:p>
          <w:p w:rsidR="001F0C30" w:rsidRPr="00650A25" w:rsidRDefault="00D13FE2" w:rsidP="009C6538">
            <w:pPr>
              <w:spacing w:after="0" w:line="240" w:lineRule="auto"/>
              <w:ind w:firstLine="567"/>
              <w:jc w:val="both"/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</w:pPr>
            <w:r w:rsidRPr="00650A25"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  <w:t xml:space="preserve">Ներկայացվածի համատեքստում, գտնում ենք, որ Նախագծով ներկայացված </w:t>
            </w:r>
            <w:r w:rsidRPr="00650A25">
              <w:rPr>
                <w:rFonts w:ascii="GHEA Grapalat" w:hAnsi="GHEA Grapalat" w:cs="GHEAGrapalat"/>
                <w:lang w:val="hy-AM"/>
              </w:rPr>
              <w:t>ավելացված արժեքի հարկի կամ ակցիզային հարկի փոխհատուցվող գումարները ռիսկային համարելու յուրաքանչյուր չափանիշ ունի առանձին լրացուցիչ հիմնավորման կարիք։</w:t>
            </w:r>
          </w:p>
        </w:tc>
        <w:tc>
          <w:tcPr>
            <w:tcW w:w="6237" w:type="dxa"/>
            <w:gridSpan w:val="2"/>
          </w:tcPr>
          <w:p w:rsidR="001F0C30" w:rsidRPr="00650A25" w:rsidRDefault="00AC59AE" w:rsidP="00373BA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Ընդունվել է ի գիտություն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50A25">
              <w:rPr>
                <w:rFonts w:ascii="GHEA Grapalat" w:hAnsi="GHEA Grapalat"/>
                <w:spacing w:val="-6"/>
                <w:lang w:val="hy-AM"/>
              </w:rPr>
              <w:t xml:space="preserve">Հիմնավորման մեջ հստակ նշված է, մասնավորապես, հիմնավորման 3-րդ կետի 2-րդ ենթակետ, որ </w:t>
            </w:r>
            <w:r w:rsidRPr="00650A25">
              <w:rPr>
                <w:rFonts w:ascii="GHEA Grapalat" w:hAnsi="GHEA Grapalat"/>
                <w:lang w:val="hy-AM"/>
              </w:rPr>
              <w:t xml:space="preserve">ԱԱՀ-ի և ակցիզային հարկի միասնական հաշվարկներով առաջացած ԱԱՀ-ի կամ ակցիզային հարկի փոխհատուցվող գումարները ռիսկային համարելու համար չափանիշները սահմանվել են հիմք ընդունելով միասնական հաշվարկում </w:t>
            </w:r>
            <w:r w:rsidRPr="00650A25">
              <w:rPr>
                <w:rFonts w:ascii="GHEA Grapalat" w:hAnsi="GHEA Grapalat"/>
                <w:lang w:val="hy-AM"/>
              </w:rPr>
              <w:lastRenderedPageBreak/>
              <w:t>արտացոլված տվյալների և հարկային մարմնի տեղեկատվական բազայում առկա տվյալների անհամապատասխանությունները: Մասնավորապես, դրանք վերաբերում են միասնական հաշվարկում արտացոլված ԱԱՀ-ով հարկվող գործարքների մասով լրացված հարկման բազաներին և դրանց համապատասխան հաշվարկված ԱԱՀ-ի գումարներին և օրենսգրքով սահմանված կարգով դուրս գրված հաշվարկային փաստաթղթերում արտացոլված տվյալներին, ԱԱՀ-ի մասով հարկ վճարողի տվյալ հաշվետու ժամանակաշրջանում բացառապես ԱԱՀ վճարող համարվելու հանգամանքին, ակցիզային հարկով հարկման օբյեկտ համարվող գործարքների մասով միասնական հաշվարկում արտացոլված տվյալներին: Հետևաբար` այդ անհամապատաս</w:t>
            </w:r>
            <w:r w:rsidRPr="00650A25">
              <w:rPr>
                <w:rFonts w:ascii="GHEA Grapalat" w:hAnsi="GHEA Grapalat"/>
                <w:lang w:val="hy-AM"/>
              </w:rPr>
              <w:softHyphen/>
              <w:t>խա</w:t>
            </w:r>
            <w:r w:rsidRPr="00650A25">
              <w:rPr>
                <w:rFonts w:ascii="GHEA Grapalat" w:hAnsi="GHEA Grapalat"/>
                <w:lang w:val="hy-AM"/>
              </w:rPr>
              <w:softHyphen/>
              <w:t>նութ</w:t>
            </w:r>
            <w:r w:rsidRPr="00650A25">
              <w:rPr>
                <w:rFonts w:ascii="GHEA Grapalat" w:hAnsi="GHEA Grapalat"/>
                <w:lang w:val="hy-AM"/>
              </w:rPr>
              <w:softHyphen/>
              <w:t xml:space="preserve">յունների հետ կապված </w:t>
            </w:r>
            <w:r w:rsidRPr="00650A25">
              <w:rPr>
                <w:rFonts w:ascii="GHEA Grapalat" w:hAnsi="GHEA Grapalat"/>
                <w:spacing w:val="-6"/>
                <w:lang w:val="hy-AM"/>
              </w:rPr>
              <w:t xml:space="preserve">յուրաքանչյուր չափանիշի մասով առանձին այլ հիմնավորող փաստարկի ներկայացման անհրաժեշտությունը բացակայում է: 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50A25">
              <w:rPr>
                <w:rFonts w:ascii="GHEA Grapalat" w:hAnsi="GHEA Grapalat"/>
                <w:spacing w:val="-6"/>
                <w:lang w:val="hy-AM"/>
              </w:rPr>
              <w:t>Անհամապատասխանություններով չպայմանավորված ռիսկային չափանիշներն են՝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50A25">
              <w:rPr>
                <w:rFonts w:ascii="GHEA Grapalat" w:hAnsi="GHEA Grapalat"/>
                <w:spacing w:val="-6"/>
                <w:lang w:val="hy-AM"/>
              </w:rPr>
              <w:t>1) չվճարող, չգործող, լուծարման մեջ գտնվող, սնանկը,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pacing w:val="-6"/>
                <w:lang w:val="hy-AM"/>
              </w:rPr>
            </w:pPr>
            <w:r w:rsidRPr="00650A25">
              <w:rPr>
                <w:rFonts w:ascii="GHEA Grapalat" w:hAnsi="GHEA Grapalat"/>
                <w:spacing w:val="-6"/>
                <w:lang w:val="hy-AM"/>
              </w:rPr>
              <w:t>2) մինչև օրենքի ուժի մեջ մտնելը վերաբերող հաշվետու ժամանակաշրջաններին</w:t>
            </w:r>
            <w:r w:rsidR="00D12AE3" w:rsidRPr="00650A25">
              <w:rPr>
                <w:rFonts w:ascii="GHEA Grapalat" w:hAnsi="GHEA Grapalat"/>
                <w:spacing w:val="-6"/>
                <w:lang w:val="hy-AM"/>
              </w:rPr>
              <w:t>,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strike/>
                <w:spacing w:val="-6"/>
                <w:lang w:val="hy-AM"/>
              </w:rPr>
            </w:pPr>
            <w:r w:rsidRPr="00650A25">
              <w:rPr>
                <w:rFonts w:ascii="GHEA Grapalat" w:hAnsi="GHEA Grapalat"/>
                <w:spacing w:val="-6"/>
                <w:lang w:val="hy-AM"/>
              </w:rPr>
              <w:t>3) բոլոր ավարտված հաշվետու ժամանակաշրջանների համար օրենսգրքով սահմանված կարգով միասնական հաշվարկներ ներկայացրած լինելը</w:t>
            </w:r>
            <w:r w:rsidR="00D12AE3" w:rsidRPr="00650A25">
              <w:rPr>
                <w:rFonts w:ascii="GHEA Grapalat" w:hAnsi="GHEA Grapalat"/>
                <w:spacing w:val="-6"/>
                <w:lang w:val="hy-AM"/>
              </w:rPr>
              <w:t xml:space="preserve">: 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>Նախագծով առաջարկվող կարգավորումները միջազգային փորձով ամրապնդելու անհրաժեշտությունը բացակայում է հետևյալ հիմնավորումներով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>1) չափանիշները վերաբերում են</w:t>
            </w:r>
            <w:r w:rsidR="00650A25" w:rsidRPr="00650A25">
              <w:rPr>
                <w:rFonts w:ascii="GHEA Grapalat" w:hAnsi="GHEA Grapalat"/>
                <w:lang w:val="hy-AM"/>
              </w:rPr>
              <w:t xml:space="preserve"> հարկ վճարողի կողմից </w:t>
            </w:r>
            <w:r w:rsidRPr="00650A25">
              <w:rPr>
                <w:rFonts w:ascii="GHEA Grapalat" w:hAnsi="GHEA Grapalat"/>
                <w:lang w:val="hy-AM"/>
              </w:rPr>
              <w:t xml:space="preserve"> հարկային մարմին ներկայացված ԱԱՀ-ի և ակցիզային հարկի միասնական հաշվարկներով առաջացած ԱԱՀ-ի և ակցիզային հարկի փոխհատուցվող գումարներին: </w:t>
            </w:r>
            <w:r w:rsidR="0001631A" w:rsidRPr="00650A25">
              <w:rPr>
                <w:rFonts w:ascii="GHEA Grapalat" w:hAnsi="GHEA Grapalat"/>
                <w:lang w:val="hy-AM"/>
              </w:rPr>
              <w:t>Հետևաբար` կարծում</w:t>
            </w:r>
            <w:r w:rsidRPr="00650A25">
              <w:rPr>
                <w:rFonts w:ascii="GHEA Grapalat" w:hAnsi="GHEA Grapalat"/>
                <w:lang w:val="hy-AM"/>
              </w:rPr>
              <w:t xml:space="preserve"> եմ, որևէ միջազգային փորձի կիրառումը ՀՀ հարկային օրենսդրությամբ սահմանված </w:t>
            </w:r>
            <w:r w:rsidR="00650A25" w:rsidRPr="00650A25">
              <w:rPr>
                <w:rFonts w:ascii="GHEA Grapalat" w:hAnsi="GHEA Grapalat"/>
                <w:lang w:val="hy-AM"/>
              </w:rPr>
              <w:lastRenderedPageBreak/>
              <w:t xml:space="preserve">կարգավորումներով հարկ վճարողի </w:t>
            </w:r>
            <w:r w:rsidRPr="00650A25">
              <w:rPr>
                <w:rFonts w:ascii="GHEA Grapalat" w:hAnsi="GHEA Grapalat"/>
                <w:lang w:val="hy-AM"/>
              </w:rPr>
              <w:t>ներկայացված  հարկային հաշվարկով առաջացող գումարները ռիսկային համարելու համար իրատեսական չէ,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 xml:space="preserve">2) հաշվի առնելով, որ հարկ վճարողները իրականացվող գործարքների մասով հաշվարկային փաստաթղթերը դուրս են գրում էլեկտրոնային եղանակով, ինչպես նաև ներմուծումների մասով համապատասխան տեղեկատվությունը ևս ներկայացվում է էլեկտրոնային եղանակով, </w:t>
            </w:r>
            <w:r w:rsidR="00650A25" w:rsidRPr="00650A25">
              <w:rPr>
                <w:rFonts w:ascii="GHEA Grapalat" w:hAnsi="GHEA Grapalat"/>
                <w:lang w:val="hy-AM"/>
              </w:rPr>
              <w:t xml:space="preserve">միասնական հաշվարկով ներկայացված ԱԱՀ-ի և ակցիզային հարկի փոխհատուցվող գումարները </w:t>
            </w:r>
            <w:r w:rsidRPr="00650A25">
              <w:rPr>
                <w:rFonts w:ascii="GHEA Grapalat" w:hAnsi="GHEA Grapalat"/>
                <w:lang w:val="hy-AM"/>
              </w:rPr>
              <w:t>ռիսկային</w:t>
            </w:r>
            <w:r w:rsidR="00650A25" w:rsidRPr="00650A25">
              <w:rPr>
                <w:rFonts w:ascii="GHEA Grapalat" w:hAnsi="GHEA Grapalat"/>
                <w:lang w:val="hy-AM"/>
              </w:rPr>
              <w:t xml:space="preserve"> համարելու համար չափանիշների սահմանման </w:t>
            </w:r>
            <w:r w:rsidRPr="00650A25">
              <w:rPr>
                <w:rFonts w:ascii="GHEA Grapalat" w:hAnsi="GHEA Grapalat"/>
                <w:lang w:val="hy-AM"/>
              </w:rPr>
              <w:t>համար հիմք են ընդունվել ԱԱՀ-ի և ակցիզային հարկի հաշվարկմանը վերաբերող</w:t>
            </w:r>
            <w:r w:rsidR="00650A25" w:rsidRPr="00650A25">
              <w:rPr>
                <w:rFonts w:ascii="GHEA Grapalat" w:hAnsi="GHEA Grapalat"/>
                <w:lang w:val="hy-AM"/>
              </w:rPr>
              <w:t xml:space="preserve">` հարկ վճարողի ներկայացրած </w:t>
            </w:r>
            <w:r w:rsidRPr="00650A25">
              <w:rPr>
                <w:rFonts w:ascii="GHEA Grapalat" w:hAnsi="GHEA Grapalat"/>
                <w:lang w:val="hy-AM"/>
              </w:rPr>
              <w:t xml:space="preserve">միասնական </w:t>
            </w:r>
            <w:r w:rsidR="00650A25" w:rsidRPr="00650A25">
              <w:rPr>
                <w:rFonts w:ascii="GHEA Grapalat" w:hAnsi="GHEA Grapalat"/>
                <w:lang w:val="hy-AM"/>
              </w:rPr>
              <w:t>հաշվարկում արտացոլված տվյալների</w:t>
            </w:r>
            <w:r w:rsidRPr="00650A25">
              <w:rPr>
                <w:rFonts w:ascii="GHEA Grapalat" w:hAnsi="GHEA Grapalat"/>
                <w:lang w:val="hy-AM"/>
              </w:rPr>
              <w:t xml:space="preserve"> և հարկային մարմն</w:t>
            </w:r>
            <w:r w:rsidR="00650A25" w:rsidRPr="00650A25">
              <w:rPr>
                <w:rFonts w:ascii="GHEA Grapalat" w:hAnsi="GHEA Grapalat"/>
                <w:lang w:val="hy-AM"/>
              </w:rPr>
              <w:t xml:space="preserve">ի տեղեկատվական բազայում </w:t>
            </w:r>
            <w:r w:rsidRPr="00650A25">
              <w:rPr>
                <w:rFonts w:ascii="GHEA Grapalat" w:hAnsi="GHEA Grapalat"/>
                <w:lang w:val="hy-AM"/>
              </w:rPr>
              <w:t>առկա տեղեկատվության  անհամապատասխանությունները։</w:t>
            </w:r>
          </w:p>
          <w:p w:rsidR="00905520" w:rsidRPr="00650A25" w:rsidRDefault="00905520" w:rsidP="00373BAD">
            <w:pPr>
              <w:spacing w:after="0" w:line="240" w:lineRule="auto"/>
              <w:ind w:firstLine="176"/>
              <w:jc w:val="both"/>
              <w:rPr>
                <w:rFonts w:ascii="GHEA Grapalat" w:hAnsi="GHEA Grapalat" w:cs="Sylfaen"/>
                <w:bCs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>Հետևաբար` կարծում ենք, լրացուցիչ հիմնավորման անհրաժեշտությունը բացակայում է:</w:t>
            </w:r>
          </w:p>
        </w:tc>
      </w:tr>
      <w:tr w:rsidR="00413B17" w:rsidRPr="00DD2C3E" w:rsidTr="00DD6834">
        <w:tc>
          <w:tcPr>
            <w:tcW w:w="9351" w:type="dxa"/>
          </w:tcPr>
          <w:p w:rsidR="00413B17" w:rsidRPr="00650A25" w:rsidRDefault="00413B17" w:rsidP="00373BAD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lastRenderedPageBreak/>
              <w:t xml:space="preserve">Միաժամանակ, ՀՀ էկոնոմիկայի նախարարությունը` 03.01.2024թ.N01/23683-2023 գրությամբ` ի պատասխան 21.11.2023թ. </w:t>
            </w:r>
            <w:r w:rsidR="00373BAD" w:rsidRPr="00650A25">
              <w:rPr>
                <w:rFonts w:ascii="GHEA Grapalat" w:hAnsi="GHEA Grapalat"/>
                <w:lang w:val="hy-AM"/>
              </w:rPr>
              <w:t xml:space="preserve">N01/3.1/69653-2023 գրությամբ </w:t>
            </w:r>
            <w:r w:rsidRPr="00650A25">
              <w:rPr>
                <w:rFonts w:ascii="GHEA Grapalat" w:hAnsi="GHEA Grapalat"/>
                <w:lang w:val="hy-AM"/>
              </w:rPr>
              <w:t>կրկին կարծիքի ներկայացրած նախագծի վերաբերյալ հայտնել է</w:t>
            </w:r>
            <w:r w:rsidR="00373BAD" w:rsidRPr="00650A25">
              <w:rPr>
                <w:rFonts w:ascii="GHEA Grapalat" w:hAnsi="GHEA Grapalat"/>
                <w:lang w:val="hy-AM"/>
              </w:rPr>
              <w:t xml:space="preserve">, որ </w:t>
            </w:r>
          </w:p>
        </w:tc>
        <w:tc>
          <w:tcPr>
            <w:tcW w:w="6237" w:type="dxa"/>
            <w:gridSpan w:val="2"/>
          </w:tcPr>
          <w:p w:rsidR="00413B17" w:rsidRPr="00650A25" w:rsidRDefault="00413B17" w:rsidP="00373BA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</w:p>
        </w:tc>
      </w:tr>
      <w:tr w:rsidR="00373BAD" w:rsidRPr="00DD2C3E" w:rsidTr="00DD6834">
        <w:tc>
          <w:tcPr>
            <w:tcW w:w="9351" w:type="dxa"/>
          </w:tcPr>
          <w:p w:rsidR="00373BAD" w:rsidRPr="00650A25" w:rsidRDefault="00373BAD" w:rsidP="00373BAD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/>
                <w:lang w:val="hy-AM"/>
              </w:rPr>
              <w:t>հ</w:t>
            </w:r>
            <w:r w:rsidRPr="00650A25">
              <w:rPr>
                <w:rFonts w:ascii="GHEA Grapalat" w:hAnsi="GHEA Grapalat" w:cs="Cambria Math"/>
                <w:bCs/>
                <w:lang w:val="hy-AM"/>
              </w:rPr>
              <w:t xml:space="preserve">արկ է նկատել, որ Էկոնոմիկայի նախարարությունը նախատեսվող կարգավորումների վերաբերյալ իր դիրքորոշումը ներկայացրել է դեռևս 2023 թվականի հոկտեմբերի 25-ի թիվ </w:t>
            </w:r>
            <w:r w:rsidRPr="00650A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01/20738-2023 գրությամբ։</w:t>
            </w:r>
          </w:p>
        </w:tc>
        <w:tc>
          <w:tcPr>
            <w:tcW w:w="6237" w:type="dxa"/>
            <w:gridSpan w:val="2"/>
          </w:tcPr>
          <w:p w:rsidR="00373BAD" w:rsidRPr="00650A25" w:rsidRDefault="00373BAD" w:rsidP="007D4E81">
            <w:pPr>
              <w:spacing w:after="0" w:line="240" w:lineRule="auto"/>
              <w:rPr>
                <w:rFonts w:ascii="GHEA Grapalat" w:hAnsi="GHEA Grapalat" w:cs="Sylfaen"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Cs/>
                <w:lang w:val="hy-AM"/>
              </w:rPr>
              <w:t xml:space="preserve">Նախագծի վերաբերյալ 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 xml:space="preserve">Էկոնոմիկայի </w:t>
            </w:r>
            <w:r w:rsidR="007D4E81" w:rsidRPr="00650A25">
              <w:rPr>
                <w:rFonts w:ascii="GHEA Grapalat" w:hAnsi="GHEA Grapalat" w:cs="Sylfaen"/>
                <w:bCs/>
                <w:lang w:val="hy-AM"/>
              </w:rPr>
              <w:t xml:space="preserve">նախարարությունը </w:t>
            </w:r>
            <w:r w:rsidRPr="00650A25">
              <w:rPr>
                <w:rFonts w:ascii="GHEA Grapalat" w:hAnsi="GHEA Grapalat" w:cs="Sylfaen"/>
                <w:bCs/>
                <w:lang w:val="hy-AM"/>
              </w:rPr>
              <w:t>դիրքորոշում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 xml:space="preserve"> ն</w:t>
            </w:r>
            <w:r w:rsidRPr="00650A25">
              <w:rPr>
                <w:rFonts w:ascii="GHEA Grapalat" w:hAnsi="GHEA Grapalat" w:cs="Sylfaen"/>
                <w:bCs/>
                <w:lang w:val="hy-AM"/>
              </w:rPr>
              <w:t>երկ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>ա</w:t>
            </w:r>
            <w:r w:rsidR="007D4E81" w:rsidRPr="00650A25">
              <w:rPr>
                <w:rFonts w:ascii="GHEA Grapalat" w:hAnsi="GHEA Grapalat" w:cs="Sylfaen"/>
                <w:bCs/>
                <w:lang w:val="hy-AM"/>
              </w:rPr>
              <w:t>յացր</w:t>
            </w:r>
            <w:r w:rsidRPr="00650A25">
              <w:rPr>
                <w:rFonts w:ascii="GHEA Grapalat" w:hAnsi="GHEA Grapalat" w:cs="Sylfaen"/>
                <w:bCs/>
                <w:lang w:val="hy-AM"/>
              </w:rPr>
              <w:t xml:space="preserve">ել է 04.12.2023թ. N01/20738-2023 գրությամբ` ի պատասխան 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>ՊԵԿ</w:t>
            </w:r>
            <w:r w:rsidRPr="00650A25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>17.10.2023թ</w:t>
            </w:r>
            <w:r w:rsidR="00D21C45" w:rsidRPr="00650A25">
              <w:rPr>
                <w:rFonts w:ascii="GHEA Grapalat" w:hAnsi="GHEA Grapalat" w:cs="Sylfaen"/>
                <w:bCs/>
                <w:lang w:val="hy-AM"/>
              </w:rPr>
              <w:t>. N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>01/3-1/62212-2023 գրության,</w:t>
            </w:r>
            <w:r w:rsidR="00D21C45" w:rsidRPr="00650A25">
              <w:rPr>
                <w:rFonts w:ascii="GHEA Grapalat" w:hAnsi="GHEA Grapalat" w:cs="Sylfaen"/>
                <w:bCs/>
                <w:lang w:val="hy-AM"/>
              </w:rPr>
              <w:t xml:space="preserve"> և 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>ՀՀ վարչապետի</w:t>
            </w:r>
            <w:r w:rsidR="00D21C45" w:rsidRPr="00650A25">
              <w:rPr>
                <w:rFonts w:ascii="GHEA Grapalat" w:hAnsi="GHEA Grapalat" w:cs="Sylfaen"/>
                <w:bCs/>
                <w:lang w:val="hy-AM"/>
              </w:rPr>
              <w:t xml:space="preserve"> 1</w:t>
            </w:r>
            <w:r w:rsidR="00D21C45" w:rsidRPr="00650A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1.05.2023թ. N504-Ա որոշման հավելվածի 1-ին կետով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 xml:space="preserve"> սահմանված </w:t>
            </w:r>
            <w:r w:rsidR="00D21C45" w:rsidRPr="00650A25">
              <w:rPr>
                <w:rFonts w:ascii="GHEA Grapalat" w:hAnsi="GHEA Grapalat" w:cs="Sylfaen"/>
                <w:bCs/>
                <w:lang w:val="hy-AM"/>
              </w:rPr>
              <w:t>միջոցառման կատարման վերջնաժամկետի` 30.11.2023թ. դրությամբ կարծիք ներկայացված չէր</w:t>
            </w:r>
            <w:r w:rsidR="00B0660B" w:rsidRPr="00650A25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373BAD" w:rsidRPr="00DD2C3E" w:rsidTr="00DD6834">
        <w:tc>
          <w:tcPr>
            <w:tcW w:w="9351" w:type="dxa"/>
          </w:tcPr>
          <w:p w:rsidR="00373BAD" w:rsidRPr="00650A25" w:rsidRDefault="00373BAD" w:rsidP="00373BAD">
            <w:pPr>
              <w:spacing w:after="0" w:line="240" w:lineRule="auto"/>
              <w:ind w:firstLine="450"/>
              <w:rPr>
                <w:rFonts w:ascii="GHEA Grapalat" w:hAnsi="GHEA Grapalat" w:cs="Cambria Math"/>
                <w:bCs/>
                <w:lang w:val="hy-AM"/>
              </w:rPr>
            </w:pPr>
            <w:r w:rsidRPr="00650A2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Եվ այս առումով վերահաստատում ենք Էկոնոմիկայի նախարարության նախկինում արտահայտած դիրքորոշումը և կրկին հայտնում, որ </w:t>
            </w:r>
            <w:r w:rsidRPr="00650A25">
              <w:rPr>
                <w:rFonts w:ascii="GHEA Grapalat" w:eastAsia="Times New Roman" w:hAnsi="GHEA Grapalat" w:cs="AK Courier"/>
                <w:lang w:val="hy-AM"/>
              </w:rPr>
              <w:t xml:space="preserve">Նախագծին կից ներկայացված </w:t>
            </w:r>
            <w:r w:rsidRPr="00650A25">
              <w:rPr>
                <w:rFonts w:ascii="GHEA Grapalat" w:hAnsi="GHEA Grapalat"/>
                <w:lang w:val="hy-AM"/>
              </w:rPr>
              <w:t xml:space="preserve">հիմնավորման մեջ ներկայացված չէ, թե ինչ տրամաբանությամբ են ընտրվել </w:t>
            </w:r>
            <w:r w:rsidRPr="00650A25">
              <w:rPr>
                <w:rFonts w:ascii="GHEA Grapalat" w:hAnsi="GHEA Grapalat" w:cs="GHEAGrapalat"/>
                <w:lang w:val="hy-AM"/>
              </w:rPr>
              <w:t xml:space="preserve">ավելացված արժեքի հարկի կամ ակցիզային հարկի փոխհատուցվող գումարները ռիսկային համարելու չափանիշները։ </w:t>
            </w:r>
            <w:r w:rsidRPr="00650A25">
              <w:rPr>
                <w:rFonts w:ascii="GHEA Grapalat" w:hAnsi="GHEA Grapalat" w:cs="GHEA Grapalat"/>
                <w:spacing w:val="-6"/>
                <w:lang w:val="hy-AM"/>
              </w:rPr>
              <w:t xml:space="preserve">Ավելին, </w:t>
            </w:r>
            <w:r w:rsidRPr="00650A25">
              <w:rPr>
                <w:rFonts w:ascii="GHEA Grapalat" w:eastAsia="Times New Roman" w:hAnsi="GHEA Grapalat" w:cs="AK Courier"/>
                <w:lang w:val="hy-AM"/>
              </w:rPr>
              <w:t xml:space="preserve">հիմնավորմամբ ներկայացված չէ ռիսկային համարվող յուրաքանչյուր չափանիշի ընդունումը հիմնավորող որևէ փաստարկ, </w:t>
            </w:r>
            <w:r w:rsidRPr="00650A25">
              <w:rPr>
                <w:rFonts w:ascii="GHEA Grapalat" w:hAnsi="GHEA Grapalat"/>
                <w:spacing w:val="-6"/>
                <w:lang w:val="hy-AM"/>
              </w:rPr>
              <w:t xml:space="preserve">ինչի արդյունքում </w:t>
            </w:r>
            <w:r w:rsidRPr="00650A25">
              <w:rPr>
                <w:rFonts w:ascii="GHEA Grapalat" w:hAnsi="GHEA Grapalat"/>
                <w:spacing w:val="-6"/>
                <w:lang w:val="hy-AM"/>
              </w:rPr>
              <w:lastRenderedPageBreak/>
              <w:t>բացահայտված չէ Նախագծով առաջարկվող յուրաքանչյուր չափանիշի օբյեկտիվ անհրաժեշտությունը։</w:t>
            </w:r>
          </w:p>
          <w:p w:rsidR="00373BAD" w:rsidRPr="00650A25" w:rsidRDefault="00373BAD" w:rsidP="00373BAD">
            <w:pPr>
              <w:spacing w:after="0" w:line="240" w:lineRule="auto"/>
              <w:ind w:firstLine="450"/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</w:pPr>
            <w:r w:rsidRPr="00650A25"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  <w:t>Ի հավելումն վերոգրյալի՝ կարևորվում է նաև այն հանգամանքը, որ Նախագծով սահմանված չափանիշների առաջարկը չունի միջազգային փորձով ամրապնդումներ, ինչի մասին վկայում է Նախագծի հիմնավորման մեջ դրանց վկայակոչումների բացակայությունը։</w:t>
            </w:r>
          </w:p>
          <w:p w:rsidR="00373BAD" w:rsidRPr="00650A25" w:rsidRDefault="00373BAD" w:rsidP="00373BAD">
            <w:pPr>
              <w:spacing w:after="0" w:line="24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650A25">
              <w:rPr>
                <w:rFonts w:ascii="GHEA Grapalat" w:hAnsi="GHEA Grapalat" w:cs="Calibri"/>
                <w:bCs/>
                <w:color w:val="000000"/>
                <w:shd w:val="clear" w:color="auto" w:fill="FFFFFF"/>
                <w:lang w:val="hy-AM"/>
              </w:rPr>
              <w:t xml:space="preserve">Ներկայացվածի համատեքստում, գտնում ենք, որ Նախագծով ներկայացված </w:t>
            </w:r>
            <w:r w:rsidRPr="00650A25">
              <w:rPr>
                <w:rFonts w:ascii="GHEA Grapalat" w:hAnsi="GHEA Grapalat" w:cs="GHEAGrapalat"/>
                <w:lang w:val="hy-AM"/>
              </w:rPr>
              <w:t>ավելացված արժեքի հարկի կամ ակցիզային հարկի փոխհատուցվող գումարները ռիսկային համարելու յուրաքանչյուր չափանիշ ունի առանձին լրացուցիչ հիմնավորման կարիք։</w:t>
            </w:r>
          </w:p>
        </w:tc>
        <w:tc>
          <w:tcPr>
            <w:tcW w:w="6237" w:type="dxa"/>
            <w:gridSpan w:val="2"/>
          </w:tcPr>
          <w:p w:rsidR="00373BAD" w:rsidRPr="00650A25" w:rsidRDefault="00650A25" w:rsidP="00650A25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Cs/>
                <w:lang w:val="hy-AM"/>
              </w:rPr>
              <w:lastRenderedPageBreak/>
              <w:t>Դ</w:t>
            </w:r>
            <w:r w:rsidR="009C6538" w:rsidRPr="00650A25">
              <w:rPr>
                <w:rFonts w:ascii="GHEA Grapalat" w:hAnsi="GHEA Grapalat" w:cs="Sylfaen"/>
                <w:bCs/>
                <w:lang w:val="hy-AM"/>
              </w:rPr>
              <w:t>իրքորոշում</w:t>
            </w:r>
            <w:r w:rsidRPr="00650A25">
              <w:rPr>
                <w:rFonts w:ascii="GHEA Grapalat" w:hAnsi="GHEA Grapalat" w:cs="Sylfaen"/>
                <w:bCs/>
                <w:lang w:val="hy-AM"/>
              </w:rPr>
              <w:t>ը</w:t>
            </w:r>
            <w:r w:rsidR="009C6538" w:rsidRPr="00650A25">
              <w:rPr>
                <w:rFonts w:ascii="GHEA Grapalat" w:hAnsi="GHEA Grapalat" w:cs="Sylfaen"/>
                <w:bCs/>
                <w:lang w:val="hy-AM"/>
              </w:rPr>
              <w:t xml:space="preserve"> ներկայացված է նախորդ </w:t>
            </w:r>
            <w:r w:rsidRPr="00650A25">
              <w:rPr>
                <w:rFonts w:ascii="GHEA Grapalat" w:hAnsi="GHEA Grapalat" w:cs="Sylfaen"/>
                <w:bCs/>
                <w:lang w:val="hy-AM"/>
              </w:rPr>
              <w:t>գրությամբ ներկայացված առաջարկությունների վերաբերյալ վերը նշված դիրքորոշումով</w:t>
            </w:r>
            <w:r w:rsidR="009C6538" w:rsidRPr="00650A25">
              <w:rPr>
                <w:rFonts w:ascii="GHEA Grapalat" w:hAnsi="GHEA Grapalat" w:cs="Sylfaen"/>
                <w:bCs/>
                <w:lang w:val="hy-AM"/>
              </w:rPr>
              <w:t>:</w:t>
            </w:r>
          </w:p>
        </w:tc>
      </w:tr>
      <w:tr w:rsidR="001F0C30" w:rsidRPr="00650A25" w:rsidTr="00DD6834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lastRenderedPageBreak/>
              <w:t>3. ՀՀ արդարադատության նախարարություն</w:t>
            </w:r>
          </w:p>
        </w:tc>
        <w:tc>
          <w:tcPr>
            <w:tcW w:w="4678" w:type="dxa"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t>29.11.2023թ.</w:t>
            </w:r>
          </w:p>
        </w:tc>
      </w:tr>
      <w:tr w:rsidR="001F0C30" w:rsidRPr="00650A25" w:rsidTr="00DD6834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4678" w:type="dxa"/>
            <w:shd w:val="clear" w:color="auto" w:fill="D5DCE4" w:themeFill="text2" w:themeFillTint="33"/>
          </w:tcPr>
          <w:p w:rsidR="001F0C30" w:rsidRPr="00650A25" w:rsidRDefault="001F0C30" w:rsidP="00373BAD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t>N//50519-2023</w:t>
            </w:r>
          </w:p>
        </w:tc>
      </w:tr>
      <w:tr w:rsidR="001F0C30" w:rsidRPr="00650A25" w:rsidTr="00DD6834">
        <w:tc>
          <w:tcPr>
            <w:tcW w:w="9351" w:type="dxa"/>
          </w:tcPr>
          <w:p w:rsidR="001F0C30" w:rsidRPr="00650A25" w:rsidRDefault="001F0C30" w:rsidP="00373BAD">
            <w:pPr>
              <w:shd w:val="clear" w:color="auto" w:fill="FFFFFF"/>
              <w:spacing w:after="0" w:line="240" w:lineRule="auto"/>
              <w:ind w:firstLine="540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Arial Armenian"/>
                <w:lang w:val="hy-AM"/>
              </w:rPr>
              <w:t xml:space="preserve">Հաշվետու ժամանակաշրջանի արդյունքներով հարկային մարմին ներկայացված ավելացված արժեքի հարկի և ակցիզային հարկի միասնական հաշվարկով առաջացած՝ ավելացված արժեքի հարկի կամ ակցիզային հարկի փոխհատուցվող գումարները ռիսկային համարելու չափանիշները սահմանելու մասին» ՀՀ կառավարության որոշման նախագծի </w:t>
            </w:r>
            <w:r w:rsidRPr="00650A25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վերաբերյալ առարկություններ չունենք:</w:t>
            </w:r>
          </w:p>
        </w:tc>
        <w:tc>
          <w:tcPr>
            <w:tcW w:w="6237" w:type="dxa"/>
            <w:gridSpan w:val="2"/>
          </w:tcPr>
          <w:p w:rsidR="001F0C30" w:rsidRPr="00650A25" w:rsidRDefault="001F0C30" w:rsidP="00373BAD">
            <w:pPr>
              <w:spacing w:after="0" w:line="240" w:lineRule="auto"/>
              <w:rPr>
                <w:rFonts w:ascii="GHEA Grapalat" w:hAnsi="GHEA Grapalat" w:cs="Sylfaen"/>
                <w:b/>
                <w:bCs/>
                <w:lang w:val="hy-AM"/>
              </w:rPr>
            </w:pPr>
            <w:r w:rsidRPr="00650A25">
              <w:rPr>
                <w:rFonts w:ascii="GHEA Grapalat" w:hAnsi="GHEA Grapalat" w:cs="Sylfaen"/>
                <w:b/>
                <w:bCs/>
                <w:lang w:val="hy-AM"/>
              </w:rPr>
              <w:t>Ընդունվել է ի գիտություն</w:t>
            </w:r>
          </w:p>
        </w:tc>
      </w:tr>
    </w:tbl>
    <w:p w:rsidR="001F0C30" w:rsidRPr="00650A25" w:rsidRDefault="001F0C30" w:rsidP="00373BAD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sectPr w:rsidR="001F0C30" w:rsidRPr="00650A25" w:rsidSect="003234B7">
      <w:pgSz w:w="16839" w:h="11907" w:orient="landscape" w:code="9"/>
      <w:pgMar w:top="63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altName w:val="Sylfaen"/>
    <w:charset w:val="00"/>
    <w:family w:val="modern"/>
    <w:pitch w:val="fixed"/>
    <w:sig w:usb0="E0002EFF" w:usb1="C0007843" w:usb2="00000009" w:usb3="00000000" w:csb0="000001FF" w:csb1="00000000"/>
  </w:font>
  <w:font w:name="GHEAGrapalat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4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7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8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2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3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8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4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"/>
  </w:num>
  <w:num w:numId="14">
    <w:abstractNumId w:val="4"/>
  </w:num>
  <w:num w:numId="15">
    <w:abstractNumId w:val="9"/>
  </w:num>
  <w:num w:numId="16">
    <w:abstractNumId w:val="3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1631A"/>
    <w:rsid w:val="000258C8"/>
    <w:rsid w:val="000326D3"/>
    <w:rsid w:val="0003523D"/>
    <w:rsid w:val="00064715"/>
    <w:rsid w:val="0006549D"/>
    <w:rsid w:val="00066B04"/>
    <w:rsid w:val="000729B0"/>
    <w:rsid w:val="0007701D"/>
    <w:rsid w:val="00080DC5"/>
    <w:rsid w:val="00083436"/>
    <w:rsid w:val="000955A2"/>
    <w:rsid w:val="000A1B29"/>
    <w:rsid w:val="000B261D"/>
    <w:rsid w:val="000B2CB6"/>
    <w:rsid w:val="000C2D75"/>
    <w:rsid w:val="000C4444"/>
    <w:rsid w:val="000C7945"/>
    <w:rsid w:val="000D31DE"/>
    <w:rsid w:val="000F0D59"/>
    <w:rsid w:val="000F56F4"/>
    <w:rsid w:val="00103D1E"/>
    <w:rsid w:val="00104044"/>
    <w:rsid w:val="001044B5"/>
    <w:rsid w:val="00115AFF"/>
    <w:rsid w:val="00125BA1"/>
    <w:rsid w:val="0012666D"/>
    <w:rsid w:val="00127856"/>
    <w:rsid w:val="001331F3"/>
    <w:rsid w:val="0013464E"/>
    <w:rsid w:val="00137EF1"/>
    <w:rsid w:val="00146C20"/>
    <w:rsid w:val="001508B1"/>
    <w:rsid w:val="001525AF"/>
    <w:rsid w:val="001605DD"/>
    <w:rsid w:val="00160665"/>
    <w:rsid w:val="001634B4"/>
    <w:rsid w:val="00167143"/>
    <w:rsid w:val="00180364"/>
    <w:rsid w:val="00186757"/>
    <w:rsid w:val="0019556F"/>
    <w:rsid w:val="001956AE"/>
    <w:rsid w:val="001962A8"/>
    <w:rsid w:val="001A4A8B"/>
    <w:rsid w:val="001B1301"/>
    <w:rsid w:val="001B1B0D"/>
    <w:rsid w:val="001B7A36"/>
    <w:rsid w:val="001C1BA4"/>
    <w:rsid w:val="001C5E1F"/>
    <w:rsid w:val="001E290D"/>
    <w:rsid w:val="001E6AE5"/>
    <w:rsid w:val="001F0447"/>
    <w:rsid w:val="001F0C30"/>
    <w:rsid w:val="001F37B3"/>
    <w:rsid w:val="001F7487"/>
    <w:rsid w:val="00205F7F"/>
    <w:rsid w:val="00210970"/>
    <w:rsid w:val="0021473D"/>
    <w:rsid w:val="00225895"/>
    <w:rsid w:val="00230E6E"/>
    <w:rsid w:val="00241CFE"/>
    <w:rsid w:val="00250A72"/>
    <w:rsid w:val="0026542C"/>
    <w:rsid w:val="002821CA"/>
    <w:rsid w:val="002855E0"/>
    <w:rsid w:val="002A6E98"/>
    <w:rsid w:val="002B207A"/>
    <w:rsid w:val="002B3180"/>
    <w:rsid w:val="002C3504"/>
    <w:rsid w:val="002C68C0"/>
    <w:rsid w:val="002D3B9A"/>
    <w:rsid w:val="002E3DE3"/>
    <w:rsid w:val="002E7918"/>
    <w:rsid w:val="002F4605"/>
    <w:rsid w:val="002F580C"/>
    <w:rsid w:val="003005FF"/>
    <w:rsid w:val="003046BE"/>
    <w:rsid w:val="00315946"/>
    <w:rsid w:val="0032204C"/>
    <w:rsid w:val="003234B7"/>
    <w:rsid w:val="00324328"/>
    <w:rsid w:val="00331948"/>
    <w:rsid w:val="00332F01"/>
    <w:rsid w:val="0033754A"/>
    <w:rsid w:val="0034056C"/>
    <w:rsid w:val="003410B1"/>
    <w:rsid w:val="00346737"/>
    <w:rsid w:val="003540CF"/>
    <w:rsid w:val="00357684"/>
    <w:rsid w:val="0036057F"/>
    <w:rsid w:val="00363A5D"/>
    <w:rsid w:val="00366223"/>
    <w:rsid w:val="00366DED"/>
    <w:rsid w:val="00373BAD"/>
    <w:rsid w:val="003930B2"/>
    <w:rsid w:val="0039598C"/>
    <w:rsid w:val="003A0E9C"/>
    <w:rsid w:val="003A51BD"/>
    <w:rsid w:val="003C112E"/>
    <w:rsid w:val="003D0DEF"/>
    <w:rsid w:val="003D46D5"/>
    <w:rsid w:val="003D4995"/>
    <w:rsid w:val="003E3C44"/>
    <w:rsid w:val="003E4264"/>
    <w:rsid w:val="004077FC"/>
    <w:rsid w:val="00411028"/>
    <w:rsid w:val="00413934"/>
    <w:rsid w:val="00413B17"/>
    <w:rsid w:val="00420881"/>
    <w:rsid w:val="00422A5B"/>
    <w:rsid w:val="00427B2A"/>
    <w:rsid w:val="004501C3"/>
    <w:rsid w:val="004533EA"/>
    <w:rsid w:val="00456F23"/>
    <w:rsid w:val="0046054A"/>
    <w:rsid w:val="00463372"/>
    <w:rsid w:val="00466CD0"/>
    <w:rsid w:val="00472E49"/>
    <w:rsid w:val="00477F1B"/>
    <w:rsid w:val="00485127"/>
    <w:rsid w:val="00490EE7"/>
    <w:rsid w:val="00496416"/>
    <w:rsid w:val="004A104D"/>
    <w:rsid w:val="004B0A35"/>
    <w:rsid w:val="004C62EE"/>
    <w:rsid w:val="004D5703"/>
    <w:rsid w:val="004D61E4"/>
    <w:rsid w:val="004E069A"/>
    <w:rsid w:val="004E3362"/>
    <w:rsid w:val="004E3943"/>
    <w:rsid w:val="004E3E9F"/>
    <w:rsid w:val="004E5B57"/>
    <w:rsid w:val="004F5F31"/>
    <w:rsid w:val="00500748"/>
    <w:rsid w:val="00505EEB"/>
    <w:rsid w:val="00510332"/>
    <w:rsid w:val="00515AEF"/>
    <w:rsid w:val="0052456A"/>
    <w:rsid w:val="00527455"/>
    <w:rsid w:val="00533FF5"/>
    <w:rsid w:val="005360C8"/>
    <w:rsid w:val="00536ECF"/>
    <w:rsid w:val="005374C1"/>
    <w:rsid w:val="00552A4C"/>
    <w:rsid w:val="0055492D"/>
    <w:rsid w:val="00564665"/>
    <w:rsid w:val="00576768"/>
    <w:rsid w:val="00580B80"/>
    <w:rsid w:val="0058615E"/>
    <w:rsid w:val="005A0899"/>
    <w:rsid w:val="005B090D"/>
    <w:rsid w:val="005B68F6"/>
    <w:rsid w:val="005C49CF"/>
    <w:rsid w:val="005C567E"/>
    <w:rsid w:val="005D6372"/>
    <w:rsid w:val="005E20AB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33E19"/>
    <w:rsid w:val="006353D4"/>
    <w:rsid w:val="00636765"/>
    <w:rsid w:val="00637780"/>
    <w:rsid w:val="00640D23"/>
    <w:rsid w:val="00644293"/>
    <w:rsid w:val="00646820"/>
    <w:rsid w:val="00650A25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4BE2"/>
    <w:rsid w:val="00695B55"/>
    <w:rsid w:val="006969A8"/>
    <w:rsid w:val="006973B8"/>
    <w:rsid w:val="006A149D"/>
    <w:rsid w:val="006A5443"/>
    <w:rsid w:val="006A72BB"/>
    <w:rsid w:val="006B12F3"/>
    <w:rsid w:val="006B7300"/>
    <w:rsid w:val="006C02A3"/>
    <w:rsid w:val="006C42E4"/>
    <w:rsid w:val="006C50F1"/>
    <w:rsid w:val="006C60C7"/>
    <w:rsid w:val="006D224B"/>
    <w:rsid w:val="006E41B2"/>
    <w:rsid w:val="007104B4"/>
    <w:rsid w:val="007122A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0391"/>
    <w:rsid w:val="00772B5F"/>
    <w:rsid w:val="00772CFB"/>
    <w:rsid w:val="00780522"/>
    <w:rsid w:val="007B0DA1"/>
    <w:rsid w:val="007B6258"/>
    <w:rsid w:val="007D4E81"/>
    <w:rsid w:val="007E7993"/>
    <w:rsid w:val="007F221C"/>
    <w:rsid w:val="007F367A"/>
    <w:rsid w:val="007F49EB"/>
    <w:rsid w:val="00803061"/>
    <w:rsid w:val="00806BDC"/>
    <w:rsid w:val="00816562"/>
    <w:rsid w:val="00816BAB"/>
    <w:rsid w:val="008176B6"/>
    <w:rsid w:val="008301CD"/>
    <w:rsid w:val="0083325B"/>
    <w:rsid w:val="00837A3D"/>
    <w:rsid w:val="008465D2"/>
    <w:rsid w:val="00856A5C"/>
    <w:rsid w:val="00857A8D"/>
    <w:rsid w:val="008613C1"/>
    <w:rsid w:val="00862963"/>
    <w:rsid w:val="0086466F"/>
    <w:rsid w:val="0086656C"/>
    <w:rsid w:val="00874EBC"/>
    <w:rsid w:val="00880146"/>
    <w:rsid w:val="008806C2"/>
    <w:rsid w:val="00894DB5"/>
    <w:rsid w:val="00895A71"/>
    <w:rsid w:val="008A3066"/>
    <w:rsid w:val="008C21B1"/>
    <w:rsid w:val="008C3812"/>
    <w:rsid w:val="008D14B3"/>
    <w:rsid w:val="008D198F"/>
    <w:rsid w:val="008D2DDC"/>
    <w:rsid w:val="008D4C9A"/>
    <w:rsid w:val="008E74F9"/>
    <w:rsid w:val="008F5CA4"/>
    <w:rsid w:val="009005E7"/>
    <w:rsid w:val="00901DA0"/>
    <w:rsid w:val="00905520"/>
    <w:rsid w:val="00920BE8"/>
    <w:rsid w:val="0092325C"/>
    <w:rsid w:val="00926070"/>
    <w:rsid w:val="009457C9"/>
    <w:rsid w:val="009476CF"/>
    <w:rsid w:val="00955A08"/>
    <w:rsid w:val="0095627F"/>
    <w:rsid w:val="00961E0E"/>
    <w:rsid w:val="009774E1"/>
    <w:rsid w:val="00991B04"/>
    <w:rsid w:val="009A09B0"/>
    <w:rsid w:val="009B17A2"/>
    <w:rsid w:val="009C2E49"/>
    <w:rsid w:val="009C6538"/>
    <w:rsid w:val="009E3319"/>
    <w:rsid w:val="009E5D41"/>
    <w:rsid w:val="009F01B6"/>
    <w:rsid w:val="009F2843"/>
    <w:rsid w:val="00A1314A"/>
    <w:rsid w:val="00A14EC0"/>
    <w:rsid w:val="00A2210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938E3"/>
    <w:rsid w:val="00AB420C"/>
    <w:rsid w:val="00AB4870"/>
    <w:rsid w:val="00AB5758"/>
    <w:rsid w:val="00AC37B7"/>
    <w:rsid w:val="00AC59AE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660B"/>
    <w:rsid w:val="00B07B11"/>
    <w:rsid w:val="00B122C6"/>
    <w:rsid w:val="00B246DD"/>
    <w:rsid w:val="00B40AB0"/>
    <w:rsid w:val="00B40D6C"/>
    <w:rsid w:val="00B42CBC"/>
    <w:rsid w:val="00B5014F"/>
    <w:rsid w:val="00B51BD3"/>
    <w:rsid w:val="00B52AF2"/>
    <w:rsid w:val="00B70061"/>
    <w:rsid w:val="00B805E8"/>
    <w:rsid w:val="00B83BC9"/>
    <w:rsid w:val="00B83EDF"/>
    <w:rsid w:val="00B85B60"/>
    <w:rsid w:val="00B94205"/>
    <w:rsid w:val="00B96FB4"/>
    <w:rsid w:val="00BD0F91"/>
    <w:rsid w:val="00BD2F59"/>
    <w:rsid w:val="00BF1FEC"/>
    <w:rsid w:val="00BF27CC"/>
    <w:rsid w:val="00BF2CC9"/>
    <w:rsid w:val="00C0629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711A9"/>
    <w:rsid w:val="00C72AD3"/>
    <w:rsid w:val="00C8117A"/>
    <w:rsid w:val="00C81E7B"/>
    <w:rsid w:val="00C943FF"/>
    <w:rsid w:val="00CA48D6"/>
    <w:rsid w:val="00CA5BC8"/>
    <w:rsid w:val="00CB6492"/>
    <w:rsid w:val="00CC3F04"/>
    <w:rsid w:val="00CD071F"/>
    <w:rsid w:val="00CD374F"/>
    <w:rsid w:val="00CE6867"/>
    <w:rsid w:val="00CF65E4"/>
    <w:rsid w:val="00D0277D"/>
    <w:rsid w:val="00D12AE3"/>
    <w:rsid w:val="00D13FE2"/>
    <w:rsid w:val="00D14F2C"/>
    <w:rsid w:val="00D15AE5"/>
    <w:rsid w:val="00D2110F"/>
    <w:rsid w:val="00D21C45"/>
    <w:rsid w:val="00D27599"/>
    <w:rsid w:val="00D3023D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0CC7"/>
    <w:rsid w:val="00DA3B61"/>
    <w:rsid w:val="00DA6AC0"/>
    <w:rsid w:val="00DA7C9B"/>
    <w:rsid w:val="00DB2DEB"/>
    <w:rsid w:val="00DB3C0A"/>
    <w:rsid w:val="00DB5191"/>
    <w:rsid w:val="00DC67B8"/>
    <w:rsid w:val="00DD2C3E"/>
    <w:rsid w:val="00DD3BC1"/>
    <w:rsid w:val="00DD6834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E164DC"/>
    <w:rsid w:val="00E218F8"/>
    <w:rsid w:val="00E31F48"/>
    <w:rsid w:val="00E345FD"/>
    <w:rsid w:val="00E37162"/>
    <w:rsid w:val="00E52451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4BE5"/>
    <w:rsid w:val="00EC7CD0"/>
    <w:rsid w:val="00ED64F9"/>
    <w:rsid w:val="00EE07A7"/>
    <w:rsid w:val="00EE4A48"/>
    <w:rsid w:val="00EE6773"/>
    <w:rsid w:val="00EF3200"/>
    <w:rsid w:val="00F014FC"/>
    <w:rsid w:val="00F025EB"/>
    <w:rsid w:val="00F17CAD"/>
    <w:rsid w:val="00F217D5"/>
    <w:rsid w:val="00F2549A"/>
    <w:rsid w:val="00F27626"/>
    <w:rsid w:val="00F27875"/>
    <w:rsid w:val="00F41BCF"/>
    <w:rsid w:val="00F4381B"/>
    <w:rsid w:val="00F47679"/>
    <w:rsid w:val="00F52761"/>
    <w:rsid w:val="00F54BED"/>
    <w:rsid w:val="00F5688C"/>
    <w:rsid w:val="00F624DD"/>
    <w:rsid w:val="00F7315F"/>
    <w:rsid w:val="00F7695C"/>
    <w:rsid w:val="00F823AB"/>
    <w:rsid w:val="00F93B9D"/>
    <w:rsid w:val="00F95E3E"/>
    <w:rsid w:val="00FA2B12"/>
    <w:rsid w:val="00FA34B5"/>
    <w:rsid w:val="00FA5F01"/>
    <w:rsid w:val="00FB6C2D"/>
    <w:rsid w:val="00FC313E"/>
    <w:rsid w:val="00FD097B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4</Pages>
  <Words>1128</Words>
  <Characters>6431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https:/mul2-taxservice.gov.am/tasks/2522926/oneclick/4_Ampopatert_864_Veradarz.docx?token=532579172937bf5ef53422395e28ec9e</cp:keywords>
  <cp:lastModifiedBy>Zaliko Barseghyan</cp:lastModifiedBy>
  <cp:revision>26</cp:revision>
  <cp:lastPrinted>2023-06-08T12:17:00Z</cp:lastPrinted>
  <dcterms:created xsi:type="dcterms:W3CDTF">2023-11-30T05:01:00Z</dcterms:created>
  <dcterms:modified xsi:type="dcterms:W3CDTF">2024-01-24T11:55:00Z</dcterms:modified>
</cp:coreProperties>
</file>