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F" w:rsidRPr="00520E93" w:rsidRDefault="00BB26EF" w:rsidP="00520E9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D335D5" w:rsidRPr="00520E93" w:rsidRDefault="00D335D5" w:rsidP="00520E9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C006D" w:rsidRPr="00520E93" w:rsidRDefault="000C006D" w:rsidP="00520E9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520E93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85E23" w:rsidRPr="00520E93" w:rsidRDefault="00085E23" w:rsidP="00520E9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320721" w:rsidRPr="00520E93" w:rsidRDefault="00D07782" w:rsidP="00520E9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0E93">
        <w:rPr>
          <w:rFonts w:ascii="GHEA Grapalat" w:hAnsi="GHEA Grapalat"/>
          <w:b/>
          <w:sz w:val="24"/>
          <w:szCs w:val="24"/>
          <w:lang w:val="hy-AM"/>
        </w:rPr>
        <w:t>ՀԱՅԱՍՏԱՆԻ ՀԱՆՐԱՊԵՏՈՒԹՅԱՆ ԵՎ ԵՎՐՈՊԱԿԱՆ ՄԻՈՒԹՅԱՆ ՄԻՋԵՎ ՀԱՅԱՍՏԱՆՈՒՄ ԵՎՐՈՊԱԿԱՆ ՄԻՈՒԹՅԱՆ ԱՌԱՔԵԼՈՒԹՅԱՆ (ՀԵՄԱ) ԿԱՐԳԱՎԻՃԱԿԻ ՄԱՍԻՆ ՀԱՄԱՁԱՅՆԱԳՐԻ</w:t>
      </w:r>
    </w:p>
    <w:p w:rsidR="00D07782" w:rsidRPr="00520E93" w:rsidRDefault="00D07782" w:rsidP="00520E9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662"/>
      </w:tblGrid>
      <w:tr w:rsidR="00520E93" w:rsidRPr="00520E93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0C006D" w:rsidRPr="00520E93" w:rsidRDefault="00BB26EF" w:rsidP="00520E93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520E93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ՀՀ ֆինանսների նախարարություն</w:t>
            </w:r>
          </w:p>
        </w:tc>
        <w:tc>
          <w:tcPr>
            <w:tcW w:w="6662" w:type="dxa"/>
            <w:shd w:val="clear" w:color="auto" w:fill="E0E0E0"/>
          </w:tcPr>
          <w:p w:rsidR="000C006D" w:rsidRPr="00520E93" w:rsidRDefault="00520E93" w:rsidP="00520E93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18.12.2023</w:t>
            </w:r>
          </w:p>
        </w:tc>
      </w:tr>
      <w:tr w:rsidR="00520E93" w:rsidRPr="00520E93" w:rsidTr="009E0E32">
        <w:trPr>
          <w:trHeight w:val="323"/>
        </w:trPr>
        <w:tc>
          <w:tcPr>
            <w:tcW w:w="7797" w:type="dxa"/>
            <w:vMerge/>
            <w:shd w:val="clear" w:color="auto" w:fill="E0E0E0"/>
          </w:tcPr>
          <w:p w:rsidR="000C006D" w:rsidRPr="00520E93" w:rsidRDefault="000C006D" w:rsidP="00520E93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520E93" w:rsidRDefault="00520E93" w:rsidP="00520E93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</w:pPr>
            <w:r w:rsidRPr="00520E93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FFFFFF"/>
              </w:rPr>
              <w:t>04/5-2/24520-2023</w:t>
            </w:r>
          </w:p>
        </w:tc>
      </w:tr>
      <w:tr w:rsidR="00520E93" w:rsidRPr="00520E93" w:rsidTr="009E0E32">
        <w:trPr>
          <w:trHeight w:val="467"/>
        </w:trPr>
        <w:tc>
          <w:tcPr>
            <w:tcW w:w="7797" w:type="dxa"/>
            <w:shd w:val="clear" w:color="auto" w:fill="auto"/>
          </w:tcPr>
          <w:p w:rsidR="00520E93" w:rsidRPr="00520E93" w:rsidRDefault="00520E93" w:rsidP="00520E93">
            <w:pPr>
              <w:spacing w:after="0" w:line="360" w:lineRule="auto"/>
              <w:ind w:firstLine="567"/>
              <w:jc w:val="both"/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t>«Հայաստանի Հանրապետության և Եվրոպական Միության միջև Հայաստանում Եվրոպական Միության առաքելության (այսուհետ՝ ՀԵՄԱ) կարգավիճակի վերաբերյալ» 2023 թվականի նոյեմբերի 20-ին ստորագրված համաձայնագրի (այսուհետ՝ Համաձայնագիր) 9-րդ հոդվածով սահմանվում է, որ ընդունող պետությունը ստանձնում է ՀԵՄԱ-ի անձնակազմի անվտանգությունը սեփական միջոցներով ապահովելու ամբողջ պատասխանատվությունը։ Նշված դրույթը կարող է հանգեցնել ՀՀ պետական բյուջեով նախատեսվող ծախսերի ավելացման:</w:t>
            </w:r>
          </w:p>
          <w:p w:rsidR="00520E93" w:rsidRPr="00520E93" w:rsidRDefault="00520E93" w:rsidP="00520E93">
            <w:pPr>
              <w:spacing w:after="0" w:line="360" w:lineRule="auto"/>
              <w:ind w:firstLine="567"/>
              <w:jc w:val="both"/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/>
                <w:sz w:val="24"/>
                <w:szCs w:val="24"/>
                <w:lang w:val="hy-AM"/>
              </w:rPr>
              <w:t>Բացի այդ, Համաձայնագր</w:t>
            </w:r>
            <w:r w:rsidRPr="00520E93"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t xml:space="preserve">ի 15-րդ հոդվածով սահմանվում է գույքին հասցված վնասի կամ կորստի հետ կապված պահանջների կարգավորման մեխանիզմները, մասնավորապես մինչև 40.0 հազար եվրոյին համարժեք պահանջ ներառող և այդ գումարը գերազանցող պահանջների դեպքում վեճերի լուծման ճանապարհները: Նշված </w:t>
            </w:r>
            <w:r w:rsidRPr="00520E93"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lastRenderedPageBreak/>
              <w:t>դեպքերը անկանխատեսելի են, այնուամենայնիվ, ըստ անհրաժեշտության, ընդունող երկրի նկատմամբ վնասի հատուցման պահանջի հաստատման դեպքում, դրա կատարումը ևս ենթադրում է ՀՀ պետական բյուջեով չնախատեսված լրացուցիչ ծախսերի անհրաժեշտություն:</w:t>
            </w:r>
          </w:p>
          <w:p w:rsidR="00520E93" w:rsidRPr="00520E93" w:rsidRDefault="00520E93" w:rsidP="00520E93">
            <w:pPr>
              <w:spacing w:after="0" w:line="360" w:lineRule="auto"/>
              <w:ind w:firstLine="567"/>
              <w:jc w:val="both"/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t xml:space="preserve">Միևնույն ժամանակ, հաշվի առնելով այն, որ </w:t>
            </w:r>
            <w:r w:rsidRPr="00520E93">
              <w:rPr>
                <w:rFonts w:ascii="GHEA Grapalat" w:hAnsi="GHEA Grapalat"/>
                <w:sz w:val="24"/>
                <w:szCs w:val="24"/>
                <w:lang w:val="hy-AM"/>
              </w:rPr>
              <w:t>Համաձայնագր</w:t>
            </w:r>
            <w:r w:rsidRPr="00520E93"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t xml:space="preserve">ի 5-րդ հոդվածի 6-րդ և 7-րդ կետերով, ինչպես նաև 6-րդ հոդվածի 8-11-րդ կետերով ՀԵՄԱ-ի և ՀԵՄԱ-ի անձնակազմի համար սահմանված են մի շարք հարկային և մաքսային արտոնություններ, որոնք սահմանված չեն ՀՀ օրենսդրությամբ՝ </w:t>
            </w:r>
            <w:r w:rsidRPr="00520E93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</w:t>
            </w:r>
            <w:r w:rsidRPr="00520E93"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t xml:space="preserve"> ՀՀ պետական բյուջեի եկամուտների վրա կունենա բացասական ազդեցություն:</w:t>
            </w:r>
          </w:p>
          <w:p w:rsidR="00D335D5" w:rsidRPr="00520E93" w:rsidRDefault="00D335D5" w:rsidP="00520E9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6A4081" w:rsidRPr="00721E1B" w:rsidRDefault="00BB26EF" w:rsidP="00520E9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 է</w:t>
            </w:r>
            <w:r w:rsidR="00721E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</w:tc>
      </w:tr>
      <w:tr w:rsidR="00520E93" w:rsidRPr="00520E93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520E93" w:rsidRDefault="00BB26EF" w:rsidP="00520E93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520E93">
              <w:rPr>
                <w:rFonts w:ascii="GHEA Grapalat" w:hAnsi="GHEA Grapalat"/>
                <w:b/>
                <w:sz w:val="24"/>
                <w:szCs w:val="24"/>
                <w:lang w:val="en-US"/>
              </w:rPr>
              <w:t>Պետական գույքի կառավարման կոմիտե</w:t>
            </w:r>
          </w:p>
        </w:tc>
        <w:tc>
          <w:tcPr>
            <w:tcW w:w="6662" w:type="dxa"/>
            <w:shd w:val="clear" w:color="auto" w:fill="E0E0E0"/>
          </w:tcPr>
          <w:p w:rsidR="00EE6395" w:rsidRPr="00520E93" w:rsidRDefault="009D4A9B" w:rsidP="00520E93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24.11.2023</w:t>
            </w:r>
          </w:p>
        </w:tc>
      </w:tr>
      <w:tr w:rsidR="00520E93" w:rsidRPr="00520E93" w:rsidTr="009E0E32">
        <w:trPr>
          <w:trHeight w:val="368"/>
        </w:trPr>
        <w:tc>
          <w:tcPr>
            <w:tcW w:w="7797" w:type="dxa"/>
            <w:vMerge/>
            <w:shd w:val="clear" w:color="auto" w:fill="E0E0E0"/>
          </w:tcPr>
          <w:p w:rsidR="00EE6395" w:rsidRPr="00520E93" w:rsidRDefault="00EE6395" w:rsidP="00520E93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520E93" w:rsidRDefault="009D4A9B" w:rsidP="00520E93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520E93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FFFFFF"/>
              </w:rPr>
              <w:t>01/12.3/8487-2023</w:t>
            </w:r>
          </w:p>
        </w:tc>
      </w:tr>
      <w:tr w:rsidR="00520E93" w:rsidRPr="00520E93" w:rsidTr="009E0E32">
        <w:tc>
          <w:tcPr>
            <w:tcW w:w="7797" w:type="dxa"/>
            <w:shd w:val="clear" w:color="auto" w:fill="auto"/>
          </w:tcPr>
          <w:p w:rsidR="009D4A9B" w:rsidRPr="00520E93" w:rsidRDefault="009D4A9B" w:rsidP="00520E9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/>
                <w:sz w:val="24"/>
                <w:szCs w:val="24"/>
                <w:lang w:val="hy-AM"/>
              </w:rPr>
              <w:t>Հայաստանի Հանրապետության և Եվրոպական միության միջև Հայաստանում Եվրոպական միության առաքելության (ՀԵՄԱ) կարգավիճակի մասին համաձայնագրի 12-րդ հոդվածի 2-րդ մասի 1-ին նախադասությամբ սահմանված դրույթը Հայաստանի Հանրապետության համար կարող է առաջացնել գույքային պարտավորություններ։</w:t>
            </w:r>
          </w:p>
          <w:p w:rsidR="00EE6395" w:rsidRPr="00520E93" w:rsidRDefault="00EE6395" w:rsidP="00520E93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721E1B" w:rsidRDefault="00BB26EF" w:rsidP="00520E93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/>
                <w:sz w:val="24"/>
                <w:szCs w:val="24"/>
                <w:lang w:val="en-US"/>
              </w:rPr>
              <w:t xml:space="preserve">Ընդունվել է </w:t>
            </w:r>
            <w:r w:rsidR="00721E1B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  <w:bookmarkStart w:id="0" w:name="_GoBack"/>
            <w:bookmarkEnd w:id="0"/>
          </w:p>
        </w:tc>
      </w:tr>
      <w:tr w:rsidR="00520E93" w:rsidRPr="00520E93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520E93" w:rsidRDefault="00BB26EF" w:rsidP="00520E93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520E93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>ՀՀ արդարադատության նախարարություն</w:t>
            </w:r>
          </w:p>
        </w:tc>
        <w:tc>
          <w:tcPr>
            <w:tcW w:w="6662" w:type="dxa"/>
            <w:shd w:val="clear" w:color="auto" w:fill="E0E0E0"/>
          </w:tcPr>
          <w:p w:rsidR="00EE6395" w:rsidRPr="00520E93" w:rsidRDefault="00520E93" w:rsidP="00520E93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08.12.2023</w:t>
            </w:r>
          </w:p>
        </w:tc>
      </w:tr>
      <w:tr w:rsidR="00520E93" w:rsidRPr="00520E93" w:rsidTr="009E0E32">
        <w:trPr>
          <w:trHeight w:val="341"/>
        </w:trPr>
        <w:tc>
          <w:tcPr>
            <w:tcW w:w="7797" w:type="dxa"/>
            <w:vMerge/>
            <w:shd w:val="clear" w:color="auto" w:fill="E0E0E0"/>
          </w:tcPr>
          <w:p w:rsidR="00EE6395" w:rsidRPr="00520E93" w:rsidRDefault="00EE6395" w:rsidP="00520E93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520E93" w:rsidRDefault="00520E93" w:rsidP="00520E93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520E93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FFFFFF"/>
              </w:rPr>
              <w:t>/14.2.1/51184-2023</w:t>
            </w:r>
          </w:p>
        </w:tc>
      </w:tr>
      <w:tr w:rsidR="00EE6395" w:rsidRPr="00520E93" w:rsidTr="009E0E32">
        <w:tc>
          <w:tcPr>
            <w:tcW w:w="7797" w:type="dxa"/>
            <w:shd w:val="clear" w:color="auto" w:fill="auto"/>
          </w:tcPr>
          <w:p w:rsidR="00520E93" w:rsidRPr="00520E93" w:rsidRDefault="00520E93" w:rsidP="00520E9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Համաձայնագիրը պարունակում է Հայաստանի Հանրապետության օրենքին հակասող նորմեր: </w:t>
            </w:r>
          </w:p>
          <w:p w:rsidR="00520E93" w:rsidRPr="00520E93" w:rsidRDefault="00520E93" w:rsidP="00520E9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Համաձայնագրի 4-րդ հոդվածի 2-րդ մասով սահմանվում է, որ ՀԵՄԱ-ն Ընդունող պետության տարածքում ազատվում է մաքսային հսկողությունից, ինչը հակասում է Պետական սահմանի մասին օրենքի 14-րդ հոդվածի 2-րդ մասին, որի համաձայն՝ </w:t>
            </w:r>
            <w:r w:rsidRPr="00520E93">
              <w:rPr>
                <w:rFonts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20E9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պետական սահմանը հատող անձինք, տրանսպորտային միջոցները, կենդանիները, բեռներն ու այլ գույքը ենթակա են սահմանային վերահսկողության, մաքսային հսկողության, ինչպես նաև օրենքով սահմանված դեպքերում՝ սահմանային այլ վերահսկողության կամ հսկողության:</w:t>
            </w:r>
          </w:p>
          <w:p w:rsidR="00520E93" w:rsidRPr="00520E93" w:rsidRDefault="00520E93" w:rsidP="00520E93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Համաձայնագրի 4-րդ հոդվածի 8-րդ, 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5-րդ հոդվածի 6-րդ և 7-րդ մասերով, 6-րդ հոդվածի 10-րդ մասով ՀԵՄԱ-ի անձնակազմի և վերջինիս պատկանող օբյեկտների նկատմամբ սահմանված են հարկային և մաքսային մի շարք արտոնություններ, այնինչ</w:t>
            </w:r>
            <w:r w:rsidRPr="00520E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դրույթները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հակասում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են՝</w:t>
            </w:r>
          </w:p>
          <w:p w:rsidR="00520E93" w:rsidRPr="00520E93" w:rsidRDefault="00520E93" w:rsidP="00520E93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ind w:left="0" w:firstLine="720"/>
              <w:jc w:val="both"/>
              <w:textAlignment w:val="baseline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հարկային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օրենսգրքի 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19-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րդ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հոդվածի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3-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րդ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մասին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որի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համաձայն՝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հարկային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արտոնությունները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սահմանվում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բացառապես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Օրենսգրքով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կամ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Հայաստանի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Հանրապետության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օրենքներով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: </w:t>
            </w:r>
          </w:p>
          <w:p w:rsidR="00520E93" w:rsidRPr="00520E93" w:rsidRDefault="00520E93" w:rsidP="00520E93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360" w:lineRule="auto"/>
              <w:ind w:left="0" w:firstLine="720"/>
              <w:jc w:val="both"/>
              <w:textAlignment w:val="baseline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Մաքսային կարգավորման մասին օրենքի 36-րդ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հոդվածի 11-րդ մասին, որի համաձայն՝ </w:t>
            </w:r>
            <w:r w:rsidRPr="00520E9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մաքսային մարմիններին վճարվող ավելացված արժեքի հարկի, ակցիզային հարկի և մաքսային մարմիններին վճարման ենթակա այլ հարկերի վճարման արտոնությունները սահմանվում են Հայաստանի Հանրապետության հարկային օրենսգրքով և օրենքով,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12-րդ մասին, որի համաձայն՝ </w:t>
            </w:r>
            <w:r w:rsidRPr="00520E9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մաքսային մարմիններին վճարման ենթակա այլ վճարների գծով արտոնությունները սահմանվում են օրենքով, և 13-րդ մասին, որի համաձայն՝ մաքսային գործառնությունների կատարման համար պետական տուրքի գծով արտոնությունները սահմանվում են օրենքով:</w:t>
            </w:r>
          </w:p>
          <w:p w:rsidR="00520E93" w:rsidRPr="00520E93" w:rsidRDefault="00520E93" w:rsidP="00520E93">
            <w:pPr>
              <w:pStyle w:val="ListParagraph"/>
              <w:widowControl w:val="0"/>
              <w:spacing w:after="0" w:line="360" w:lineRule="auto"/>
              <w:ind w:left="0" w:firstLine="720"/>
              <w:jc w:val="both"/>
              <w:textAlignment w:val="baseline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Համաձայնագրի 5-րդ հոդվածի 1-5-րդ և 6-րդ հոդվածի 2-րդ մասերով ՀԵՄԱ-ին պատկանող օբյեկտների և փաստաթղթերի համար սահմանված են բազմաթիվ արտոնություններ և անձեռնմխելիություններ: Նշված իրավակարգավորումները հակասում են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քրեական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դատավարության օրենսգրքի (այսուհետ՝ Օրենսգիրք)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436-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րդ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հոդվածի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1-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ին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4-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րդ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մասերի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դրույթներին, որոնցով սահմանվում է, որ Օրենսգրքի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432-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րդ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հոդվածի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հիմքով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դիվանագիտական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անձեռնմխելիությունից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օգտվողների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համար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է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միայն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սահմանված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նրանց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պատկանող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շինությունների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փաստաթղթերի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համար</w:t>
            </w:r>
            <w:r w:rsidRPr="00520E9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անձեռնմխելիություն, իսկ ՀԵՄԱ-ի ներկայացուցիչները քրեաիրավական հարաբերություններում չեն հանդիսանում դիվանագիտական անձեռնմխելիություն ունեցող անձինք:</w:t>
            </w:r>
          </w:p>
          <w:p w:rsidR="00520E93" w:rsidRPr="00520E93" w:rsidRDefault="00520E93" w:rsidP="00520E93">
            <w:pPr>
              <w:pStyle w:val="ListParagraph"/>
              <w:widowControl w:val="0"/>
              <w:tabs>
                <w:tab w:val="left" w:pos="630"/>
              </w:tabs>
              <w:spacing w:after="0" w:line="360" w:lineRule="auto"/>
              <w:ind w:left="0"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20E9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Համաձայնագրի 6-րդ հոդվածի 1-ին և 3-րդ մասերով ՀԵՄԱ-ի անձնակազմին տրվում է անձնական և քրեական հետապնդումից անձեռնմխելիություն, ինչը հակասում է Օրենսգրքի 433-րդ հոդվածի 1-ին մասին, որի համաձայն՝ սույն օրենսգրքի 432-րդ հոդվածում նշված անձինք չեն կարող ձերբակալվել կամ կալանավորվել, բացառությամբ այն դեպքերի, երբ դա անհրաժեշտ է նրանց նկատմամբ օրինական ուժի մեջ մտած դատավճռի կատարման համար, և 434-րդ հոդվածի 1-ին մասին, որի համաձայն՝ սույն օրենսգրքի 432-րդ հոդվածում նշված անձինք Հայաստանի Հանրապետությունում օգտվում են քրեական հետապնդումից անձեռնմխելիությունից:</w:t>
            </w:r>
          </w:p>
          <w:p w:rsidR="00520E93" w:rsidRPr="00520E93" w:rsidRDefault="00520E93" w:rsidP="00520E93">
            <w:pPr>
              <w:pStyle w:val="Point0"/>
              <w:widowControl w:val="0"/>
              <w:tabs>
                <w:tab w:val="left" w:pos="1134"/>
              </w:tabs>
              <w:spacing w:before="0" w:after="0"/>
              <w:ind w:left="0" w:firstLine="720"/>
              <w:jc w:val="both"/>
              <w:rPr>
                <w:rFonts w:ascii="GHEA Grapalat" w:hAnsi="GHEA Grapalat"/>
                <w:szCs w:val="24"/>
              </w:rPr>
            </w:pPr>
            <w:r w:rsidRPr="00520E93">
              <w:rPr>
                <w:rFonts w:ascii="GHEA Grapalat" w:hAnsi="GHEA Grapalat"/>
                <w:szCs w:val="24"/>
                <w:shd w:val="clear" w:color="auto" w:fill="FFFFFF"/>
              </w:rPr>
              <w:t xml:space="preserve">Համաձայնագրի 19-րդ հոդվածի 1-ին մասի համաձայն՝ սույն Համաձայնագիրը </w:t>
            </w:r>
            <w:r w:rsidRPr="00520E93">
              <w:rPr>
                <w:rFonts w:ascii="GHEA Grapalat" w:hAnsi="GHEA Grapalat"/>
                <w:szCs w:val="24"/>
              </w:rPr>
              <w:t xml:space="preserve">կիրառելի է 2023 թ. փետրվարի 20-ից: Նշված դրույթը հակասում է </w:t>
            </w:r>
            <w:r w:rsidRPr="00520E93">
              <w:rPr>
                <w:rFonts w:ascii="GHEA Grapalat" w:hAnsi="GHEA Grapalat" w:cs="Sylfaen"/>
                <w:szCs w:val="24"/>
              </w:rPr>
              <w:t xml:space="preserve">«Միջազգային պայմանագրերի մասին» օրենքի 17-րդ հոդվածին, որով սահմանվում է, որ </w:t>
            </w:r>
            <w:r w:rsidRPr="00520E93">
              <w:rPr>
                <w:rFonts w:ascii="GHEA Grapalat" w:hAnsi="GHEA Grapalat"/>
                <w:szCs w:val="24"/>
                <w:shd w:val="clear" w:color="auto" w:fill="FFFFFF"/>
              </w:rPr>
              <w:t>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հետո՝ այդ պայմանագրով նախատեսված կարգով և պահից։</w:t>
            </w:r>
          </w:p>
          <w:p w:rsidR="00520E93" w:rsidRPr="00520E93" w:rsidRDefault="00520E93" w:rsidP="00520E93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վերոգրյալից՝ Համաձայնագիրը ենթակա է վավերացման ՀՀ Սահմանադրության 116-րդ հոդվածի 1-ին մասի 2-րդ, 5-րդ և «Միջազգային պայմանագրերի մասին» օրենքի 10-րդ հոդվածի 2-րդ մասի 2-րդ, 5-րդ կետերով, իսկ Հայաստանի</w:t>
            </w:r>
            <w:r w:rsidRPr="00520E9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Հանրապետության</w:t>
            </w:r>
            <w:r w:rsidRPr="00520E9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520E9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t>ֆի</w:t>
            </w:r>
            <w:r w:rsidRPr="00520E93"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</w: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t>նան</w:t>
            </w:r>
            <w:r w:rsidRPr="00520E93"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</w: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t>սական</w:t>
            </w:r>
            <w:r w:rsidRPr="00520E9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520E9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գույքային</w:t>
            </w:r>
            <w:r w:rsidRPr="00520E9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</w:t>
            </w:r>
            <w:r w:rsidRPr="00520E9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նախատեսելու</w:t>
            </w:r>
            <w:r w:rsidRPr="00520E9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520E9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ենթակա</w:t>
            </w:r>
            <w:r w:rsidRPr="00520E9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520E93">
              <w:rPr>
                <w:rFonts w:ascii="GHEA Grapalat" w:hAnsi="GHEA Grapalat" w:cs="Sylfaen"/>
                <w:sz w:val="24"/>
                <w:szCs w:val="24"/>
                <w:lang w:val="hy-AM"/>
              </w:rPr>
              <w:t>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:rsidR="00EE6395" w:rsidRPr="00520E93" w:rsidRDefault="00EE6395" w:rsidP="00520E93">
            <w:pPr>
              <w:spacing w:after="0" w:line="360" w:lineRule="auto"/>
              <w:ind w:firstLine="3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EB0E86" w:rsidRDefault="00D335D5" w:rsidP="00520E93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E9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 է</w:t>
            </w:r>
            <w:r w:rsidR="00EB0E8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մասամբ</w:t>
            </w:r>
          </w:p>
        </w:tc>
      </w:tr>
    </w:tbl>
    <w:p w:rsidR="009F3336" w:rsidRPr="00520E93" w:rsidRDefault="00721E1B" w:rsidP="00520E93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F3336" w:rsidRPr="00520E93" w:rsidSect="0089576C">
      <w:pgSz w:w="16838" w:h="11906" w:orient="landscape"/>
      <w:pgMar w:top="270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3618F"/>
    <w:multiLevelType w:val="hybridMultilevel"/>
    <w:tmpl w:val="98489BE4"/>
    <w:lvl w:ilvl="0" w:tplc="F800B5B0">
      <w:numFmt w:val="bullet"/>
      <w:lvlText w:val="-"/>
      <w:lvlJc w:val="left"/>
      <w:pPr>
        <w:ind w:left="108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00"/>
    <w:rsid w:val="000074E1"/>
    <w:rsid w:val="000776CC"/>
    <w:rsid w:val="00085E23"/>
    <w:rsid w:val="000C006D"/>
    <w:rsid w:val="000E55C7"/>
    <w:rsid w:val="001013C0"/>
    <w:rsid w:val="00122402"/>
    <w:rsid w:val="001B2D15"/>
    <w:rsid w:val="00205B06"/>
    <w:rsid w:val="002D3785"/>
    <w:rsid w:val="00320721"/>
    <w:rsid w:val="00371F17"/>
    <w:rsid w:val="003F48AC"/>
    <w:rsid w:val="003F5E20"/>
    <w:rsid w:val="00442FDD"/>
    <w:rsid w:val="00520E93"/>
    <w:rsid w:val="00525F23"/>
    <w:rsid w:val="0053043B"/>
    <w:rsid w:val="005359CC"/>
    <w:rsid w:val="005A4B62"/>
    <w:rsid w:val="00621410"/>
    <w:rsid w:val="006624C0"/>
    <w:rsid w:val="006A4081"/>
    <w:rsid w:val="006A5D4C"/>
    <w:rsid w:val="006C2398"/>
    <w:rsid w:val="006F4E4F"/>
    <w:rsid w:val="00721E1B"/>
    <w:rsid w:val="00725333"/>
    <w:rsid w:val="00765F75"/>
    <w:rsid w:val="007E252A"/>
    <w:rsid w:val="007E6691"/>
    <w:rsid w:val="00925B04"/>
    <w:rsid w:val="00940533"/>
    <w:rsid w:val="00947B7B"/>
    <w:rsid w:val="009B3100"/>
    <w:rsid w:val="009C7B05"/>
    <w:rsid w:val="009D4A9B"/>
    <w:rsid w:val="009E0E32"/>
    <w:rsid w:val="00A018F2"/>
    <w:rsid w:val="00A16199"/>
    <w:rsid w:val="00A26C9C"/>
    <w:rsid w:val="00A356BA"/>
    <w:rsid w:val="00A55A4F"/>
    <w:rsid w:val="00A66DDB"/>
    <w:rsid w:val="00A8118A"/>
    <w:rsid w:val="00AA3F9C"/>
    <w:rsid w:val="00AA5F04"/>
    <w:rsid w:val="00AD28E5"/>
    <w:rsid w:val="00AE1D6C"/>
    <w:rsid w:val="00B50D21"/>
    <w:rsid w:val="00B80A91"/>
    <w:rsid w:val="00BB26EF"/>
    <w:rsid w:val="00BD6E04"/>
    <w:rsid w:val="00C80498"/>
    <w:rsid w:val="00CA3B4F"/>
    <w:rsid w:val="00D07782"/>
    <w:rsid w:val="00D335D5"/>
    <w:rsid w:val="00D718A3"/>
    <w:rsid w:val="00D95C21"/>
    <w:rsid w:val="00DE6122"/>
    <w:rsid w:val="00EB0E86"/>
    <w:rsid w:val="00ED5B35"/>
    <w:rsid w:val="00EE40BB"/>
    <w:rsid w:val="00EE6395"/>
    <w:rsid w:val="00F57BEC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CB6EE"/>
  <w15:chartTrackingRefBased/>
  <w15:docId w15:val="{7B59586F-D060-4749-B0EA-3D1FC464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ED5B3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D5B35"/>
    <w:pPr>
      <w:widowControl w:val="0"/>
      <w:shd w:val="clear" w:color="auto" w:fill="FFFFFF"/>
      <w:spacing w:after="0" w:line="346" w:lineRule="exact"/>
      <w:jc w:val="right"/>
    </w:pPr>
    <w:rPr>
      <w:rFonts w:ascii="Times New Roman" w:hAnsi="Times New Roman" w:cstheme="minorBidi"/>
      <w:b/>
      <w:bCs/>
      <w:sz w:val="30"/>
      <w:szCs w:val="30"/>
      <w:lang w:val="en-US" w:eastAsia="en-US"/>
    </w:rPr>
  </w:style>
  <w:style w:type="paragraph" w:customStyle="1" w:styleId="Point0">
    <w:name w:val="Point 0"/>
    <w:basedOn w:val="Normal"/>
    <w:rsid w:val="00520E93"/>
    <w:pPr>
      <w:spacing w:before="120" w:after="120" w:line="360" w:lineRule="auto"/>
      <w:ind w:left="850" w:hanging="850"/>
    </w:pPr>
    <w:rPr>
      <w:rFonts w:ascii="Times New Roman" w:eastAsia="Calibri" w:hAnsi="Times New Roman"/>
      <w:sz w:val="24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5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B0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https://mul2.gov.am/tasks/915198/oneclick/8_Ampopatert.docx?token=d468e2fb96933b237874be26e91879ad</cp:keywords>
  <dc:description/>
  <cp:lastModifiedBy>MFA</cp:lastModifiedBy>
  <cp:revision>22</cp:revision>
  <cp:lastPrinted>2024-01-11T10:39:00Z</cp:lastPrinted>
  <dcterms:created xsi:type="dcterms:W3CDTF">2022-01-12T12:41:00Z</dcterms:created>
  <dcterms:modified xsi:type="dcterms:W3CDTF">2024-01-11T11:58:00Z</dcterms:modified>
</cp:coreProperties>
</file>