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CF6068" w14:textId="77777777" w:rsidR="00CA209C" w:rsidRDefault="00CA209C" w:rsidP="00CA209C">
      <w:pPr>
        <w:spacing w:after="0" w:line="360" w:lineRule="auto"/>
        <w:ind w:hanging="2"/>
        <w:jc w:val="right"/>
        <w:rPr>
          <w:i/>
          <w:iCs/>
          <w:lang w:val="hy-AM"/>
        </w:rPr>
      </w:pPr>
      <w:r>
        <w:rPr>
          <w:i/>
          <w:iCs/>
          <w:lang w:val="hy-AM"/>
        </w:rPr>
        <w:t>Նախագիծ</w:t>
      </w:r>
    </w:p>
    <w:p w14:paraId="75B27B86" w14:textId="77777777" w:rsidR="00CA209C" w:rsidRDefault="00CA209C" w:rsidP="00CA209C">
      <w:pPr>
        <w:spacing w:after="0" w:line="360" w:lineRule="auto"/>
        <w:ind w:hanging="2"/>
        <w:jc w:val="center"/>
        <w:rPr>
          <w:b/>
          <w:bCs/>
          <w:lang w:val="hy-AM"/>
        </w:rPr>
      </w:pPr>
      <w:r>
        <w:rPr>
          <w:b/>
          <w:bCs/>
          <w:lang w:val="hy-AM"/>
        </w:rPr>
        <w:t>ՀԱՅԱՍՏԱՆԻ ՀԱՆՐԱՊԵՏՈՒԹՅԱՆ</w:t>
      </w:r>
    </w:p>
    <w:p w14:paraId="5B39CCB9" w14:textId="77777777" w:rsidR="00CA209C" w:rsidRDefault="00CA209C" w:rsidP="00CA209C">
      <w:pPr>
        <w:spacing w:after="0" w:line="360" w:lineRule="auto"/>
        <w:ind w:hanging="2"/>
        <w:jc w:val="center"/>
        <w:rPr>
          <w:b/>
          <w:bCs/>
          <w:lang w:val="hy-AM"/>
        </w:rPr>
      </w:pPr>
      <w:r>
        <w:rPr>
          <w:b/>
          <w:bCs/>
          <w:lang w:val="hy-AM"/>
        </w:rPr>
        <w:t>Օ Ր Ե Ն Ք Ը</w:t>
      </w:r>
    </w:p>
    <w:p w14:paraId="536FB796" w14:textId="77777777" w:rsidR="00CA209C" w:rsidRDefault="00CA209C" w:rsidP="00CA209C">
      <w:pPr>
        <w:spacing w:after="0" w:line="360" w:lineRule="auto"/>
        <w:ind w:hanging="2"/>
        <w:jc w:val="center"/>
        <w:rPr>
          <w:b/>
          <w:bCs/>
          <w:lang w:val="hy-AM"/>
        </w:rPr>
      </w:pPr>
      <w:r>
        <w:rPr>
          <w:b/>
          <w:bCs/>
          <w:lang w:val="hy-AM"/>
        </w:rPr>
        <w:t>ՎԱՐՉԱԿԱՆ ԻՐԱՎԱԽԱԽՏՈՒՄՆԵՐԻ ՎԵՐԱԲԵՐՅԱԼ ՀԱՅԱՍՏԱՆԻ ՀԱՆՐԱՊԵՏՈՒԹՅԱՆ ՕՐԵՆՍԳՐՔՈՒՄ ՓՈՓՈԽՈՒԹՅՈՒՆՆԵՐ ԵՎ ԼՐԱՑՈՒՄՆԵՐ ԿԱՏԱՐԵԼՈՒ ՄԱՍԻՆ</w:t>
      </w:r>
    </w:p>
    <w:p w14:paraId="7FE2E249" w14:textId="77777777" w:rsidR="00CA209C" w:rsidRPr="00CA209C" w:rsidRDefault="00CA209C" w:rsidP="00CA209C">
      <w:pPr>
        <w:spacing w:after="0" w:line="360" w:lineRule="auto"/>
        <w:ind w:hanging="2"/>
        <w:jc w:val="center"/>
        <w:rPr>
          <w:b/>
          <w:bCs/>
          <w:lang w:val="hy-AM"/>
        </w:rPr>
      </w:pPr>
    </w:p>
    <w:p w14:paraId="3E1000D5" w14:textId="562FFEEE" w:rsidR="00CA209C" w:rsidRPr="00FC2E49" w:rsidRDefault="00CA209C" w:rsidP="00CA209C">
      <w:pPr>
        <w:tabs>
          <w:tab w:val="left" w:pos="567"/>
        </w:tabs>
        <w:spacing w:after="0" w:line="360" w:lineRule="auto"/>
        <w:ind w:firstLine="567"/>
        <w:jc w:val="both"/>
        <w:rPr>
          <w:lang w:val="hy-AM"/>
        </w:rPr>
      </w:pPr>
      <w:r w:rsidRPr="00CA209C">
        <w:rPr>
          <w:b/>
          <w:bCs/>
          <w:lang w:val="hy-AM"/>
        </w:rPr>
        <w:t>Հոդված 1.</w:t>
      </w:r>
      <w:r w:rsidRPr="00CA209C">
        <w:rPr>
          <w:lang w:val="hy-AM"/>
        </w:rPr>
        <w:t xml:space="preserve"> </w:t>
      </w:r>
      <w:bookmarkStart w:id="0" w:name="_Hlk147999264"/>
      <w:r w:rsidRPr="00CA209C">
        <w:rPr>
          <w:lang w:val="hy-AM"/>
        </w:rPr>
        <w:t xml:space="preserve">1985 թվականի դեկտեմբերի 6-ի՝ Վարչական իրավախախտումների վերաբերյալ Հայաստանի </w:t>
      </w:r>
      <w:r w:rsidRPr="00FC2E49">
        <w:rPr>
          <w:lang w:val="hy-AM"/>
        </w:rPr>
        <w:t>Հանրապետության օրենսգրքի (այսուհետ՝ Օրենսգիրք) 124-րդ հոդվածի 21-րդ, 22-րդ և 23-րդ մասերում «0,5» թիվը փոխարինել «1» թվով</w:t>
      </w:r>
      <w:r w:rsidR="00E06AA8" w:rsidRPr="00FC2E49">
        <w:rPr>
          <w:lang w:val="hy-AM"/>
        </w:rPr>
        <w:t>, 25-րդ մասում «</w:t>
      </w:r>
      <w:r w:rsidR="00BF7CDA">
        <w:rPr>
          <w:lang w:val="hy-AM"/>
        </w:rPr>
        <w:t>հ</w:t>
      </w:r>
      <w:r w:rsidR="00E06AA8" w:rsidRPr="00FC2E49">
        <w:rPr>
          <w:lang w:val="hy-AM"/>
        </w:rPr>
        <w:t>նգապատիկի չափով</w:t>
      </w:r>
      <w:r w:rsidR="006E716D" w:rsidRPr="00FC2E49">
        <w:rPr>
          <w:lang w:val="hy-AM"/>
        </w:rPr>
        <w:t>»</w:t>
      </w:r>
      <w:r w:rsidR="00E06AA8" w:rsidRPr="00FC2E49">
        <w:rPr>
          <w:lang w:val="hy-AM"/>
        </w:rPr>
        <w:t>, իսկ 27-րդ մասում «քսանապատիկի չափով» բառերից հետո լրացնել «, տուգանային միավորի կիրառում՝ 0,5 միավոր։» բառերը</w:t>
      </w:r>
      <w:r w:rsidRPr="00FC2E49">
        <w:rPr>
          <w:lang w:val="hy-AM"/>
        </w:rPr>
        <w:t xml:space="preserve">։  </w:t>
      </w:r>
      <w:bookmarkEnd w:id="0"/>
    </w:p>
    <w:p w14:paraId="06FCBE07" w14:textId="77777777" w:rsidR="00CA209C" w:rsidRPr="00FC2E49" w:rsidRDefault="00CA209C" w:rsidP="00CA209C">
      <w:pPr>
        <w:tabs>
          <w:tab w:val="left" w:pos="567"/>
        </w:tabs>
        <w:spacing w:after="0" w:line="360" w:lineRule="auto"/>
        <w:ind w:firstLine="567"/>
        <w:jc w:val="both"/>
        <w:rPr>
          <w:lang w:val="hy-AM"/>
        </w:rPr>
      </w:pPr>
      <w:r w:rsidRPr="00FC2E49">
        <w:rPr>
          <w:b/>
          <w:bCs/>
          <w:lang w:val="hy-AM"/>
        </w:rPr>
        <w:t>Հոդված 2</w:t>
      </w:r>
      <w:r w:rsidRPr="00FC2E49">
        <w:rPr>
          <w:rFonts w:ascii="Cambria Math" w:hAnsi="Cambria Math" w:cs="Cambria Math"/>
          <w:b/>
          <w:bCs/>
          <w:lang w:val="hy-AM"/>
        </w:rPr>
        <w:t>․</w:t>
      </w:r>
      <w:r w:rsidRPr="00FC2E49">
        <w:rPr>
          <w:lang w:val="hy-AM"/>
        </w:rPr>
        <w:t xml:space="preserve"> Օրենսգրքի 223-րդ հոդվածի 1-ին մասի 1-ին կետը շարադրել հետևյալ խմբագրությամբ.</w:t>
      </w:r>
    </w:p>
    <w:p w14:paraId="2912D36F" w14:textId="77777777" w:rsidR="00CA209C" w:rsidRPr="00FC2E49" w:rsidRDefault="00CA209C" w:rsidP="00CA209C">
      <w:pPr>
        <w:tabs>
          <w:tab w:val="left" w:pos="567"/>
        </w:tabs>
        <w:spacing w:after="0" w:line="360" w:lineRule="auto"/>
        <w:ind w:firstLine="567"/>
        <w:jc w:val="both"/>
        <w:rPr>
          <w:lang w:val="hy-AM"/>
        </w:rPr>
      </w:pPr>
      <w:r w:rsidRPr="00FC2E49">
        <w:rPr>
          <w:lang w:val="hy-AM"/>
        </w:rPr>
        <w:t>«1) սույն օրենսգրքի 97</w:t>
      </w:r>
      <w:r w:rsidRPr="00FC2E49">
        <w:rPr>
          <w:vertAlign w:val="superscript"/>
          <w:lang w:val="hy-AM"/>
        </w:rPr>
        <w:t>2</w:t>
      </w:r>
      <w:r w:rsidRPr="00FC2E49">
        <w:rPr>
          <w:lang w:val="hy-AM"/>
        </w:rPr>
        <w:t>, 97</w:t>
      </w:r>
      <w:r w:rsidRPr="00FC2E49">
        <w:rPr>
          <w:vertAlign w:val="superscript"/>
          <w:lang w:val="hy-AM"/>
        </w:rPr>
        <w:t>3</w:t>
      </w:r>
      <w:r w:rsidRPr="00FC2E49">
        <w:rPr>
          <w:lang w:val="hy-AM"/>
        </w:rPr>
        <w:t>, 147 հոդվածներով, 183</w:t>
      </w:r>
      <w:r w:rsidRPr="00FC2E49">
        <w:rPr>
          <w:vertAlign w:val="superscript"/>
          <w:lang w:val="hy-AM"/>
        </w:rPr>
        <w:t>1</w:t>
      </w:r>
      <w:r w:rsidRPr="00FC2E49">
        <w:rPr>
          <w:lang w:val="hy-AM"/>
        </w:rPr>
        <w:t>, 189</w:t>
      </w:r>
      <w:r w:rsidRPr="00FC2E49">
        <w:rPr>
          <w:vertAlign w:val="superscript"/>
          <w:lang w:val="hy-AM"/>
        </w:rPr>
        <w:t>2</w:t>
      </w:r>
      <w:r w:rsidRPr="00FC2E49">
        <w:rPr>
          <w:lang w:val="hy-AM"/>
        </w:rPr>
        <w:t xml:space="preserve"> -189</w:t>
      </w:r>
      <w:r w:rsidRPr="00FC2E49">
        <w:rPr>
          <w:vertAlign w:val="superscript"/>
          <w:lang w:val="hy-AM"/>
        </w:rPr>
        <w:t>6</w:t>
      </w:r>
      <w:r w:rsidRPr="00FC2E49">
        <w:rPr>
          <w:lang w:val="hy-AM"/>
        </w:rPr>
        <w:t>, 189.9-189.10, 189.25, 189.26-189.28 հոդվածներով, 206</w:t>
      </w:r>
      <w:r w:rsidRPr="00FC2E49">
        <w:rPr>
          <w:vertAlign w:val="superscript"/>
          <w:lang w:val="hy-AM"/>
        </w:rPr>
        <w:t>5</w:t>
      </w:r>
      <w:r w:rsidRPr="00FC2E49">
        <w:rPr>
          <w:lang w:val="hy-AM"/>
        </w:rPr>
        <w:t>, 206</w:t>
      </w:r>
      <w:r w:rsidRPr="00FC2E49">
        <w:rPr>
          <w:vertAlign w:val="superscript"/>
          <w:lang w:val="hy-AM"/>
        </w:rPr>
        <w:t>10</w:t>
      </w:r>
      <w:r w:rsidRPr="00FC2E49">
        <w:rPr>
          <w:lang w:val="hy-AM"/>
        </w:rPr>
        <w:t>, 206</w:t>
      </w:r>
      <w:r w:rsidRPr="00FC2E49">
        <w:rPr>
          <w:vertAlign w:val="superscript"/>
          <w:lang w:val="hy-AM"/>
        </w:rPr>
        <w:t>11</w:t>
      </w:r>
      <w:r w:rsidRPr="00FC2E49">
        <w:rPr>
          <w:lang w:val="hy-AM"/>
        </w:rPr>
        <w:t>, 206</w:t>
      </w:r>
      <w:r w:rsidRPr="00FC2E49">
        <w:rPr>
          <w:vertAlign w:val="superscript"/>
          <w:lang w:val="hy-AM"/>
        </w:rPr>
        <w:t>12</w:t>
      </w:r>
      <w:r w:rsidRPr="00FC2E49">
        <w:rPr>
          <w:lang w:val="hy-AM"/>
        </w:rPr>
        <w:t>, 206</w:t>
      </w:r>
      <w:r w:rsidRPr="00FC2E49">
        <w:rPr>
          <w:vertAlign w:val="superscript"/>
          <w:lang w:val="hy-AM"/>
        </w:rPr>
        <w:t>13</w:t>
      </w:r>
      <w:r w:rsidRPr="00FC2E49">
        <w:rPr>
          <w:lang w:val="hy-AM"/>
        </w:rPr>
        <w:t>, 206.14 հոդվածներով նախատեսված դեպքերում` վարչական իրավախախտման վերաբերյալ արձանագրություն կազմելու իրավասություն ունեցող պետական կամ տեղական ինքնակառավարման մարմինների (պաշտոնատար անձանց) հայցադիմումով.»։</w:t>
      </w:r>
    </w:p>
    <w:p w14:paraId="52460857" w14:textId="77777777" w:rsidR="00CA209C" w:rsidRPr="00FC2E49" w:rsidRDefault="00CA209C" w:rsidP="00CA209C">
      <w:pPr>
        <w:tabs>
          <w:tab w:val="left" w:pos="567"/>
        </w:tabs>
        <w:spacing w:after="0" w:line="360" w:lineRule="auto"/>
        <w:ind w:firstLine="567"/>
        <w:jc w:val="both"/>
        <w:rPr>
          <w:lang w:val="hy-AM"/>
        </w:rPr>
      </w:pPr>
      <w:r w:rsidRPr="00FC2E49">
        <w:rPr>
          <w:b/>
          <w:bCs/>
          <w:lang w:val="hy-AM"/>
        </w:rPr>
        <w:t>Հոդված 3.</w:t>
      </w:r>
      <w:r w:rsidRPr="00FC2E49">
        <w:rPr>
          <w:lang w:val="hy-AM"/>
        </w:rPr>
        <w:t xml:space="preserve"> Օրենսգրքի 224-րդ հոդվածի 1-ին մասը շարադրել հետևյալ խմբագրությամբ.</w:t>
      </w:r>
    </w:p>
    <w:p w14:paraId="63BAC23A" w14:textId="747226C0" w:rsidR="00CA209C" w:rsidRPr="00FC2E49" w:rsidRDefault="00CA209C" w:rsidP="00CA209C">
      <w:pPr>
        <w:tabs>
          <w:tab w:val="left" w:pos="567"/>
        </w:tabs>
        <w:spacing w:after="0" w:line="360" w:lineRule="auto"/>
        <w:ind w:firstLine="567"/>
        <w:jc w:val="both"/>
        <w:rPr>
          <w:lang w:val="hy-AM"/>
        </w:rPr>
      </w:pPr>
      <w:r w:rsidRPr="00FC2E49">
        <w:rPr>
          <w:lang w:val="hy-AM"/>
        </w:rPr>
        <w:t>«1. Հայաստանի Հանրապետության ներքին գործերի նախարարության ոստիկանությունը քննում է սույն օրենսգրքի 41.5-րդ, 41.7-41.8-րդ, 43.1-ին հոդվածի 3-րդ, 4-րդ, 7-րդ (Հայաստանի Հանրապետության ոստիկանության կողմից հայտնաբերվելու դեպքում՝ տեղեկացնելով համապատասխան տեղական ինքնակառավարման մարմնին), 10-12-րդ մասերով, 44.1-ին, 44</w:t>
      </w:r>
      <w:r w:rsidRPr="00FC2E49">
        <w:rPr>
          <w:vertAlign w:val="superscript"/>
          <w:lang w:val="hy-AM"/>
        </w:rPr>
        <w:t>2</w:t>
      </w:r>
      <w:r w:rsidRPr="00FC2E49">
        <w:rPr>
          <w:lang w:val="hy-AM"/>
        </w:rPr>
        <w:t>-րդ, 47.14-րդ, 52.1-ին, 53-րդ, 53.2-53.6-րդ, 95-րդ, 110</w:t>
      </w:r>
      <w:r w:rsidRPr="00FC2E49">
        <w:rPr>
          <w:vertAlign w:val="superscript"/>
          <w:lang w:val="hy-AM"/>
        </w:rPr>
        <w:t>1</w:t>
      </w:r>
      <w:r w:rsidRPr="00FC2E49">
        <w:rPr>
          <w:lang w:val="hy-AM"/>
        </w:rPr>
        <w:t xml:space="preserve">-ին, 110.2-րդ, 111-րդ, 123-123.4-րդ (բացառությամբ 3-րդ և 4-րդ մասերով նախատեսված իրավախախտումների), 123.5-րդ (բացառությամբ ութերորդ, իններորդ, տասնչորսերորդ և տասնհինգերորդ մասերով նախատեսված </w:t>
      </w:r>
      <w:r w:rsidRPr="00FC2E49">
        <w:rPr>
          <w:lang w:val="hy-AM"/>
        </w:rPr>
        <w:lastRenderedPageBreak/>
        <w:t>իրավախախտումների), 123.6-123.7-րդ, 124-124.4-րդ, 124.6-րդ, 125-126-րդ, 128-րդ, 129.2-րդ, 129.3-րդ, 131-րդ, 132-րդ, 134-րդ, 135.1-ին, 135.2-րդ, 139-րդ, 140-րդ, 153-րդ, 160-րդ, 169.23-րդ, 169.30-րդ, 172.2-րդ, 172.3-րդ,</w:t>
      </w:r>
      <w:r w:rsidRPr="00FC2E49">
        <w:rPr>
          <w:b/>
          <w:bCs/>
          <w:lang w:val="hy-AM"/>
        </w:rPr>
        <w:t xml:space="preserve"> </w:t>
      </w:r>
      <w:r w:rsidRPr="00FC2E49">
        <w:rPr>
          <w:lang w:val="hy-AM"/>
        </w:rPr>
        <w:t>173-րդ, 173.2-րդ, 175-րդ, 177-րդ, 178-րդ, 178.1-ին, 178.2-րդ, 179.1-ին, 180-րդ (բացառությամբ հինգերորդ և վեցերորդ մասերով նախատեսված իրավախախտումների),</w:t>
      </w:r>
      <w:r w:rsidRPr="00FC2E49">
        <w:rPr>
          <w:b/>
          <w:bCs/>
          <w:lang w:val="hy-AM"/>
        </w:rPr>
        <w:t xml:space="preserve"> </w:t>
      </w:r>
      <w:r w:rsidRPr="00FC2E49">
        <w:rPr>
          <w:lang w:val="hy-AM"/>
        </w:rPr>
        <w:t>180</w:t>
      </w:r>
      <w:r w:rsidRPr="00FC2E49">
        <w:rPr>
          <w:vertAlign w:val="superscript"/>
          <w:lang w:val="hy-AM"/>
        </w:rPr>
        <w:t>1</w:t>
      </w:r>
      <w:r w:rsidRPr="00FC2E49">
        <w:rPr>
          <w:lang w:val="hy-AM"/>
        </w:rPr>
        <w:t>-րդ,</w:t>
      </w:r>
      <w:r w:rsidRPr="00FC2E49">
        <w:rPr>
          <w:b/>
          <w:bCs/>
          <w:lang w:val="hy-AM"/>
        </w:rPr>
        <w:t xml:space="preserve"> </w:t>
      </w:r>
      <w:r w:rsidRPr="00FC2E49">
        <w:rPr>
          <w:lang w:val="hy-AM"/>
        </w:rPr>
        <w:t>181-րդ, 182-րդ 182.3-րդ հոդվածներով, 182.4-րդ հոդվածի 1-ին, 2-րդ և 5-8-րդ, 9-րդ (բացառությամբ պաշտպանության բնագավառում պետական կառավարման լիազոր մարմնի և սահմանապահ զորքերի զինծառայողների (աշխատակիցների) կողմից մեկուսացման կանոնների խախտման վերաբերյալ իրավախախտումների) և 10-րդ մասերով, 182.5-րդ հոդվածի 1-ին, 2-րդ, 4-10-րդ (բացառությամբ սույն օրենսգրքի 223.3-րդ հոդվածով նախատեսված իրավախախտումների), 12-14-րդ մասերով, 183-րդ, 183.2-րդ, 184-րդ, 186-րդ (եթե իրավախախտումը կատարվել է ոստիկանության ենթակայության` ձերբակալվածներին պահելու վայրերում), 189.8-րդ, 190-193-րդ, 199-րդ, 200-րդ, 204.2-րդ և 206.16 հոդվածով նախատեսված վարչական իրավախախտումների վերաբերյալ գործերը: Ընդ որում, սույն օրենսգրքի 43.1-ին հոդվածի 10-րդ և 11-րդ մասերով նախատեսված վարչական իրավախախտումների վերաբերյալ գործերը Հայաստանի Հանրապետության ոստիկանությունը քննում է 43.1-ին հոդվածի 3-րդ, 4-րդ և 7-րդ մասերով նախատեսված վարչական իրավախախտումների մասով:»։</w:t>
      </w:r>
    </w:p>
    <w:p w14:paraId="0EBA15FF" w14:textId="77777777" w:rsidR="00CA209C" w:rsidRPr="00FC2E49" w:rsidRDefault="00CA209C" w:rsidP="00CA209C">
      <w:pPr>
        <w:tabs>
          <w:tab w:val="left" w:pos="567"/>
        </w:tabs>
        <w:spacing w:after="0" w:line="360" w:lineRule="auto"/>
        <w:ind w:firstLine="567"/>
        <w:jc w:val="both"/>
        <w:rPr>
          <w:lang w:val="hy-AM"/>
        </w:rPr>
      </w:pPr>
      <w:r w:rsidRPr="00FC2E49">
        <w:rPr>
          <w:b/>
          <w:bCs/>
          <w:lang w:val="hy-AM"/>
        </w:rPr>
        <w:t>Հոդված 4.</w:t>
      </w:r>
      <w:r w:rsidRPr="00FC2E49">
        <w:rPr>
          <w:lang w:val="hy-AM"/>
        </w:rPr>
        <w:t xml:space="preserve"> Օրենսգրքի 254-րդ հոդվածի 1-ին մասի 3-րդ կետն ուժը կորցրած ճանաչել։</w:t>
      </w:r>
    </w:p>
    <w:p w14:paraId="13EA92D5" w14:textId="77777777" w:rsidR="00CA209C" w:rsidRPr="00FC2E49" w:rsidRDefault="00CA209C" w:rsidP="00CA209C">
      <w:pPr>
        <w:tabs>
          <w:tab w:val="left" w:pos="567"/>
        </w:tabs>
        <w:spacing w:after="0" w:line="360" w:lineRule="auto"/>
        <w:ind w:firstLine="567"/>
        <w:jc w:val="both"/>
        <w:rPr>
          <w:lang w:val="hy-AM"/>
        </w:rPr>
      </w:pPr>
      <w:r w:rsidRPr="00FC2E49">
        <w:rPr>
          <w:b/>
          <w:bCs/>
          <w:lang w:val="hy-AM"/>
        </w:rPr>
        <w:t>Հոդված 5.</w:t>
      </w:r>
      <w:r w:rsidRPr="00FC2E49">
        <w:rPr>
          <w:lang w:val="hy-AM"/>
        </w:rPr>
        <w:t xml:space="preserve"> Օրենսգրքի 277-րդ հոդվածի 2-րդ մասից հանել «,</w:t>
      </w:r>
      <w:r w:rsidRPr="00FC2E49">
        <w:rPr>
          <w:color w:val="000000"/>
          <w:shd w:val="clear" w:color="auto" w:fill="FFFFFF"/>
          <w:lang w:val="hy-AM"/>
        </w:rPr>
        <w:t>180</w:t>
      </w:r>
      <w:r w:rsidRPr="00FC2E49">
        <w:rPr>
          <w:color w:val="000000"/>
          <w:shd w:val="clear" w:color="auto" w:fill="FFFFFF"/>
          <w:vertAlign w:val="superscript"/>
          <w:lang w:val="hy-AM"/>
        </w:rPr>
        <w:t>1</w:t>
      </w:r>
      <w:r w:rsidRPr="00FC2E49">
        <w:rPr>
          <w:rFonts w:ascii="Calibri" w:hAnsi="Calibri" w:cs="Calibri"/>
          <w:color w:val="000000"/>
          <w:shd w:val="clear" w:color="auto" w:fill="FFFFFF"/>
          <w:lang w:val="hy-AM"/>
        </w:rPr>
        <w:t>  </w:t>
      </w:r>
      <w:r w:rsidRPr="00FC2E49">
        <w:rPr>
          <w:color w:val="000000"/>
          <w:shd w:val="clear" w:color="auto" w:fill="FFFFFF"/>
          <w:lang w:val="hy-AM"/>
        </w:rPr>
        <w:t>և 182</w:t>
      </w:r>
      <w:r w:rsidRPr="00FC2E49">
        <w:rPr>
          <w:lang w:val="hy-AM"/>
        </w:rPr>
        <w:t>» բառերը։</w:t>
      </w:r>
    </w:p>
    <w:p w14:paraId="290FBBE3" w14:textId="77777777" w:rsidR="00CA209C" w:rsidRPr="00FC2E49" w:rsidRDefault="00CA209C" w:rsidP="00CA209C">
      <w:pPr>
        <w:tabs>
          <w:tab w:val="left" w:pos="567"/>
        </w:tabs>
        <w:spacing w:after="0" w:line="360" w:lineRule="auto"/>
        <w:ind w:firstLine="567"/>
        <w:jc w:val="both"/>
        <w:rPr>
          <w:b/>
          <w:bCs/>
          <w:lang w:val="hy-AM"/>
        </w:rPr>
      </w:pPr>
      <w:r w:rsidRPr="00FC2E49">
        <w:rPr>
          <w:b/>
          <w:bCs/>
          <w:lang w:val="hy-AM"/>
        </w:rPr>
        <w:t xml:space="preserve">Հոդված 6. </w:t>
      </w:r>
      <w:r w:rsidRPr="00BF7CDA">
        <w:rPr>
          <w:bCs/>
          <w:lang w:val="hy-AM"/>
        </w:rPr>
        <w:t>Օրենսգրքի 283-րդ հոդվածի 2-րդ մասը լրացնել նոր՝ 5-րդ կետով հետևյալ բովանդակությամբ</w:t>
      </w:r>
      <w:r w:rsidRPr="00BF7CDA">
        <w:rPr>
          <w:rFonts w:ascii="MS Mincho" w:eastAsia="MS Mincho" w:hAnsi="MS Mincho" w:cs="MS Mincho" w:hint="eastAsia"/>
          <w:bCs/>
          <w:lang w:val="hy-AM"/>
        </w:rPr>
        <w:t>․</w:t>
      </w:r>
    </w:p>
    <w:p w14:paraId="5BA7CA61" w14:textId="048B0BF5" w:rsidR="00CA209C" w:rsidRPr="00FC2E49" w:rsidRDefault="00CA209C" w:rsidP="00CA209C">
      <w:pPr>
        <w:shd w:val="clear" w:color="auto" w:fill="FFFFFF"/>
        <w:spacing w:after="0" w:line="360" w:lineRule="auto"/>
        <w:ind w:firstLine="567"/>
        <w:jc w:val="both"/>
        <w:rPr>
          <w:lang w:val="hy-AM"/>
        </w:rPr>
      </w:pPr>
      <w:r w:rsidRPr="00FC2E49">
        <w:rPr>
          <w:rFonts w:eastAsia="Times New Roman"/>
          <w:bCs/>
          <w:color w:val="000000" w:themeColor="text1"/>
          <w:lang w:val="hy-AM"/>
        </w:rPr>
        <w:t xml:space="preserve">«5) որոշման հասցեատերը </w:t>
      </w:r>
      <w:hyperlink r:id="rId4" w:history="1">
        <w:r w:rsidRPr="00FC2E49">
          <w:rPr>
            <w:rStyle w:val="a3"/>
            <w:bCs/>
            <w:color w:val="000000" w:themeColor="text1"/>
            <w:shd w:val="clear" w:color="auto" w:fill="FFFFFF"/>
            <w:lang w:val="hy-AM"/>
          </w:rPr>
          <w:t>www.roadpolice.am</w:t>
        </w:r>
      </w:hyperlink>
      <w:r w:rsidRPr="00FC2E49">
        <w:rPr>
          <w:bCs/>
          <w:color w:val="000000" w:themeColor="text1"/>
          <w:shd w:val="clear" w:color="auto" w:fill="FFFFFF"/>
          <w:lang w:val="hy-AM"/>
        </w:rPr>
        <w:t xml:space="preserve"> ինտերնետային կայք</w:t>
      </w:r>
      <w:r w:rsidRPr="00FC2E49">
        <w:rPr>
          <w:rFonts w:eastAsia="Times New Roman"/>
          <w:bCs/>
          <w:color w:val="000000" w:themeColor="text1"/>
          <w:lang w:val="hy-AM"/>
        </w:rPr>
        <w:t xml:space="preserve">ով դիմել է իր նկատմամբ </w:t>
      </w:r>
      <w:r w:rsidRPr="00FC2E49">
        <w:rPr>
          <w:bCs/>
          <w:color w:val="000000" w:themeColor="text1"/>
          <w:lang w:val="hy-AM"/>
        </w:rPr>
        <w:t xml:space="preserve">«Տեսանկարահանող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մասին» օրենքի պահանջներին համապատասխան </w:t>
      </w:r>
      <w:r w:rsidRPr="00FC2E49">
        <w:rPr>
          <w:bCs/>
          <w:color w:val="000000" w:themeColor="text1"/>
          <w:shd w:val="clear" w:color="auto" w:fill="FFFFFF"/>
          <w:lang w:val="hy-AM"/>
        </w:rPr>
        <w:t xml:space="preserve">հայտնաբերված ճանապարհային երթևեկության կանոնների խախտումների վերաբերյալ գործերով կայացված վարչական ակտերն իր </w:t>
      </w:r>
      <w:r w:rsidRPr="00FC2E49">
        <w:rPr>
          <w:bCs/>
          <w:color w:val="000000" w:themeColor="text1"/>
          <w:shd w:val="clear" w:color="auto" w:fill="FFFFFF"/>
          <w:lang w:val="hy-AM"/>
        </w:rPr>
        <w:lastRenderedPageBreak/>
        <w:t xml:space="preserve">նշած էլեկտրոնային փոստային հասցեին ուղարկելու պահանջով և վարչական մարմնի կողմից կայացված որոշումն ուղարկվել է </w:t>
      </w:r>
      <w:r w:rsidRPr="00FC2E49">
        <w:rPr>
          <w:rFonts w:eastAsia="Times New Roman"/>
          <w:bCs/>
          <w:color w:val="000000" w:themeColor="text1"/>
          <w:lang w:val="hy-AM"/>
        </w:rPr>
        <w:t xml:space="preserve">որոշման հասցեատիրոջ կողմից նշված </w:t>
      </w:r>
      <w:r w:rsidRPr="00FC2E49">
        <w:rPr>
          <w:bCs/>
          <w:color w:val="000000" w:themeColor="text1"/>
          <w:shd w:val="clear" w:color="auto" w:fill="FFFFFF"/>
          <w:lang w:val="hy-AM"/>
        </w:rPr>
        <w:t>էլեկտրոնային փոստային հասցեին։</w:t>
      </w:r>
      <w:r w:rsidR="00115750" w:rsidRPr="00FC2E49">
        <w:rPr>
          <w:lang w:val="hy-AM"/>
        </w:rPr>
        <w:t xml:space="preserve"> </w:t>
      </w:r>
      <w:r w:rsidR="005D4FD1" w:rsidRPr="00FC2E49">
        <w:rPr>
          <w:lang w:val="hy-AM"/>
        </w:rPr>
        <w:t xml:space="preserve">Սույն կետով նախատեսված դեպքում </w:t>
      </w:r>
      <w:r w:rsidR="005D4FD1" w:rsidRPr="00FC2E49">
        <w:rPr>
          <w:rFonts w:eastAsia="Times New Roman"/>
          <w:bCs/>
          <w:color w:val="000000" w:themeColor="text1"/>
          <w:lang w:val="hy-AM"/>
        </w:rPr>
        <w:t xml:space="preserve">որոշման հասցեատիրոջ </w:t>
      </w:r>
      <w:r w:rsidR="005D4FD1" w:rsidRPr="00FC2E49">
        <w:rPr>
          <w:bCs/>
          <w:color w:val="000000" w:themeColor="text1"/>
          <w:shd w:val="clear" w:color="auto" w:fill="FFFFFF"/>
          <w:lang w:val="hy-AM"/>
        </w:rPr>
        <w:t xml:space="preserve">էլեկտրոնային փոստային հասցեին որոշումն ուղարկելը հավաստվում է վարչական մարմնի կողմից՝ վարչական մարմնի էլեկտրոնային փոստի համակարգը կառավարողի (սպասարկողի) կողմից ինքնաշխատ եղանակով գեներացված փաստաթղթով: </w:t>
      </w:r>
      <w:r w:rsidR="005D4FD1" w:rsidRPr="00FC2E49">
        <w:rPr>
          <w:lang w:val="hy-AM"/>
        </w:rPr>
        <w:t xml:space="preserve">Սույն կետով նախատեսված դեպքում նշանակվում է տուգանքի գումարից </w:t>
      </w:r>
      <w:r w:rsidR="00F5016E">
        <w:rPr>
          <w:lang w:val="hy-AM"/>
        </w:rPr>
        <w:t>2</w:t>
      </w:r>
      <w:r w:rsidR="00DB72F9" w:rsidRPr="00FC2E49">
        <w:rPr>
          <w:lang w:val="hy-AM"/>
        </w:rPr>
        <w:t>0</w:t>
      </w:r>
      <w:r w:rsidR="005D4FD1" w:rsidRPr="00FC2E49">
        <w:rPr>
          <w:lang w:val="hy-AM"/>
        </w:rPr>
        <w:t xml:space="preserve"> տոկոսի չափով պակաս տուգանք:</w:t>
      </w:r>
      <w:r w:rsidRPr="00FC2E49">
        <w:rPr>
          <w:bCs/>
          <w:color w:val="000000" w:themeColor="text1"/>
          <w:shd w:val="clear" w:color="auto" w:fill="FFFFFF"/>
          <w:lang w:val="hy-AM"/>
        </w:rPr>
        <w:t>»։</w:t>
      </w:r>
      <w:r w:rsidRPr="00FC2E49">
        <w:rPr>
          <w:rFonts w:eastAsia="Times New Roman"/>
          <w:bCs/>
          <w:color w:val="000000" w:themeColor="text1"/>
          <w:lang w:val="hy-AM"/>
        </w:rPr>
        <w:t xml:space="preserve"> </w:t>
      </w:r>
    </w:p>
    <w:p w14:paraId="4F0BE00D" w14:textId="77777777" w:rsidR="00CA209C" w:rsidRPr="00FC2E49" w:rsidRDefault="00CA209C" w:rsidP="00CA209C">
      <w:pPr>
        <w:tabs>
          <w:tab w:val="left" w:pos="567"/>
        </w:tabs>
        <w:spacing w:after="0" w:line="360" w:lineRule="auto"/>
        <w:ind w:firstLine="567"/>
        <w:jc w:val="both"/>
        <w:rPr>
          <w:lang w:val="hy-AM"/>
        </w:rPr>
      </w:pPr>
      <w:r w:rsidRPr="00FC2E49">
        <w:rPr>
          <w:b/>
          <w:bCs/>
          <w:lang w:val="hy-AM"/>
        </w:rPr>
        <w:t>Հոդված 7</w:t>
      </w:r>
      <w:r w:rsidRPr="00FC2E49">
        <w:rPr>
          <w:rFonts w:ascii="Cambria Math" w:hAnsi="Cambria Math" w:cs="Cambria Math"/>
          <w:b/>
          <w:bCs/>
          <w:lang w:val="hy-AM"/>
        </w:rPr>
        <w:t>․</w:t>
      </w:r>
      <w:r w:rsidRPr="00FC2E49">
        <w:rPr>
          <w:b/>
          <w:bCs/>
          <w:lang w:val="hy-AM"/>
        </w:rPr>
        <w:t xml:space="preserve"> </w:t>
      </w:r>
      <w:r w:rsidRPr="00FC2E49">
        <w:rPr>
          <w:lang w:val="hy-AM"/>
        </w:rPr>
        <w:t xml:space="preserve"> Օրենսգրքի 287-րդ հոդվածի 2-րդ մասը շարադրել հետևյալ խմբագրությամբ.</w:t>
      </w:r>
    </w:p>
    <w:p w14:paraId="159F3362" w14:textId="77777777" w:rsidR="00CA209C" w:rsidRPr="00FC2E49" w:rsidRDefault="00CA209C" w:rsidP="00CA209C">
      <w:pPr>
        <w:tabs>
          <w:tab w:val="left" w:pos="567"/>
        </w:tabs>
        <w:spacing w:after="0" w:line="360" w:lineRule="auto"/>
        <w:ind w:firstLine="567"/>
        <w:jc w:val="both"/>
        <w:rPr>
          <w:lang w:val="hy-AM"/>
        </w:rPr>
      </w:pPr>
      <w:r w:rsidRPr="00FC2E49">
        <w:rPr>
          <w:lang w:val="hy-AM"/>
        </w:rPr>
        <w:t xml:space="preserve">«2. Սույն օրենսգրքի 224-րդ հոդվածի 1-ին մասով, ինչպես նաև </w:t>
      </w:r>
      <w:r w:rsidRPr="00FC2E49">
        <w:rPr>
          <w:rFonts w:eastAsia="Calibri" w:cs="Sylfaen"/>
          <w:color w:val="000000"/>
          <w:lang w:val="hy-AM"/>
        </w:rPr>
        <w:t>123</w:t>
      </w:r>
      <w:r w:rsidRPr="00FC2E49">
        <w:rPr>
          <w:rFonts w:ascii="Cambria Math" w:eastAsia="MS Mincho" w:hAnsi="Cambria Math" w:cs="Cambria Math"/>
          <w:color w:val="000000"/>
          <w:lang w:val="hy-AM"/>
        </w:rPr>
        <w:t>․</w:t>
      </w:r>
      <w:r w:rsidRPr="00FC2E49">
        <w:rPr>
          <w:rFonts w:eastAsia="MS Mincho" w:cs="MS Mincho"/>
          <w:color w:val="000000"/>
          <w:lang w:val="hy-AM"/>
        </w:rPr>
        <w:t>4</w:t>
      </w:r>
      <w:r w:rsidRPr="00FC2E49">
        <w:rPr>
          <w:rFonts w:eastAsia="Calibri" w:cs="Sylfaen"/>
          <w:color w:val="000000"/>
          <w:lang w:val="hy-AM"/>
        </w:rPr>
        <w:t>-րդ հոդվածի 3-րդ և 4-րդ մասերով</w:t>
      </w:r>
      <w:r w:rsidRPr="00FC2E49">
        <w:rPr>
          <w:lang w:val="hy-AM"/>
        </w:rPr>
        <w:t xml:space="preserve"> սահմանված վարչական իրավախախտումների վերաբերյալ գործերով վարչական ակտերը, կարող են վիճարկվել դատական կարգով միայն վարչական կարգով գանգատարկվելուց (բողոքարկվելուց) հետո:»։</w:t>
      </w:r>
    </w:p>
    <w:p w14:paraId="1782F638" w14:textId="1868E4F9" w:rsidR="00CA209C" w:rsidRPr="00BF7CDA" w:rsidRDefault="00CA209C" w:rsidP="00CA209C">
      <w:pPr>
        <w:tabs>
          <w:tab w:val="left" w:pos="567"/>
        </w:tabs>
        <w:spacing w:after="0" w:line="360" w:lineRule="auto"/>
        <w:ind w:firstLine="567"/>
        <w:jc w:val="both"/>
        <w:rPr>
          <w:rFonts w:eastAsia="GHEA Grapalat" w:cs="GHEA Grapalat"/>
          <w:lang w:val="hy-AM"/>
        </w:rPr>
      </w:pPr>
      <w:r w:rsidRPr="00FC2E49">
        <w:rPr>
          <w:b/>
          <w:bCs/>
          <w:lang w:val="hy-AM"/>
        </w:rPr>
        <w:t xml:space="preserve">Հոդված 8. </w:t>
      </w:r>
      <w:r w:rsidRPr="00FC2E49">
        <w:rPr>
          <w:rFonts w:eastAsia="GHEA Grapalat" w:cs="GHEA Grapalat"/>
          <w:lang w:val="hy-AM"/>
        </w:rPr>
        <w:t xml:space="preserve">Օրենսգրքի 299-րդ հոդվածը լրացնել հետևյալ բովանդակությամբ նոր </w:t>
      </w:r>
      <w:r w:rsidR="008E7DB4" w:rsidRPr="00FC2E49">
        <w:rPr>
          <w:rFonts w:eastAsia="GHEA Grapalat" w:cs="GHEA Grapalat"/>
          <w:lang w:val="hy-AM"/>
        </w:rPr>
        <w:t>մասով</w:t>
      </w:r>
      <w:r w:rsidR="00BF7CDA" w:rsidRPr="00BF7CDA">
        <w:rPr>
          <w:rFonts w:eastAsia="GHEA Grapalat" w:cs="GHEA Grapalat"/>
          <w:lang w:val="hy-AM"/>
        </w:rPr>
        <w:t>.</w:t>
      </w:r>
    </w:p>
    <w:p w14:paraId="162C7DFD" w14:textId="0BA6901E" w:rsidR="00CA209C" w:rsidRPr="00FC2E49" w:rsidRDefault="00CA209C" w:rsidP="00CA209C">
      <w:pPr>
        <w:shd w:val="clear" w:color="auto" w:fill="FFFFFF" w:themeFill="background1"/>
        <w:spacing w:after="0" w:line="360" w:lineRule="auto"/>
        <w:ind w:firstLine="567"/>
        <w:jc w:val="both"/>
        <w:rPr>
          <w:lang w:val="hy-AM"/>
        </w:rPr>
      </w:pPr>
      <w:r w:rsidRPr="00FC2E49">
        <w:rPr>
          <w:lang w:val="hy-AM"/>
        </w:rPr>
        <w:t>«Սույն օրենսգրքի 123.1-ին հոդվածով (բացառությամբ 2-րդ մասի), 123.3-րդ, 123.4</w:t>
      </w:r>
      <w:r w:rsidRPr="00FC2E49">
        <w:rPr>
          <w:lang w:val="hy-AM"/>
        </w:rPr>
        <w:noBreakHyphen/>
        <w:t>րդ, 124-րդ (բացառությամբ 4-րդ, 14-րդ, 18-րդ, 24-25-րդ, 27-րդ մասերի), 124.1-ին, 124.2</w:t>
      </w:r>
      <w:r w:rsidRPr="00FC2E49">
        <w:rPr>
          <w:lang w:val="hy-AM"/>
        </w:rPr>
        <w:noBreakHyphen/>
        <w:t>րդ, 124.3-րդ հոդվածներով, 124.4-րդ հոդվածի 1-ին և 2-րդ մասերով, 124.6-րդ հոդվածի 1</w:t>
      </w:r>
      <w:r w:rsidRPr="00FC2E49">
        <w:rPr>
          <w:lang w:val="hy-AM"/>
        </w:rPr>
        <w:noBreakHyphen/>
        <w:t xml:space="preserve">ին մասով, 125-րդ հոդվածով, 128-րդ հոդվածի 3-րդ մասով, 129.2-րդ հոդվածի 1-ին պարբերությամբ, 131-րդ հոդվածով և 135.2-րդ հոդվածի 1-ին մասով նախատեսված տուգանքի ձևով վարչական տույժ նշանակելու </w:t>
      </w:r>
      <w:r w:rsidR="008E7DB4" w:rsidRPr="00FC2E49">
        <w:rPr>
          <w:lang w:val="hy-AM"/>
        </w:rPr>
        <w:t xml:space="preserve">մասին </w:t>
      </w:r>
      <w:r w:rsidRPr="00FC2E49">
        <w:rPr>
          <w:lang w:val="hy-AM"/>
        </w:rPr>
        <w:t xml:space="preserve">որոշումը սույն օրենսգրքի 283-րդ հոդվածով սահմանված կարգով </w:t>
      </w:r>
      <w:r w:rsidR="005937DF" w:rsidRPr="00FC2E49">
        <w:rPr>
          <w:lang w:val="hy-AM"/>
        </w:rPr>
        <w:t xml:space="preserve"> </w:t>
      </w:r>
      <w:r w:rsidRPr="00FC2E49">
        <w:rPr>
          <w:lang w:val="hy-AM"/>
        </w:rPr>
        <w:t xml:space="preserve">հանձնվելու </w:t>
      </w:r>
      <w:r w:rsidR="004A70BB" w:rsidRPr="00FC2E49">
        <w:rPr>
          <w:lang w:val="hy-AM"/>
        </w:rPr>
        <w:t xml:space="preserve">(ծանուցվելու) </w:t>
      </w:r>
      <w:r w:rsidRPr="00FC2E49">
        <w:rPr>
          <w:lang w:val="hy-AM"/>
        </w:rPr>
        <w:t xml:space="preserve">օրվան հաջորդող օրվանից 15 օրվա ընթացքում նշանակված տուգանքի առնվազն </w:t>
      </w:r>
      <w:r w:rsidR="00DB72F9" w:rsidRPr="00FC2E49">
        <w:rPr>
          <w:lang w:val="hy-AM"/>
        </w:rPr>
        <w:t>7</w:t>
      </w:r>
      <w:r w:rsidRPr="00FC2E49">
        <w:rPr>
          <w:lang w:val="hy-AM"/>
        </w:rPr>
        <w:t>0 տոկոսը վճարելու դեպքում տուգանքի վճարման պարտականությունը համարվում է ամբողջությամբ կատարված՝ բացառությամբ վարչական տույժ նշանակելու որոշումը գանգատարկվելու (բողոքարկվելու) դեպքում:»:</w:t>
      </w:r>
    </w:p>
    <w:p w14:paraId="43EA1CDD" w14:textId="206E32A3" w:rsidR="00CA209C" w:rsidRPr="00FC2E49" w:rsidRDefault="00CA209C" w:rsidP="00CA209C">
      <w:pPr>
        <w:tabs>
          <w:tab w:val="left" w:pos="567"/>
        </w:tabs>
        <w:spacing w:after="0" w:line="360" w:lineRule="auto"/>
        <w:ind w:firstLine="567"/>
        <w:jc w:val="both"/>
        <w:rPr>
          <w:lang w:val="hy-AM"/>
        </w:rPr>
      </w:pPr>
      <w:r w:rsidRPr="00FC2E49">
        <w:rPr>
          <w:b/>
          <w:bCs/>
          <w:lang w:val="hy-AM"/>
        </w:rPr>
        <w:t>Հոդված 9.</w:t>
      </w:r>
      <w:r w:rsidRPr="00FC2E49">
        <w:rPr>
          <w:lang w:val="hy-AM"/>
        </w:rPr>
        <w:t xml:space="preserve"> Եզրափակիչ մաս և անցումային դրույթներ</w:t>
      </w:r>
    </w:p>
    <w:p w14:paraId="07622ED8" w14:textId="44DC6494" w:rsidR="00CA209C" w:rsidRPr="00FC2E49" w:rsidRDefault="00CA209C" w:rsidP="00CA209C">
      <w:pPr>
        <w:tabs>
          <w:tab w:val="left" w:pos="567"/>
        </w:tabs>
        <w:spacing w:after="0" w:line="360" w:lineRule="auto"/>
        <w:ind w:firstLine="567"/>
        <w:jc w:val="both"/>
        <w:rPr>
          <w:lang w:val="hy-AM"/>
        </w:rPr>
      </w:pPr>
      <w:r w:rsidRPr="00FC2E49">
        <w:rPr>
          <w:lang w:val="hy-AM"/>
        </w:rPr>
        <w:lastRenderedPageBreak/>
        <w:t xml:space="preserve">1. Սույն օրենքն ուժի մեջ է մտնում 2024 թվականի հուլիսի 1-ից, բացառությամբ սույն օրենքի 1-ին և 8-րդ հոդվածների, որոնք ուժի մեջ են մտնում </w:t>
      </w:r>
      <w:r w:rsidR="008C336F" w:rsidRPr="00FC2E49">
        <w:rPr>
          <w:lang w:val="hy-AM"/>
        </w:rPr>
        <w:t>օրենքի պաշտոնական հրապարակմանը հաջորդող օրվանից</w:t>
      </w:r>
      <w:r w:rsidRPr="00FC2E49">
        <w:rPr>
          <w:lang w:val="hy-AM"/>
        </w:rPr>
        <w:t>։</w:t>
      </w:r>
      <w:r w:rsidRPr="00FC2E49">
        <w:rPr>
          <w:color w:val="FF0000"/>
          <w:lang w:val="hy-AM"/>
        </w:rPr>
        <w:t xml:space="preserve"> </w:t>
      </w:r>
    </w:p>
    <w:p w14:paraId="5CABBECD" w14:textId="77777777" w:rsidR="00CA209C" w:rsidRPr="00FC2E49" w:rsidRDefault="00CA209C" w:rsidP="00CA209C">
      <w:pPr>
        <w:tabs>
          <w:tab w:val="left" w:pos="567"/>
        </w:tabs>
        <w:spacing w:after="0" w:line="360" w:lineRule="auto"/>
        <w:ind w:firstLine="567"/>
        <w:jc w:val="both"/>
        <w:rPr>
          <w:lang w:val="hy-AM"/>
        </w:rPr>
      </w:pPr>
      <w:r w:rsidRPr="00FC2E49">
        <w:rPr>
          <w:lang w:val="hy-AM"/>
        </w:rPr>
        <w:t>2</w:t>
      </w:r>
      <w:r w:rsidRPr="00FC2E49">
        <w:rPr>
          <w:rFonts w:ascii="Cambria Math" w:hAnsi="Cambria Math" w:cs="Cambria Math"/>
          <w:lang w:val="hy-AM"/>
        </w:rPr>
        <w:t>․</w:t>
      </w:r>
      <w:r w:rsidRPr="00FC2E49">
        <w:rPr>
          <w:lang w:val="hy-AM"/>
        </w:rPr>
        <w:t xml:space="preserve"> </w:t>
      </w:r>
      <w:r w:rsidRPr="00FC2E49">
        <w:rPr>
          <w:rFonts w:eastAsia="GHEA Grapalat" w:cs="GHEA Grapalat"/>
          <w:bCs/>
          <w:lang w:val="hy-AM"/>
        </w:rPr>
        <w:t>Սույն օրենքի 2-րդ, 3-րդ, 4-րդ և 7-րդ հոդվածների գործողությունը</w:t>
      </w:r>
      <w:r w:rsidRPr="00FC2E49">
        <w:rPr>
          <w:lang w:val="hy-AM"/>
        </w:rPr>
        <w:t xml:space="preserve"> տարածվում է սույն օրենքը ուժի մեջ մտնելուց հետո կատարված իրավախախտումներից բխող իրավահարաբերությունների նկատմամբ։</w:t>
      </w:r>
    </w:p>
    <w:p w14:paraId="43C3B05D" w14:textId="71F776A8" w:rsidR="00CA209C" w:rsidRPr="00FC2E49" w:rsidRDefault="00CA209C" w:rsidP="00CA209C">
      <w:pPr>
        <w:spacing w:after="0" w:line="360" w:lineRule="auto"/>
        <w:ind w:firstLine="567"/>
        <w:jc w:val="both"/>
        <w:rPr>
          <w:rFonts w:eastAsia="GHEA Grapalat" w:cs="GHEA Grapalat"/>
          <w:bCs/>
          <w:lang w:val="hy-AM"/>
        </w:rPr>
      </w:pPr>
      <w:r w:rsidRPr="00FC2E49">
        <w:rPr>
          <w:lang w:val="hy-AM"/>
        </w:rPr>
        <w:t>3</w:t>
      </w:r>
      <w:r w:rsidRPr="00FC2E49">
        <w:rPr>
          <w:rFonts w:ascii="Cambria Math" w:hAnsi="Cambria Math" w:cs="Cambria Math"/>
          <w:lang w:val="hy-AM"/>
        </w:rPr>
        <w:t>․</w:t>
      </w:r>
      <w:r w:rsidRPr="00FC2E49">
        <w:rPr>
          <w:lang w:val="hy-AM"/>
        </w:rPr>
        <w:t xml:space="preserve"> </w:t>
      </w:r>
      <w:r w:rsidRPr="00FC2E49">
        <w:rPr>
          <w:rFonts w:eastAsia="GHEA Grapalat" w:cs="GHEA Grapalat"/>
          <w:bCs/>
          <w:lang w:val="hy-AM"/>
        </w:rPr>
        <w:t xml:space="preserve">Սույն օրենքի գործողությունը տարածվում է նաև սույն օրենքի 8-րդ հոդվածով նախատեսված իրավախախտումների համար վարչական տույժ նշանակելու մասին մինչև սույն օրենքի ուժի մեջ մտնելը կայացված և դեռևս չկատարված, </w:t>
      </w:r>
      <w:r w:rsidR="005937DF" w:rsidRPr="00FC2E49">
        <w:rPr>
          <w:rFonts w:eastAsia="GHEA Grapalat" w:cs="GHEA Grapalat"/>
          <w:bCs/>
          <w:lang w:val="hy-AM"/>
        </w:rPr>
        <w:t>ինչպես նաև</w:t>
      </w:r>
      <w:r w:rsidRPr="00FC2E49">
        <w:rPr>
          <w:rFonts w:eastAsia="GHEA Grapalat" w:cs="GHEA Grapalat"/>
          <w:bCs/>
          <w:lang w:val="hy-AM"/>
        </w:rPr>
        <w:t xml:space="preserve"> </w:t>
      </w:r>
      <w:r w:rsidR="00CC6CB9" w:rsidRPr="00FC2E49">
        <w:rPr>
          <w:rFonts w:eastAsia="GHEA Grapalat" w:cs="GHEA Grapalat"/>
          <w:bCs/>
          <w:lang w:val="hy-AM"/>
        </w:rPr>
        <w:t xml:space="preserve">վարչական տույժ նշանակելու մասին մինչև սույն օրենքի ուժի մեջ մտնելը կայացված և </w:t>
      </w:r>
      <w:r w:rsidRPr="00FC2E49">
        <w:rPr>
          <w:rFonts w:eastAsia="GHEA Grapalat" w:cs="GHEA Grapalat"/>
          <w:bCs/>
          <w:lang w:val="hy-AM"/>
        </w:rPr>
        <w:t xml:space="preserve">հարկադիր կատարման փուլում գտնվող այն որոշումների վրա, որոնցով նշանակված տուգանքի առնվազն </w:t>
      </w:r>
      <w:r w:rsidR="00DB72F9" w:rsidRPr="00FC2E49">
        <w:rPr>
          <w:rFonts w:eastAsia="GHEA Grapalat" w:cs="GHEA Grapalat"/>
          <w:bCs/>
          <w:lang w:val="hy-AM"/>
        </w:rPr>
        <w:t>5</w:t>
      </w:r>
      <w:r w:rsidRPr="00FC2E49">
        <w:rPr>
          <w:rFonts w:eastAsia="GHEA Grapalat" w:cs="GHEA Grapalat"/>
          <w:bCs/>
          <w:lang w:val="hy-AM"/>
        </w:rPr>
        <w:t>0 տոկոսը օրենքն ուժի մեջ մտնելու պահին վճարված (գանձված) է կամ վճարվել է սույն օրենքն ուժի մեջ մտնելու օրվան հաջորդող օրվանից 3 ամսվա ընթացքում:</w:t>
      </w:r>
    </w:p>
    <w:p w14:paraId="4551BD39" w14:textId="77777777" w:rsidR="00CA209C" w:rsidRPr="00CA209C" w:rsidRDefault="00CA209C" w:rsidP="00CA209C">
      <w:pPr>
        <w:spacing w:after="0" w:line="360" w:lineRule="auto"/>
        <w:ind w:firstLine="567"/>
        <w:jc w:val="both"/>
        <w:rPr>
          <w:rFonts w:eastAsia="GHEA Grapalat" w:cs="GHEA Grapalat"/>
          <w:bCs/>
          <w:lang w:val="hy-AM"/>
        </w:rPr>
      </w:pPr>
      <w:r w:rsidRPr="00FC2E49">
        <w:rPr>
          <w:rFonts w:eastAsia="GHEA Grapalat" w:cs="GHEA Grapalat"/>
          <w:bCs/>
          <w:lang w:val="hy-AM"/>
        </w:rPr>
        <w:t>4</w:t>
      </w:r>
      <w:r w:rsidRPr="00FC2E49">
        <w:rPr>
          <w:rFonts w:ascii="Cambria Math" w:eastAsia="GHEA Grapalat" w:hAnsi="Cambria Math" w:cs="Cambria Math"/>
          <w:bCs/>
          <w:lang w:val="hy-AM"/>
        </w:rPr>
        <w:t>․</w:t>
      </w:r>
      <w:r w:rsidRPr="00FC2E49">
        <w:rPr>
          <w:rFonts w:eastAsia="GHEA Grapalat" w:cs="GHEA Grapalat"/>
          <w:bCs/>
          <w:lang w:val="hy-AM"/>
        </w:rPr>
        <w:t xml:space="preserve"> Սույն օրենքի 8-րդ հոդվածով նախատեսված իրավախախտումների համար վարչական տույժ նշանակելու մասին որոշումների հիման վրա հարուցված կատարողական վարույթներով կատարողական</w:t>
      </w:r>
      <w:r w:rsidRPr="00CA209C">
        <w:rPr>
          <w:rFonts w:eastAsia="GHEA Grapalat" w:cs="GHEA Grapalat"/>
          <w:bCs/>
          <w:lang w:val="hy-AM"/>
        </w:rPr>
        <w:t xml:space="preserve"> գործողություններն օրենքի ուժով հետաձգվում են սույն օրենքն ուժի մեջ մտնելու օրվան հաջորդող օրվանից՝ 3 ամիս ժամկետով:</w:t>
      </w:r>
    </w:p>
    <w:p w14:paraId="6BD4FA96" w14:textId="77777777" w:rsidR="00CA209C" w:rsidRPr="00CA209C" w:rsidRDefault="00CA209C" w:rsidP="00CA209C">
      <w:pPr>
        <w:spacing w:after="0" w:line="360" w:lineRule="auto"/>
        <w:ind w:firstLine="567"/>
        <w:jc w:val="both"/>
        <w:rPr>
          <w:rFonts w:eastAsia="GHEA Grapalat" w:cs="GHEA Grapalat"/>
          <w:bCs/>
          <w:lang w:val="hy-AM"/>
        </w:rPr>
      </w:pPr>
      <w:r w:rsidRPr="00CA209C">
        <w:rPr>
          <w:rFonts w:eastAsia="GHEA Grapalat" w:cs="GHEA Grapalat"/>
          <w:bCs/>
          <w:lang w:val="hy-AM"/>
        </w:rPr>
        <w:t>5. Սույն օրենքի 8-րդ հոդվածով նախատեսված իրավախախտումների հիման վրա կայացված անբողոքարկելի վարչական ակտերը հարկադիր կատարման ներկայացնելու՝ «Վարչարարության հիմունքների և վարչական վարույթի մասին» օրենքի 88-րդ հոդվածի 3-րդ մասով սահմանված եռամսյա ժամկետը համարվում է կասեցված սույն օրենքն ուժի մեջ մտնելու օրվան հաջորդող օրվանից՝ 3 ամիս ժամկետով:</w:t>
      </w:r>
    </w:p>
    <w:p w14:paraId="66794088" w14:textId="310FD5CD" w:rsidR="00900E4D" w:rsidRDefault="00CA209C" w:rsidP="00CA209C">
      <w:pPr>
        <w:spacing w:after="0" w:line="360" w:lineRule="auto"/>
        <w:ind w:firstLine="567"/>
        <w:jc w:val="both"/>
        <w:rPr>
          <w:rFonts w:eastAsia="GHEA Grapalat" w:cs="GHEA Grapalat"/>
          <w:bCs/>
          <w:lang w:val="hy-AM"/>
        </w:rPr>
      </w:pPr>
      <w:r w:rsidRPr="00CA209C">
        <w:rPr>
          <w:rFonts w:eastAsia="GHEA Grapalat" w:cs="GHEA Grapalat"/>
          <w:bCs/>
          <w:lang w:val="hy-AM"/>
        </w:rPr>
        <w:t xml:space="preserve">6. Սույն օրենքի 8-րդ հոդվածով նախատեսված իրավախախտումների համար նշանակված տուգանքի վճարման պարտականությունը սույն հոդվածի 3-րդ մասով սահմանված կարգով և չափով կատարելու դեպքում այդ որոշումների հիման վրա հարուցված կատարողական վարույթներն օրենքով սահմանված կարգով ենթակա են </w:t>
      </w:r>
      <w:r w:rsidRPr="00CA209C">
        <w:rPr>
          <w:rFonts w:eastAsia="GHEA Grapalat" w:cs="GHEA Grapalat"/>
          <w:bCs/>
          <w:lang w:val="hy-AM"/>
        </w:rPr>
        <w:lastRenderedPageBreak/>
        <w:t xml:space="preserve">կարճման՝ «Դատական ակտերի հարկադիր կատարման մասին» օրենքի 67-րդ հոդվածով նախատեսված՝ կատարողական գործողությունների կատարման  ծախսերի չափը հաշվարկելիս որպես բռնագանձման ենթակա գումար հիմք ընդունելով սույն հոդվածի 3-րդ մասով սահմանված կարգով և չափով վճարված գումարը </w:t>
      </w:r>
      <w:r w:rsidRPr="00C5782B">
        <w:rPr>
          <w:rFonts w:eastAsia="GHEA Grapalat" w:cs="GHEA Grapalat"/>
          <w:bCs/>
          <w:lang w:val="hy-AM"/>
        </w:rPr>
        <w:t xml:space="preserve">(նշանակված </w:t>
      </w:r>
      <w:r w:rsidRPr="00D712D1">
        <w:rPr>
          <w:rFonts w:eastAsia="GHEA Grapalat" w:cs="GHEA Grapalat"/>
          <w:bCs/>
          <w:lang w:val="hy-AM"/>
        </w:rPr>
        <w:t xml:space="preserve">տուգանքի </w:t>
      </w:r>
      <w:r w:rsidR="00DB72F9" w:rsidRPr="00D712D1">
        <w:rPr>
          <w:rFonts w:eastAsia="GHEA Grapalat" w:cs="GHEA Grapalat"/>
          <w:bCs/>
          <w:lang w:val="hy-AM"/>
        </w:rPr>
        <w:t>5</w:t>
      </w:r>
      <w:r w:rsidRPr="00D712D1">
        <w:rPr>
          <w:rFonts w:eastAsia="GHEA Grapalat" w:cs="GHEA Grapalat"/>
          <w:bCs/>
          <w:lang w:val="hy-AM"/>
        </w:rPr>
        <w:t>0 տոկոսը):</w:t>
      </w:r>
    </w:p>
    <w:p w14:paraId="3E994958" w14:textId="77777777" w:rsidR="00BF7CDA" w:rsidRDefault="00BF7CDA" w:rsidP="00CA209C">
      <w:pPr>
        <w:spacing w:after="0" w:line="360" w:lineRule="auto"/>
        <w:ind w:firstLine="567"/>
        <w:jc w:val="both"/>
        <w:rPr>
          <w:rFonts w:eastAsia="GHEA Grapalat" w:cs="GHEA Grapalat"/>
          <w:bCs/>
          <w:lang w:val="hy-AM"/>
        </w:rPr>
      </w:pPr>
    </w:p>
    <w:p w14:paraId="199F7C4E" w14:textId="77777777" w:rsidR="00BF7CDA" w:rsidRDefault="00BF7CDA" w:rsidP="00CA209C">
      <w:pPr>
        <w:spacing w:after="0" w:line="360" w:lineRule="auto"/>
        <w:ind w:firstLine="567"/>
        <w:jc w:val="both"/>
        <w:rPr>
          <w:rFonts w:eastAsia="GHEA Grapalat" w:cs="GHEA Grapalat"/>
          <w:bCs/>
          <w:lang w:val="hy-AM"/>
        </w:rPr>
      </w:pPr>
    </w:p>
    <w:p w14:paraId="16706CD1" w14:textId="77777777" w:rsidR="00BF7CDA" w:rsidRDefault="00BF7CDA" w:rsidP="00CA209C">
      <w:pPr>
        <w:spacing w:after="0" w:line="360" w:lineRule="auto"/>
        <w:ind w:firstLine="567"/>
        <w:jc w:val="both"/>
        <w:rPr>
          <w:rFonts w:eastAsia="GHEA Grapalat" w:cs="GHEA Grapalat"/>
          <w:bCs/>
          <w:lang w:val="hy-AM"/>
        </w:rPr>
      </w:pPr>
    </w:p>
    <w:p w14:paraId="720B5568" w14:textId="77777777" w:rsidR="00BF7CDA" w:rsidRDefault="00BF7CDA" w:rsidP="00CA209C">
      <w:pPr>
        <w:spacing w:after="0" w:line="360" w:lineRule="auto"/>
        <w:ind w:firstLine="567"/>
        <w:jc w:val="both"/>
        <w:rPr>
          <w:rFonts w:eastAsia="GHEA Grapalat" w:cs="GHEA Grapalat"/>
          <w:bCs/>
          <w:lang w:val="hy-AM"/>
        </w:rPr>
      </w:pPr>
    </w:p>
    <w:p w14:paraId="37D85B90" w14:textId="77777777" w:rsidR="00BF7CDA" w:rsidRDefault="00BF7CDA" w:rsidP="00CA209C">
      <w:pPr>
        <w:spacing w:after="0" w:line="360" w:lineRule="auto"/>
        <w:ind w:firstLine="567"/>
        <w:jc w:val="both"/>
        <w:rPr>
          <w:rFonts w:eastAsia="GHEA Grapalat" w:cs="GHEA Grapalat"/>
          <w:bCs/>
          <w:lang w:val="hy-AM"/>
        </w:rPr>
      </w:pPr>
    </w:p>
    <w:p w14:paraId="023D62A2" w14:textId="77777777" w:rsidR="00BF7CDA" w:rsidRDefault="00BF7CDA" w:rsidP="00CA209C">
      <w:pPr>
        <w:spacing w:after="0" w:line="360" w:lineRule="auto"/>
        <w:ind w:firstLine="567"/>
        <w:jc w:val="both"/>
        <w:rPr>
          <w:rFonts w:eastAsia="GHEA Grapalat" w:cs="GHEA Grapalat"/>
          <w:bCs/>
          <w:lang w:val="hy-AM"/>
        </w:rPr>
      </w:pPr>
    </w:p>
    <w:p w14:paraId="07FD80A0" w14:textId="77777777" w:rsidR="00BF7CDA" w:rsidRDefault="00BF7CDA" w:rsidP="00CA209C">
      <w:pPr>
        <w:spacing w:after="0" w:line="360" w:lineRule="auto"/>
        <w:ind w:firstLine="567"/>
        <w:jc w:val="both"/>
        <w:rPr>
          <w:rFonts w:eastAsia="GHEA Grapalat" w:cs="GHEA Grapalat"/>
          <w:bCs/>
          <w:lang w:val="hy-AM"/>
        </w:rPr>
      </w:pPr>
    </w:p>
    <w:p w14:paraId="233C2E34" w14:textId="77777777" w:rsidR="00BF7CDA" w:rsidRDefault="00BF7CDA" w:rsidP="00CA209C">
      <w:pPr>
        <w:spacing w:after="0" w:line="360" w:lineRule="auto"/>
        <w:ind w:firstLine="567"/>
        <w:jc w:val="both"/>
        <w:rPr>
          <w:rFonts w:eastAsia="GHEA Grapalat" w:cs="GHEA Grapalat"/>
          <w:bCs/>
          <w:lang w:val="hy-AM"/>
        </w:rPr>
      </w:pPr>
    </w:p>
    <w:p w14:paraId="56C55493" w14:textId="77777777" w:rsidR="00BF7CDA" w:rsidRDefault="00BF7CDA" w:rsidP="00CA209C">
      <w:pPr>
        <w:spacing w:after="0" w:line="360" w:lineRule="auto"/>
        <w:ind w:firstLine="567"/>
        <w:jc w:val="both"/>
        <w:rPr>
          <w:rFonts w:eastAsia="GHEA Grapalat" w:cs="GHEA Grapalat"/>
          <w:bCs/>
          <w:lang w:val="hy-AM"/>
        </w:rPr>
      </w:pPr>
    </w:p>
    <w:p w14:paraId="6B4A783C" w14:textId="77777777" w:rsidR="00BF7CDA" w:rsidRDefault="00BF7CDA" w:rsidP="00CA209C">
      <w:pPr>
        <w:spacing w:after="0" w:line="360" w:lineRule="auto"/>
        <w:ind w:firstLine="567"/>
        <w:jc w:val="both"/>
        <w:rPr>
          <w:rFonts w:eastAsia="GHEA Grapalat" w:cs="GHEA Grapalat"/>
          <w:bCs/>
          <w:lang w:val="hy-AM"/>
        </w:rPr>
      </w:pPr>
    </w:p>
    <w:p w14:paraId="22F37C73" w14:textId="77777777" w:rsidR="00BF7CDA" w:rsidRDefault="00BF7CDA" w:rsidP="00CA209C">
      <w:pPr>
        <w:spacing w:after="0" w:line="360" w:lineRule="auto"/>
        <w:ind w:firstLine="567"/>
        <w:jc w:val="both"/>
        <w:rPr>
          <w:rFonts w:eastAsia="GHEA Grapalat" w:cs="GHEA Grapalat"/>
          <w:bCs/>
          <w:lang w:val="hy-AM"/>
        </w:rPr>
      </w:pPr>
    </w:p>
    <w:p w14:paraId="71FA1BEB" w14:textId="77777777" w:rsidR="00BF7CDA" w:rsidRDefault="00BF7CDA" w:rsidP="00CA209C">
      <w:pPr>
        <w:spacing w:after="0" w:line="360" w:lineRule="auto"/>
        <w:ind w:firstLine="567"/>
        <w:jc w:val="both"/>
        <w:rPr>
          <w:rFonts w:eastAsia="GHEA Grapalat" w:cs="GHEA Grapalat"/>
          <w:bCs/>
          <w:lang w:val="hy-AM"/>
        </w:rPr>
      </w:pPr>
    </w:p>
    <w:p w14:paraId="230E05E7" w14:textId="77777777" w:rsidR="00BF7CDA" w:rsidRDefault="00BF7CDA" w:rsidP="00CA209C">
      <w:pPr>
        <w:spacing w:after="0" w:line="360" w:lineRule="auto"/>
        <w:ind w:firstLine="567"/>
        <w:jc w:val="both"/>
        <w:rPr>
          <w:rFonts w:eastAsia="GHEA Grapalat" w:cs="GHEA Grapalat"/>
          <w:bCs/>
          <w:lang w:val="hy-AM"/>
        </w:rPr>
      </w:pPr>
    </w:p>
    <w:p w14:paraId="7598EE13" w14:textId="06F257E0" w:rsidR="00BF7CDA" w:rsidRPr="00190799" w:rsidRDefault="00BF7CDA" w:rsidP="00BF7CDA">
      <w:pPr>
        <w:spacing w:after="0" w:line="360" w:lineRule="auto"/>
        <w:jc w:val="both"/>
        <w:rPr>
          <w:b/>
          <w:lang w:val="hy-AM"/>
        </w:rPr>
      </w:pPr>
      <w:r w:rsidRPr="00190799">
        <w:rPr>
          <w:b/>
          <w:lang w:val="hy-AM"/>
        </w:rPr>
        <w:t>Հանրապետության նախագահ                                                       Վ. Խաչատուրյան</w:t>
      </w:r>
    </w:p>
    <w:p w14:paraId="510DF766" w14:textId="77777777" w:rsidR="00190799" w:rsidRDefault="00190799" w:rsidP="00190799">
      <w:pPr>
        <w:spacing w:after="0" w:line="360" w:lineRule="auto"/>
        <w:jc w:val="both"/>
        <w:rPr>
          <w:b/>
          <w:lang w:val="hy-AM"/>
        </w:rPr>
      </w:pPr>
      <w:r>
        <w:rPr>
          <w:lang w:val="hy-AM"/>
        </w:rPr>
        <w:t>202</w:t>
      </w:r>
      <w:r w:rsidRPr="006C6AB1">
        <w:rPr>
          <w:lang w:val="hy-AM"/>
        </w:rPr>
        <w:t>4</w:t>
      </w:r>
      <w:r w:rsidRPr="00190799">
        <w:rPr>
          <w:lang w:val="hy-AM"/>
        </w:rPr>
        <w:t xml:space="preserve"> </w:t>
      </w:r>
      <w:r>
        <w:rPr>
          <w:rFonts w:cs="Sylfaen"/>
          <w:lang w:val="hy-AM"/>
        </w:rPr>
        <w:t>թ</w:t>
      </w:r>
      <w:r>
        <w:rPr>
          <w:lang w:val="hy-AM"/>
        </w:rPr>
        <w:t>.</w:t>
      </w:r>
      <w:r w:rsidRPr="00275BA5">
        <w:rPr>
          <w:lang w:val="hy-AM"/>
        </w:rPr>
        <w:t xml:space="preserve">  </w:t>
      </w:r>
      <w:r>
        <w:rPr>
          <w:u w:val="single"/>
          <w:lang w:val="hy-AM"/>
        </w:rPr>
        <w:t>______</w:t>
      </w:r>
      <w:r w:rsidRPr="00506745">
        <w:t xml:space="preserve">   </w:t>
      </w:r>
      <w:r>
        <w:rPr>
          <w:u w:val="single"/>
        </w:rPr>
        <w:t>____</w:t>
      </w:r>
      <w:r w:rsidRPr="00053055">
        <w:rPr>
          <w:lang w:val="hy-AM"/>
        </w:rPr>
        <w:t xml:space="preserve"> </w:t>
      </w:r>
      <w:r w:rsidRPr="00053055">
        <w:rPr>
          <w:u w:val="single"/>
          <w:lang w:val="hy-AM"/>
        </w:rPr>
        <w:t xml:space="preserve">                   </w:t>
      </w:r>
      <w:r>
        <w:rPr>
          <w:lang w:val="hy-AM"/>
        </w:rPr>
        <w:t xml:space="preserve"> </w:t>
      </w:r>
      <w:r w:rsidRPr="00053055">
        <w:rPr>
          <w:u w:val="single"/>
          <w:lang w:val="hy-AM"/>
        </w:rPr>
        <w:t xml:space="preserve">       </w:t>
      </w:r>
      <w:r w:rsidRPr="00053055">
        <w:rPr>
          <w:lang w:val="hy-AM"/>
        </w:rPr>
        <w:t xml:space="preserve"> </w:t>
      </w:r>
      <w:r w:rsidRPr="00053055">
        <w:rPr>
          <w:u w:val="single"/>
          <w:lang w:val="hy-AM"/>
        </w:rPr>
        <w:t xml:space="preserve">                   </w:t>
      </w:r>
      <w:r>
        <w:rPr>
          <w:u w:val="single"/>
          <w:lang w:val="hy-AM"/>
        </w:rPr>
        <w:t xml:space="preserve">   </w:t>
      </w:r>
      <w:r>
        <w:rPr>
          <w:lang w:val="hy-AM"/>
        </w:rPr>
        <w:t xml:space="preserve"> </w:t>
      </w:r>
      <w:r>
        <w:t xml:space="preserve"> </w:t>
      </w:r>
      <w:r>
        <w:rPr>
          <w:u w:val="single"/>
          <w:lang w:val="hy-AM"/>
        </w:rPr>
        <w:t xml:space="preserve">       </w:t>
      </w:r>
      <w:r>
        <w:t xml:space="preserve"> </w:t>
      </w:r>
      <w:r>
        <w:rPr>
          <w:u w:val="single"/>
          <w:lang w:val="hy-AM"/>
        </w:rPr>
        <w:t xml:space="preserve">    </w:t>
      </w:r>
      <w:r>
        <w:rPr>
          <w:lang w:val="hy-AM"/>
        </w:rPr>
        <w:t xml:space="preserve"> </w:t>
      </w:r>
      <w:r>
        <w:rPr>
          <w:u w:val="single"/>
          <w:lang w:val="hy-AM"/>
        </w:rPr>
        <w:t xml:space="preserve">             </w:t>
      </w:r>
      <w:r>
        <w:rPr>
          <w:b/>
          <w:lang w:val="hy-AM"/>
        </w:rPr>
        <w:t xml:space="preserve">                                                                                   </w:t>
      </w:r>
    </w:p>
    <w:p w14:paraId="6C052863" w14:textId="1FD8E64A" w:rsidR="00BF7CDA" w:rsidRPr="00CA209C" w:rsidRDefault="00190799" w:rsidP="00190799">
      <w:pPr>
        <w:spacing w:after="0" w:line="360" w:lineRule="auto"/>
        <w:ind w:firstLine="567"/>
        <w:jc w:val="both"/>
        <w:rPr>
          <w:lang w:val="hy-AM"/>
        </w:rPr>
      </w:pPr>
      <w:r>
        <w:t xml:space="preserve">         </w:t>
      </w:r>
      <w:r>
        <w:rPr>
          <w:lang w:val="hy-AM"/>
        </w:rPr>
        <w:t>Երևան</w:t>
      </w:r>
      <w:bookmarkStart w:id="1" w:name="_GoBack"/>
      <w:bookmarkEnd w:id="1"/>
    </w:p>
    <w:sectPr w:rsidR="00BF7CDA" w:rsidRPr="00CA209C" w:rsidSect="00CA209C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00F"/>
    <w:rsid w:val="000063C6"/>
    <w:rsid w:val="00023F98"/>
    <w:rsid w:val="000B435C"/>
    <w:rsid w:val="000B5F22"/>
    <w:rsid w:val="000E323B"/>
    <w:rsid w:val="00115750"/>
    <w:rsid w:val="00190799"/>
    <w:rsid w:val="002020A8"/>
    <w:rsid w:val="00303441"/>
    <w:rsid w:val="0037239A"/>
    <w:rsid w:val="003E4B5F"/>
    <w:rsid w:val="00494AC7"/>
    <w:rsid w:val="004A70BB"/>
    <w:rsid w:val="00546523"/>
    <w:rsid w:val="00570BB7"/>
    <w:rsid w:val="005937DF"/>
    <w:rsid w:val="005D4FD1"/>
    <w:rsid w:val="006E716D"/>
    <w:rsid w:val="007B285D"/>
    <w:rsid w:val="00804D80"/>
    <w:rsid w:val="008C336F"/>
    <w:rsid w:val="008E7DB4"/>
    <w:rsid w:val="008F4CA8"/>
    <w:rsid w:val="00900E4D"/>
    <w:rsid w:val="009878C1"/>
    <w:rsid w:val="009A339D"/>
    <w:rsid w:val="00A92480"/>
    <w:rsid w:val="00AC200F"/>
    <w:rsid w:val="00AD777F"/>
    <w:rsid w:val="00AE69C5"/>
    <w:rsid w:val="00BB0CA9"/>
    <w:rsid w:val="00BF7CDA"/>
    <w:rsid w:val="00C35020"/>
    <w:rsid w:val="00C462C3"/>
    <w:rsid w:val="00C5782B"/>
    <w:rsid w:val="00CA209C"/>
    <w:rsid w:val="00CC6CB9"/>
    <w:rsid w:val="00D67831"/>
    <w:rsid w:val="00D712D1"/>
    <w:rsid w:val="00DB72F9"/>
    <w:rsid w:val="00E06AA8"/>
    <w:rsid w:val="00E84DC3"/>
    <w:rsid w:val="00EB3E75"/>
    <w:rsid w:val="00EE49E8"/>
    <w:rsid w:val="00F22876"/>
    <w:rsid w:val="00F37FA0"/>
    <w:rsid w:val="00F5016E"/>
    <w:rsid w:val="00FC2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7CD26"/>
  <w15:chartTrackingRefBased/>
  <w15:docId w15:val="{E73FD716-3584-4042-BD38-B1227BF2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209C"/>
    <w:pPr>
      <w:spacing w:line="256" w:lineRule="auto"/>
    </w:pPr>
    <w:rPr>
      <w:rFonts w:ascii="GHEA Grapalat" w:hAnsi="GHEA Grapalat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A209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49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oadpolice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902</Words>
  <Characters>6576</Characters>
  <Application>Microsoft Office Word</Application>
  <DocSecurity>0</DocSecurity>
  <Lines>136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https://mul2.gov.am/tasks/911171/oneclick/727224f13cfe9ce15de5d416940d14ac61ab4b3432920398e6b085b8fa6fa041.docx?token=a64c89bb188bf9824a5da73edeaf37b5</cp:keywords>
  <dc:description/>
  <cp:lastModifiedBy>M.Muradyan</cp:lastModifiedBy>
  <cp:revision>7</cp:revision>
  <cp:lastPrinted>2023-12-28T13:57:00Z</cp:lastPrinted>
  <dcterms:created xsi:type="dcterms:W3CDTF">2024-01-03T13:50:00Z</dcterms:created>
  <dcterms:modified xsi:type="dcterms:W3CDTF">2024-01-09T07:41:00Z</dcterms:modified>
</cp:coreProperties>
</file>