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1E4" w:rsidRPr="009C6F1D" w:rsidRDefault="009771E4" w:rsidP="00A96EE5">
      <w:pPr>
        <w:spacing w:after="0" w:line="240" w:lineRule="auto"/>
        <w:jc w:val="center"/>
        <w:rPr>
          <w:rFonts w:ascii="GHEA Grapalat" w:hAnsi="GHEA Grapalat"/>
          <w:b/>
          <w:bCs/>
          <w:sz w:val="24"/>
          <w:szCs w:val="24"/>
          <w:lang w:val="hy-AM"/>
        </w:rPr>
      </w:pPr>
      <w:r w:rsidRPr="009C6F1D">
        <w:rPr>
          <w:rFonts w:ascii="GHEA Grapalat" w:hAnsi="GHEA Grapalat"/>
          <w:b/>
          <w:bCs/>
          <w:sz w:val="24"/>
          <w:szCs w:val="24"/>
          <w:lang w:val="hy-AM"/>
        </w:rPr>
        <w:t>Հ Ի Մ Ն Ա Վ Ո Ր ՈՒ Մ</w:t>
      </w:r>
    </w:p>
    <w:p w:rsidR="009771E4" w:rsidRPr="009C6F1D" w:rsidRDefault="00A3084B" w:rsidP="00A96EE5">
      <w:pPr>
        <w:spacing w:after="0" w:line="240" w:lineRule="auto"/>
        <w:jc w:val="center"/>
        <w:rPr>
          <w:rFonts w:ascii="GHEA Grapalat" w:hAnsi="GHEA Grapalat"/>
          <w:b/>
          <w:bCs/>
          <w:sz w:val="24"/>
          <w:szCs w:val="24"/>
          <w:lang w:val="hy-AM"/>
        </w:rPr>
      </w:pPr>
      <w:r w:rsidRPr="009C6F1D">
        <w:rPr>
          <w:rFonts w:ascii="GHEA Grapalat" w:hAnsi="GHEA Grapalat"/>
          <w:b/>
          <w:bCs/>
          <w:sz w:val="24"/>
          <w:szCs w:val="24"/>
          <w:lang w:val="hy-AM"/>
        </w:rPr>
        <w:t xml:space="preserve">ՀՀ կառավարության </w:t>
      </w:r>
      <w:r w:rsidR="007B3AAE" w:rsidRPr="009C6F1D">
        <w:rPr>
          <w:rFonts w:ascii="GHEA Grapalat" w:hAnsi="GHEA Grapalat"/>
          <w:b/>
          <w:bCs/>
          <w:sz w:val="24"/>
          <w:szCs w:val="24"/>
          <w:lang w:val="hy-AM"/>
        </w:rPr>
        <w:t>«Հայաստանի Հանրապետության կառավարության 20</w:t>
      </w:r>
      <w:r w:rsidR="00F30ACF" w:rsidRPr="009C6F1D">
        <w:rPr>
          <w:rFonts w:ascii="GHEA Grapalat" w:hAnsi="GHEA Grapalat"/>
          <w:b/>
          <w:bCs/>
          <w:sz w:val="24"/>
          <w:szCs w:val="24"/>
          <w:lang w:val="hy-AM"/>
        </w:rPr>
        <w:t>22</w:t>
      </w:r>
      <w:r w:rsidR="007B3AAE" w:rsidRPr="009C6F1D">
        <w:rPr>
          <w:rFonts w:ascii="GHEA Grapalat" w:hAnsi="GHEA Grapalat"/>
          <w:b/>
          <w:bCs/>
          <w:sz w:val="24"/>
          <w:szCs w:val="24"/>
          <w:lang w:val="hy-AM"/>
        </w:rPr>
        <w:t xml:space="preserve"> թվականի </w:t>
      </w:r>
      <w:r w:rsidR="00F30ACF" w:rsidRPr="009C6F1D">
        <w:rPr>
          <w:rFonts w:ascii="GHEA Grapalat" w:hAnsi="GHEA Grapalat"/>
          <w:b/>
          <w:bCs/>
          <w:sz w:val="24"/>
          <w:szCs w:val="24"/>
          <w:lang w:val="hy-AM"/>
        </w:rPr>
        <w:t>սեպտ</w:t>
      </w:r>
      <w:r w:rsidR="00C707BD" w:rsidRPr="009C6F1D">
        <w:rPr>
          <w:rFonts w:ascii="GHEA Grapalat" w:hAnsi="GHEA Grapalat"/>
          <w:b/>
          <w:bCs/>
          <w:sz w:val="24"/>
          <w:szCs w:val="24"/>
          <w:lang w:val="hy-AM"/>
        </w:rPr>
        <w:t xml:space="preserve">եմբերի </w:t>
      </w:r>
      <w:r w:rsidR="00F30ACF" w:rsidRPr="009C6F1D">
        <w:rPr>
          <w:rFonts w:ascii="GHEA Grapalat" w:hAnsi="GHEA Grapalat"/>
          <w:b/>
          <w:bCs/>
          <w:sz w:val="24"/>
          <w:szCs w:val="24"/>
          <w:lang w:val="hy-AM"/>
        </w:rPr>
        <w:t>8</w:t>
      </w:r>
      <w:r w:rsidR="007B3AAE" w:rsidRPr="009C6F1D">
        <w:rPr>
          <w:rFonts w:ascii="GHEA Grapalat" w:hAnsi="GHEA Grapalat"/>
          <w:b/>
          <w:bCs/>
          <w:sz w:val="24"/>
          <w:szCs w:val="24"/>
          <w:lang w:val="hy-AM"/>
        </w:rPr>
        <w:t xml:space="preserve">-ի N </w:t>
      </w:r>
      <w:r w:rsidR="00C707BD" w:rsidRPr="009C6F1D">
        <w:rPr>
          <w:rFonts w:ascii="GHEA Grapalat" w:hAnsi="GHEA Grapalat"/>
          <w:b/>
          <w:bCs/>
          <w:sz w:val="24"/>
          <w:szCs w:val="24"/>
          <w:lang w:val="hy-AM"/>
        </w:rPr>
        <w:t>1</w:t>
      </w:r>
      <w:r w:rsidR="00F30ACF" w:rsidRPr="009C6F1D">
        <w:rPr>
          <w:rFonts w:ascii="GHEA Grapalat" w:hAnsi="GHEA Grapalat"/>
          <w:b/>
          <w:bCs/>
          <w:sz w:val="24"/>
          <w:szCs w:val="24"/>
          <w:lang w:val="hy-AM"/>
        </w:rPr>
        <w:t>409</w:t>
      </w:r>
      <w:r w:rsidR="007B3AAE" w:rsidRPr="009C6F1D">
        <w:rPr>
          <w:rFonts w:ascii="GHEA Grapalat" w:hAnsi="GHEA Grapalat"/>
          <w:b/>
          <w:bCs/>
          <w:sz w:val="24"/>
          <w:szCs w:val="24"/>
          <w:lang w:val="hy-AM"/>
        </w:rPr>
        <w:t>-Ն որոշման մեջ փոփոխություն</w:t>
      </w:r>
      <w:r w:rsidR="00C944AC">
        <w:rPr>
          <w:rFonts w:ascii="GHEA Grapalat" w:hAnsi="GHEA Grapalat"/>
          <w:b/>
          <w:bCs/>
          <w:sz w:val="24"/>
          <w:szCs w:val="24"/>
          <w:lang w:val="hy-AM"/>
        </w:rPr>
        <w:t>ներ</w:t>
      </w:r>
      <w:bookmarkStart w:id="0" w:name="_GoBack"/>
      <w:bookmarkEnd w:id="0"/>
      <w:r w:rsidR="007B3AAE" w:rsidRPr="009C6F1D">
        <w:rPr>
          <w:rFonts w:ascii="GHEA Grapalat" w:hAnsi="GHEA Grapalat"/>
          <w:b/>
          <w:bCs/>
          <w:sz w:val="24"/>
          <w:szCs w:val="24"/>
          <w:lang w:val="hy-AM"/>
        </w:rPr>
        <w:t xml:space="preserve"> կատարելու մասին» ո</w:t>
      </w:r>
      <w:r w:rsidR="009771E4" w:rsidRPr="009C6F1D">
        <w:rPr>
          <w:rFonts w:ascii="GHEA Grapalat" w:hAnsi="GHEA Grapalat"/>
          <w:b/>
          <w:bCs/>
          <w:sz w:val="24"/>
          <w:szCs w:val="24"/>
          <w:lang w:val="hy-AM"/>
        </w:rPr>
        <w:t>րոշման նախագծի վերաբերյալ</w:t>
      </w:r>
    </w:p>
    <w:p w:rsidR="009771E4" w:rsidRPr="009C6F1D" w:rsidRDefault="009771E4" w:rsidP="00A96EE5">
      <w:pPr>
        <w:pStyle w:val="NormalWeb"/>
        <w:shd w:val="clear" w:color="auto" w:fill="FFFFFF"/>
        <w:spacing w:before="0" w:beforeAutospacing="0" w:after="0" w:afterAutospacing="0"/>
        <w:ind w:firstLine="375"/>
        <w:jc w:val="right"/>
        <w:rPr>
          <w:rFonts w:ascii="GHEA Grapalat" w:eastAsia="Times New Roman" w:hAnsi="GHEA Grapalat"/>
          <w:color w:val="000000"/>
          <w:lang w:val="hy-AM" w:eastAsia="en-US"/>
        </w:rPr>
      </w:pPr>
    </w:p>
    <w:p w:rsidR="00A96EE5" w:rsidRPr="009C6F1D" w:rsidRDefault="007B3AAE" w:rsidP="00A96EE5">
      <w:pPr>
        <w:pStyle w:val="NormalWeb"/>
        <w:spacing w:after="0" w:afterAutospacing="0"/>
        <w:ind w:right="-29" w:firstLine="540"/>
        <w:jc w:val="both"/>
        <w:rPr>
          <w:rFonts w:ascii="GHEA Grapalat" w:hAnsi="GHEA Grapalat"/>
          <w:lang w:val="fr-FR" w:eastAsia="x-none"/>
        </w:rPr>
      </w:pPr>
      <w:r w:rsidRPr="009C6F1D">
        <w:rPr>
          <w:rFonts w:ascii="GHEA Grapalat" w:hAnsi="GHEA Grapalat"/>
          <w:b/>
          <w:i/>
          <w:lang w:val="fr-FR" w:eastAsia="x-none"/>
        </w:rPr>
        <w:t xml:space="preserve">1. </w:t>
      </w:r>
      <w:r w:rsidRPr="009C6F1D">
        <w:rPr>
          <w:rFonts w:ascii="GHEA Grapalat" w:hAnsi="GHEA Grapalat" w:cs="Sylfaen"/>
          <w:b/>
          <w:i/>
          <w:lang w:val="fr-FR" w:eastAsia="x-none"/>
        </w:rPr>
        <w:t>Իրավական</w:t>
      </w:r>
      <w:r w:rsidRPr="009C6F1D">
        <w:rPr>
          <w:rFonts w:ascii="GHEA Grapalat" w:hAnsi="GHEA Grapalat" w:cs="Times Armenian"/>
          <w:b/>
          <w:i/>
          <w:lang w:val="fr-FR" w:eastAsia="x-none"/>
        </w:rPr>
        <w:t xml:space="preserve"> </w:t>
      </w:r>
      <w:r w:rsidRPr="009C6F1D">
        <w:rPr>
          <w:rFonts w:ascii="GHEA Grapalat" w:hAnsi="GHEA Grapalat" w:cs="Sylfaen"/>
          <w:b/>
          <w:i/>
          <w:lang w:val="fr-FR" w:eastAsia="x-none"/>
        </w:rPr>
        <w:t>ակտի</w:t>
      </w:r>
      <w:r w:rsidRPr="009C6F1D">
        <w:rPr>
          <w:rFonts w:ascii="GHEA Grapalat" w:hAnsi="GHEA Grapalat" w:cs="Times Armenian"/>
          <w:b/>
          <w:i/>
          <w:lang w:val="fr-FR" w:eastAsia="x-none"/>
        </w:rPr>
        <w:t xml:space="preserve"> </w:t>
      </w:r>
      <w:r w:rsidRPr="009C6F1D">
        <w:rPr>
          <w:rFonts w:ascii="GHEA Grapalat" w:hAnsi="GHEA Grapalat" w:cs="Sylfaen"/>
          <w:b/>
          <w:i/>
          <w:lang w:val="fr-FR" w:eastAsia="x-none"/>
        </w:rPr>
        <w:t>անհրաժեշտությունը</w:t>
      </w:r>
      <w:r w:rsidRPr="009C6F1D">
        <w:rPr>
          <w:rFonts w:ascii="GHEA Grapalat" w:hAnsi="GHEA Grapalat" w:cs="Times Armenian"/>
          <w:b/>
          <w:i/>
          <w:lang w:val="fr-FR" w:eastAsia="x-none"/>
        </w:rPr>
        <w:t xml:space="preserve"> (</w:t>
      </w:r>
      <w:r w:rsidRPr="009C6F1D">
        <w:rPr>
          <w:rFonts w:ascii="GHEA Grapalat" w:hAnsi="GHEA Grapalat" w:cs="Sylfaen"/>
          <w:b/>
          <w:i/>
          <w:lang w:val="fr-FR" w:eastAsia="x-none"/>
        </w:rPr>
        <w:t>նպատակը</w:t>
      </w:r>
      <w:r w:rsidRPr="009C6F1D">
        <w:rPr>
          <w:rFonts w:ascii="GHEA Grapalat" w:hAnsi="GHEA Grapalat"/>
          <w:b/>
          <w:i/>
          <w:lang w:val="fr-FR" w:eastAsia="x-none"/>
        </w:rPr>
        <w:t>)</w:t>
      </w:r>
      <w:r w:rsidRPr="009C6F1D">
        <w:rPr>
          <w:rFonts w:ascii="GHEA Grapalat" w:hAnsi="GHEA Grapalat"/>
          <w:lang w:val="fr-FR" w:eastAsia="x-none"/>
        </w:rPr>
        <w:t>.</w:t>
      </w:r>
    </w:p>
    <w:p w:rsidR="007B3AAE" w:rsidRPr="009C6F1D" w:rsidRDefault="007B3AAE" w:rsidP="0059055E">
      <w:pPr>
        <w:pStyle w:val="NormalWeb"/>
        <w:shd w:val="clear" w:color="auto" w:fill="FFFFFF"/>
        <w:spacing w:before="0" w:beforeAutospacing="0" w:after="0" w:afterAutospacing="0"/>
        <w:ind w:firstLine="375"/>
        <w:jc w:val="both"/>
        <w:rPr>
          <w:rFonts w:ascii="GHEA Grapalat" w:hAnsi="GHEA Grapalat"/>
          <w:lang w:val="hy-AM"/>
        </w:rPr>
      </w:pPr>
      <w:r w:rsidRPr="009C6F1D">
        <w:rPr>
          <w:rFonts w:ascii="GHEA Grapalat" w:hAnsi="GHEA Grapalat"/>
          <w:lang w:val="hy-AM"/>
        </w:rPr>
        <w:t>ՀՀ կառավարության որոշման նախագծ</w:t>
      </w:r>
      <w:r w:rsidR="009B7C06" w:rsidRPr="009C6F1D">
        <w:rPr>
          <w:rFonts w:ascii="GHEA Grapalat" w:hAnsi="GHEA Grapalat"/>
          <w:lang w:val="hy-AM"/>
        </w:rPr>
        <w:t xml:space="preserve">ի </w:t>
      </w:r>
      <w:r w:rsidRPr="009C6F1D">
        <w:rPr>
          <w:rFonts w:ascii="GHEA Grapalat" w:hAnsi="GHEA Grapalat"/>
          <w:lang w:val="hy-AM"/>
        </w:rPr>
        <w:t>ընդուն</w:t>
      </w:r>
      <w:r w:rsidR="00FF728F" w:rsidRPr="009C6F1D">
        <w:rPr>
          <w:rFonts w:ascii="GHEA Grapalat" w:hAnsi="GHEA Grapalat"/>
          <w:lang w:val="hy-AM"/>
        </w:rPr>
        <w:t>ու</w:t>
      </w:r>
      <w:r w:rsidRPr="009C6F1D">
        <w:rPr>
          <w:rFonts w:ascii="GHEA Grapalat" w:hAnsi="GHEA Grapalat"/>
          <w:lang w:val="hy-AM"/>
        </w:rPr>
        <w:t>մ</w:t>
      </w:r>
      <w:r w:rsidR="00FF728F" w:rsidRPr="009C6F1D">
        <w:rPr>
          <w:rFonts w:ascii="GHEA Grapalat" w:hAnsi="GHEA Grapalat"/>
          <w:lang w:val="hy-AM"/>
        </w:rPr>
        <w:t>ը</w:t>
      </w:r>
      <w:r w:rsidRPr="009C6F1D">
        <w:rPr>
          <w:rFonts w:ascii="GHEA Grapalat" w:hAnsi="GHEA Grapalat"/>
          <w:lang w:val="hy-AM"/>
        </w:rPr>
        <w:t xml:space="preserve"> պայմանավորված է </w:t>
      </w:r>
      <w:r w:rsidR="0059055E" w:rsidRPr="009C6F1D">
        <w:rPr>
          <w:rFonts w:ascii="GHEA Grapalat" w:hAnsi="GHEA Grapalat"/>
          <w:lang w:val="hy-AM"/>
        </w:rPr>
        <w:t xml:space="preserve"> Վարչապետի մոտ 2023 թվականի հուլիսի 17-ին կայացած խորհրդակցության N Վ/150-2023 արձանագրության 3-րդ կետի 2.10-րդ ենթակետի </w:t>
      </w:r>
      <w:r w:rsidR="00CB5FD8">
        <w:rPr>
          <w:rFonts w:ascii="GHEA Grapalat" w:hAnsi="GHEA Grapalat"/>
          <w:lang w:val="hy-AM"/>
        </w:rPr>
        <w:t>հանձնարարականի կատարման նպատակով կազմակերպված քննարկումների արդյունքներով</w:t>
      </w:r>
      <w:r w:rsidRPr="009C6F1D">
        <w:rPr>
          <w:rFonts w:ascii="GHEA Grapalat" w:hAnsi="GHEA Grapalat"/>
          <w:lang w:val="hy-AM"/>
        </w:rPr>
        <w:t>:</w:t>
      </w:r>
    </w:p>
    <w:p w:rsidR="00A96EE5" w:rsidRPr="009C6F1D" w:rsidRDefault="009B7C06" w:rsidP="00A96EE5">
      <w:pPr>
        <w:tabs>
          <w:tab w:val="left" w:pos="10560"/>
          <w:tab w:val="left" w:pos="10680"/>
        </w:tabs>
        <w:spacing w:after="0" w:line="240" w:lineRule="auto"/>
        <w:ind w:left="75" w:right="84" w:firstLine="283"/>
        <w:jc w:val="both"/>
        <w:rPr>
          <w:rFonts w:ascii="GHEA Grapalat" w:hAnsi="GHEA Grapalat"/>
          <w:b/>
          <w:sz w:val="24"/>
          <w:szCs w:val="24"/>
          <w:lang w:val="hy-AM"/>
        </w:rPr>
      </w:pPr>
      <w:r w:rsidRPr="009C6F1D">
        <w:rPr>
          <w:rFonts w:ascii="GHEA Grapalat" w:hAnsi="GHEA Grapalat"/>
          <w:b/>
          <w:sz w:val="24"/>
          <w:szCs w:val="24"/>
          <w:lang w:val="fr-FR"/>
        </w:rPr>
        <w:t>2.</w:t>
      </w:r>
      <w:r w:rsidRPr="009C6F1D">
        <w:rPr>
          <w:rFonts w:ascii="GHEA Grapalat" w:hAnsi="GHEA Grapalat"/>
          <w:b/>
          <w:sz w:val="24"/>
          <w:szCs w:val="24"/>
          <w:lang w:val="hy-AM"/>
        </w:rPr>
        <w:t xml:space="preserve"> Ընթացիկ</w:t>
      </w:r>
      <w:r w:rsidRPr="009C6F1D">
        <w:rPr>
          <w:rFonts w:ascii="GHEA Grapalat" w:hAnsi="GHEA Grapalat"/>
          <w:b/>
          <w:sz w:val="24"/>
          <w:szCs w:val="24"/>
          <w:lang w:val="fr-FR"/>
        </w:rPr>
        <w:t xml:space="preserve"> </w:t>
      </w:r>
      <w:r w:rsidRPr="009C6F1D">
        <w:rPr>
          <w:rFonts w:ascii="GHEA Grapalat" w:hAnsi="GHEA Grapalat"/>
          <w:b/>
          <w:sz w:val="24"/>
          <w:szCs w:val="24"/>
          <w:lang w:val="hy-AM"/>
        </w:rPr>
        <w:t>իրավիճակը</w:t>
      </w:r>
      <w:r w:rsidRPr="009C6F1D">
        <w:rPr>
          <w:rFonts w:ascii="GHEA Grapalat" w:hAnsi="GHEA Grapalat"/>
          <w:b/>
          <w:sz w:val="24"/>
          <w:szCs w:val="24"/>
          <w:lang w:val="fr-FR"/>
        </w:rPr>
        <w:t xml:space="preserve"> </w:t>
      </w:r>
      <w:r w:rsidRPr="009C6F1D">
        <w:rPr>
          <w:rFonts w:ascii="GHEA Grapalat" w:hAnsi="GHEA Grapalat"/>
          <w:b/>
          <w:sz w:val="24"/>
          <w:szCs w:val="24"/>
          <w:lang w:val="hy-AM"/>
        </w:rPr>
        <w:t>և</w:t>
      </w:r>
      <w:r w:rsidRPr="009C6F1D">
        <w:rPr>
          <w:rFonts w:ascii="GHEA Grapalat" w:hAnsi="GHEA Grapalat"/>
          <w:b/>
          <w:sz w:val="24"/>
          <w:szCs w:val="24"/>
          <w:lang w:val="fr-FR"/>
        </w:rPr>
        <w:t xml:space="preserve"> </w:t>
      </w:r>
      <w:r w:rsidRPr="009C6F1D">
        <w:rPr>
          <w:rFonts w:ascii="GHEA Grapalat" w:hAnsi="GHEA Grapalat"/>
          <w:b/>
          <w:sz w:val="24"/>
          <w:szCs w:val="24"/>
          <w:lang w:val="hy-AM"/>
        </w:rPr>
        <w:t>խնդիրները</w:t>
      </w:r>
      <w:r w:rsidR="00A96EE5" w:rsidRPr="009C6F1D">
        <w:rPr>
          <w:rFonts w:ascii="Cambria Math" w:hAnsi="Cambria Math" w:cs="Cambria Math"/>
          <w:b/>
          <w:sz w:val="24"/>
          <w:szCs w:val="24"/>
          <w:lang w:val="hy-AM"/>
        </w:rPr>
        <w:t>․</w:t>
      </w:r>
      <w:r w:rsidR="00A96EE5" w:rsidRPr="009C6F1D">
        <w:rPr>
          <w:rFonts w:ascii="GHEA Grapalat" w:hAnsi="GHEA Grapalat"/>
          <w:b/>
          <w:sz w:val="24"/>
          <w:szCs w:val="24"/>
          <w:lang w:val="hy-AM"/>
        </w:rPr>
        <w:t xml:space="preserve"> </w:t>
      </w:r>
    </w:p>
    <w:p w:rsidR="00A96EE5" w:rsidRPr="009C6F1D" w:rsidRDefault="00F30ACF" w:rsidP="00F30ACF">
      <w:pPr>
        <w:pStyle w:val="NormalWeb"/>
        <w:shd w:val="clear" w:color="auto" w:fill="FFFFFF"/>
        <w:spacing w:before="0" w:beforeAutospacing="0" w:after="0" w:afterAutospacing="0"/>
        <w:ind w:firstLine="375"/>
        <w:jc w:val="both"/>
        <w:rPr>
          <w:rFonts w:ascii="GHEA Grapalat" w:hAnsi="GHEA Grapalat"/>
          <w:lang w:val="hy-AM"/>
        </w:rPr>
      </w:pPr>
      <w:r w:rsidRPr="009C6F1D">
        <w:rPr>
          <w:rFonts w:ascii="GHEA Grapalat" w:hAnsi="GHEA Grapalat"/>
          <w:lang w:val="hy-AM"/>
        </w:rPr>
        <w:t xml:space="preserve">Հայաստանի Հանրապետության կառավարության 2022 թվականի սեպտեմբերի 8-ի «Ավտոտրանսպորտային միջոցների շուկաներին ներկայացվող պահանջները սահմանելու մասին» N 1409-Ն որոշման հավելվածի 18-րդ կետում </w:t>
      </w:r>
      <w:r w:rsidR="00BF6E8F" w:rsidRPr="009C6F1D">
        <w:rPr>
          <w:rFonts w:ascii="GHEA Grapalat" w:hAnsi="GHEA Grapalat"/>
          <w:lang w:val="hy-AM"/>
        </w:rPr>
        <w:t xml:space="preserve">սահմանված </w:t>
      </w:r>
      <w:r w:rsidRPr="009C6F1D">
        <w:rPr>
          <w:rFonts w:ascii="GHEA Grapalat" w:hAnsi="GHEA Grapalat"/>
          <w:lang w:val="hy-AM"/>
        </w:rPr>
        <w:t>է պահանջ ավտոտրանսպորտային միջոցների շուկայի գործունեության հնարավորությունների ընդլայնման և տրանսպորտային միջոցների առուվաճառքի գործընթացը դյուրացնելու նպատակով շուկայի տարածքում Եվրասիական տնտեսական միության մաքսային օրենսգրքով և «Մաքսային կարգավորման մասին» օրենքով սահմանված դեպքերում և կարգով մաքսային գործառնությունների իրականացման վերաբերյալ դրույթ։</w:t>
      </w:r>
    </w:p>
    <w:p w:rsidR="009C6F1D" w:rsidRPr="009C6F1D" w:rsidRDefault="009C6F1D" w:rsidP="009C6F1D">
      <w:pPr>
        <w:pStyle w:val="NormalWeb"/>
        <w:shd w:val="clear" w:color="auto" w:fill="FFFFFF"/>
        <w:spacing w:before="0" w:beforeAutospacing="0" w:after="0" w:afterAutospacing="0"/>
        <w:ind w:firstLine="375"/>
        <w:jc w:val="both"/>
        <w:rPr>
          <w:rFonts w:ascii="GHEA Grapalat" w:hAnsi="GHEA Grapalat"/>
          <w:lang w:val="hy-AM"/>
        </w:rPr>
      </w:pPr>
      <w:r w:rsidRPr="009C6F1D">
        <w:rPr>
          <w:rFonts w:ascii="GHEA Grapalat" w:hAnsi="GHEA Grapalat"/>
          <w:lang w:val="hy-AM"/>
        </w:rPr>
        <w:t xml:space="preserve">ԵԱՏՄ մաքսային օրենսգրքի (այսուհետ՝ Օրենսգիրք) համաձայն՝ ներմուծվող ապրանքները (այդ թվում՝ ավտոմեքենաները) գտնվում են մաքսային հսկողության տակ մինչև Օրենսգրքի 14-րդ հոդվածի 7-րդ կետով նախատեսված իրադարձությունների տեղի ունենալը (Միության ապրանքի կարգավիճակ ստանալը, Միության մաքսային տարածքից դուրս բերվելը և այլն)։ Որպես ընդհանուր կանոն՝ ներմուծվող ավտոմեքենաները ստանում են Միության ապրանքի կարգավիճակ և դրանց նկատմամբ ներմուծման պահից սկսված մաքսային հսկողությունը դադարում է «բացթողում ներքին սպառման համար» մաքսային ընթացակարգով, կամ, որպես անձնական օգտագործման ապրանքներ ներմուծվելու դեպքում՝ ազատ շրջանառության համար բացթողնվելուց հետո։ Ներմուծումից մինչև բացթողման պահը, այսինքն՝ մաքսային հսկողության ներքո գտնվելու ամբողջ ժամանակահատվածում, այդ ավտոմեքենաների  նկատմամբ գործում են «Մաքսային կարգավորման մասին» ՀՀ օրենքի 191-րդ հոդվածով նախատեսված սահմանափակումները։ Մասնավորապես՝ «արգելվում է մաքսային հսկողության ներքո գտնվող ապրանքներն ու տրանսպորտային միջոցներն առանց մաքսային մարմնի թույլտվության մասնակի կամ ամբողջությամբ հանձնելը, օտարելը կամ ոչնչացնելը, ինչպես նաև ապրանքների և տրանսպորտային միջոցների բեռնումը, բեռնաթափումը, փոխաբեռնումը, փաթեթների վնասվածքների վերացումը, փաթեթների բացումը, փաթեթավորումը, վերափաթեթավորումը կամ այդ ապրանքների կամ դրանց ուղեկցող փաթեթների վրա դրված նույնականացման միջոցները փոխելը»: Ընդ որում, ներմուծումից հետո մինչև </w:t>
      </w:r>
      <w:r w:rsidRPr="009C6F1D">
        <w:rPr>
          <w:rFonts w:ascii="GHEA Grapalat" w:hAnsi="GHEA Grapalat"/>
          <w:lang w:val="hy-AM"/>
        </w:rPr>
        <w:lastRenderedPageBreak/>
        <w:t>այդ ավտոմեքենաների բացթողումը ավտոմեքենաները պետք է գտնվեն կամ Միության մաքսային տարածք դրանց ժամանման վայրի մաքսային հսկողության գոտու տարածքում, կամ ժամանակավոր պահպանման վայր հանդիսացող մաքսային հսկողության գոտու տարածքում։</w:t>
      </w:r>
    </w:p>
    <w:p w:rsidR="009C6F1D" w:rsidRPr="009C6F1D" w:rsidRDefault="009C6F1D" w:rsidP="009C6F1D">
      <w:pPr>
        <w:pStyle w:val="NormalWeb"/>
        <w:shd w:val="clear" w:color="auto" w:fill="FFFFFF"/>
        <w:spacing w:before="0" w:beforeAutospacing="0" w:after="0" w:afterAutospacing="0"/>
        <w:ind w:firstLine="375"/>
        <w:jc w:val="both"/>
        <w:rPr>
          <w:rFonts w:ascii="GHEA Grapalat" w:hAnsi="GHEA Grapalat"/>
          <w:lang w:val="hy-AM"/>
        </w:rPr>
      </w:pPr>
      <w:r w:rsidRPr="009C6F1D">
        <w:rPr>
          <w:rFonts w:ascii="GHEA Grapalat" w:hAnsi="GHEA Grapalat"/>
          <w:lang w:val="hy-AM"/>
        </w:rPr>
        <w:t>«Մաքսային կարգավորման մասին» ՀՀ օրենքի 189-րդ հոդվածի 3-րդ և 4-րդ մասերի համաձայն՝</w:t>
      </w:r>
    </w:p>
    <w:p w:rsidR="009C6F1D" w:rsidRPr="009C6F1D" w:rsidRDefault="009C6F1D" w:rsidP="009C6F1D">
      <w:pPr>
        <w:pStyle w:val="NormalWeb"/>
        <w:shd w:val="clear" w:color="auto" w:fill="FFFFFF"/>
        <w:spacing w:before="0" w:beforeAutospacing="0" w:after="0" w:afterAutospacing="0"/>
        <w:ind w:firstLine="375"/>
        <w:jc w:val="both"/>
        <w:rPr>
          <w:rFonts w:ascii="GHEA Grapalat" w:hAnsi="GHEA Grapalat"/>
          <w:lang w:val="hy-AM"/>
        </w:rPr>
      </w:pPr>
      <w:r w:rsidRPr="009C6F1D">
        <w:rPr>
          <w:rFonts w:ascii="GHEA Grapalat" w:hAnsi="GHEA Grapalat"/>
          <w:lang w:val="hy-AM"/>
        </w:rPr>
        <w:t>«3</w:t>
      </w:r>
      <w:r w:rsidRPr="009C6F1D">
        <w:rPr>
          <w:rFonts w:ascii="Cambria Math" w:hAnsi="Cambria Math" w:cs="Cambria Math"/>
          <w:lang w:val="hy-AM"/>
        </w:rPr>
        <w:t>․</w:t>
      </w:r>
      <w:r w:rsidRPr="009C6F1D">
        <w:rPr>
          <w:rFonts w:ascii="GHEA Grapalat" w:hAnsi="GHEA Grapalat"/>
          <w:lang w:val="hy-AM"/>
        </w:rPr>
        <w:t xml:space="preserve"> Մաքսային հսկողության գոտու տարածքում առևտրային գործողության իրականացումը, ապրանքների, տրանսպորտային միջոցների տեղաշարժը, անձանց, ներառյալ այլ պետական մարմինների պաշտոնատար անձանց մուտք գործելը և դուրս գալը կարող է տեղի ունենալ միայն մաքսային մարմինների թույլտվությամբ և նրանց հսկողության ներքո, բացառությամբ Միության և ՀՀ օրենսդրությամբ սահմանված դեպքերի:</w:t>
      </w:r>
    </w:p>
    <w:p w:rsidR="009C6F1D" w:rsidRPr="009C6F1D" w:rsidRDefault="009C6F1D" w:rsidP="009C6F1D">
      <w:pPr>
        <w:pStyle w:val="NormalWeb"/>
        <w:shd w:val="clear" w:color="auto" w:fill="FFFFFF"/>
        <w:spacing w:before="0" w:beforeAutospacing="0" w:after="0" w:afterAutospacing="0"/>
        <w:ind w:firstLine="375"/>
        <w:jc w:val="both"/>
        <w:rPr>
          <w:rFonts w:ascii="GHEA Grapalat" w:hAnsi="GHEA Grapalat"/>
          <w:lang w:val="hy-AM"/>
        </w:rPr>
      </w:pPr>
      <w:r w:rsidRPr="009C6F1D">
        <w:rPr>
          <w:rFonts w:ascii="GHEA Grapalat" w:hAnsi="GHEA Grapalat"/>
          <w:lang w:val="hy-AM"/>
        </w:rPr>
        <w:t>4. Մաքսային հսկողության գոտու տարածքում պետական մարմինների պաշտոնատար անձանց կողմից օրենքով իրենց վերապահված իրավասության սահմաններում գործողությունների իրականացումը կարող է տեղի ունենալ մաքսային մարմինների հետ փոխգործակցության միջոցով՝ մաքսային մարմինների հսկողության ներքո:»:</w:t>
      </w:r>
    </w:p>
    <w:p w:rsidR="009C6F1D" w:rsidRPr="009C6F1D" w:rsidRDefault="009C6F1D" w:rsidP="009C6F1D">
      <w:pPr>
        <w:pStyle w:val="NormalWeb"/>
        <w:shd w:val="clear" w:color="auto" w:fill="FFFFFF"/>
        <w:spacing w:before="0" w:beforeAutospacing="0" w:after="0" w:afterAutospacing="0"/>
        <w:ind w:firstLine="375"/>
        <w:jc w:val="both"/>
        <w:rPr>
          <w:rFonts w:ascii="GHEA Grapalat" w:hAnsi="GHEA Grapalat"/>
          <w:lang w:val="hy-AM"/>
        </w:rPr>
      </w:pPr>
      <w:r w:rsidRPr="009C6F1D">
        <w:rPr>
          <w:rFonts w:ascii="GHEA Grapalat" w:hAnsi="GHEA Grapalat"/>
          <w:lang w:val="hy-AM"/>
        </w:rPr>
        <w:t>Վերոհիշյալ իրավակարգավորումներից բխում է, որ ավտոմեքենաները իրենց մաքսային հսկողության ներքո գտնվելու ժամանակահատվածում չեն կարող վաճառվել, իսկ ավտոշուկայի տարածքը չի կարող տեղակայված լինել մաքսային հսկողության գոտու տարածքում։ Ավտոմեքենաները ավտոշուկայի տարածքում կարող են տեղակայվել միայն դրանց նկատմամբ մաքսային հսկողությունը դադարելուց, այսինքն՝ դրանց բացթողումից հետո։</w:t>
      </w:r>
    </w:p>
    <w:p w:rsidR="009B7C06" w:rsidRPr="009C6F1D" w:rsidRDefault="009B7C06" w:rsidP="006C7848">
      <w:pPr>
        <w:spacing w:after="0" w:line="240" w:lineRule="auto"/>
        <w:ind w:right="-29" w:firstLine="720"/>
        <w:jc w:val="both"/>
        <w:rPr>
          <w:rFonts w:ascii="GHEA Grapalat" w:hAnsi="GHEA Grapalat"/>
          <w:b/>
          <w:bCs/>
          <w:sz w:val="24"/>
          <w:szCs w:val="24"/>
          <w:lang w:val="fr-FR"/>
        </w:rPr>
      </w:pPr>
      <w:r w:rsidRPr="009C6F1D">
        <w:rPr>
          <w:rFonts w:ascii="GHEA Grapalat" w:hAnsi="GHEA Grapalat"/>
          <w:b/>
          <w:bCs/>
          <w:sz w:val="24"/>
          <w:szCs w:val="24"/>
          <w:lang w:val="fr-FR"/>
        </w:rPr>
        <w:t>3. Տվյալ բնագավառում իրականացվող քաղաքականությունը</w:t>
      </w:r>
    </w:p>
    <w:p w:rsidR="00F30ACF" w:rsidRPr="00A94DA1" w:rsidRDefault="002F1423" w:rsidP="00A94DA1">
      <w:pPr>
        <w:tabs>
          <w:tab w:val="left" w:pos="10560"/>
          <w:tab w:val="left" w:pos="10680"/>
        </w:tabs>
        <w:spacing w:after="0" w:line="240" w:lineRule="auto"/>
        <w:ind w:left="75" w:right="84" w:firstLine="283"/>
        <w:jc w:val="both"/>
        <w:rPr>
          <w:rFonts w:ascii="GHEA Grapalat" w:hAnsi="GHEA Grapalat"/>
          <w:color w:val="000000"/>
          <w:sz w:val="24"/>
          <w:szCs w:val="24"/>
          <w:shd w:val="clear" w:color="auto" w:fill="FFFFFF"/>
          <w:lang w:val="hy-AM"/>
        </w:rPr>
      </w:pPr>
      <w:r w:rsidRPr="00A273FE">
        <w:rPr>
          <w:rFonts w:ascii="GHEA Grapalat" w:hAnsi="GHEA Grapalat" w:cs="Times New Roman"/>
          <w:sz w:val="24"/>
          <w:szCs w:val="24"/>
          <w:lang w:val="hy-AM" w:eastAsia="ru-RU"/>
        </w:rPr>
        <w:t>2022 թվականի հուլիսի 17-ին կայացած՝ ՀՀ Արարատի մարզպետի աշխատակազմի 2022 թվականի գործունեության հաշվետվության մասին խորհրդակցության արձանագրություն 3-րդ կետի 2</w:t>
      </w:r>
      <w:r w:rsidRPr="00A273FE">
        <w:rPr>
          <w:rFonts w:ascii="Cambria Math" w:hAnsi="Cambria Math" w:cs="Cambria Math"/>
          <w:sz w:val="24"/>
          <w:szCs w:val="24"/>
          <w:lang w:val="hy-AM" w:eastAsia="ru-RU"/>
        </w:rPr>
        <w:t>․</w:t>
      </w:r>
      <w:r w:rsidRPr="00A273FE">
        <w:rPr>
          <w:rFonts w:ascii="GHEA Grapalat" w:hAnsi="GHEA Grapalat" w:cs="Times New Roman"/>
          <w:sz w:val="24"/>
          <w:szCs w:val="24"/>
          <w:lang w:val="hy-AM" w:eastAsia="ru-RU"/>
        </w:rPr>
        <w:t xml:space="preserve">13-րդ ենթակետի  </w:t>
      </w:r>
      <w:r w:rsidR="00E776F4">
        <w:rPr>
          <w:rFonts w:ascii="GHEA Grapalat" w:hAnsi="GHEA Grapalat" w:cs="Times New Roman"/>
          <w:sz w:val="24"/>
          <w:szCs w:val="24"/>
          <w:lang w:val="hy-AM" w:eastAsia="ru-RU"/>
        </w:rPr>
        <w:t>հանձնարարականի համաձայն՝ ա</w:t>
      </w:r>
      <w:r w:rsidR="009C6F1D" w:rsidRPr="00A273FE">
        <w:rPr>
          <w:rFonts w:ascii="GHEA Grapalat" w:hAnsi="GHEA Grapalat" w:cs="Times New Roman"/>
          <w:sz w:val="24"/>
          <w:szCs w:val="24"/>
          <w:lang w:val="hy-AM" w:eastAsia="ru-RU"/>
        </w:rPr>
        <w:t xml:space="preserve">վտոշուկաներում մաքսային ձևակերպումներ իրականացնելու հարցը </w:t>
      </w:r>
      <w:r w:rsidR="00A94DA1" w:rsidRPr="00A273FE">
        <w:rPr>
          <w:rFonts w:ascii="GHEA Grapalat" w:hAnsi="GHEA Grapalat" w:cs="Times New Roman"/>
          <w:sz w:val="24"/>
          <w:szCs w:val="24"/>
          <w:lang w:val="hy-AM" w:eastAsia="ru-RU"/>
        </w:rPr>
        <w:t>քննարկվել է Հ</w:t>
      </w:r>
      <w:r w:rsidR="009C6F1D" w:rsidRPr="00A273FE">
        <w:rPr>
          <w:rFonts w:ascii="GHEA Grapalat" w:hAnsi="GHEA Grapalat" w:cs="Times New Roman"/>
          <w:sz w:val="24"/>
          <w:szCs w:val="24"/>
          <w:lang w:val="hy-AM" w:eastAsia="ru-RU"/>
        </w:rPr>
        <w:t xml:space="preserve">Հ էկոնոմիկայի </w:t>
      </w:r>
      <w:r w:rsidR="00A94DA1" w:rsidRPr="00A273FE">
        <w:rPr>
          <w:rFonts w:ascii="GHEA Grapalat" w:hAnsi="GHEA Grapalat" w:cs="Times New Roman"/>
          <w:sz w:val="24"/>
          <w:szCs w:val="24"/>
          <w:lang w:val="hy-AM" w:eastAsia="ru-RU"/>
        </w:rPr>
        <w:t>նախարարության,</w:t>
      </w:r>
      <w:r w:rsidR="009C6F1D" w:rsidRPr="00A273FE">
        <w:rPr>
          <w:rFonts w:ascii="GHEA Grapalat" w:hAnsi="GHEA Grapalat" w:cs="Times New Roman"/>
          <w:sz w:val="24"/>
          <w:szCs w:val="24"/>
          <w:lang w:val="hy-AM" w:eastAsia="ru-RU"/>
        </w:rPr>
        <w:t xml:space="preserve"> </w:t>
      </w:r>
      <w:r w:rsidR="00A94DA1" w:rsidRPr="00A273FE">
        <w:rPr>
          <w:rFonts w:ascii="GHEA Grapalat" w:hAnsi="GHEA Grapalat" w:cs="Times New Roman"/>
          <w:sz w:val="24"/>
          <w:szCs w:val="24"/>
          <w:lang w:val="hy-AM" w:eastAsia="ru-RU"/>
        </w:rPr>
        <w:t>Տարածքային կառավարման և ենթակառուցվածքների նախարարության</w:t>
      </w:r>
      <w:r w:rsidR="009C6F1D" w:rsidRPr="00A273FE">
        <w:rPr>
          <w:rFonts w:ascii="GHEA Grapalat" w:hAnsi="GHEA Grapalat" w:cs="Times New Roman"/>
          <w:sz w:val="24"/>
          <w:szCs w:val="24"/>
          <w:lang w:val="hy-AM" w:eastAsia="ru-RU"/>
        </w:rPr>
        <w:t xml:space="preserve">, </w:t>
      </w:r>
      <w:r w:rsidRPr="00A273FE">
        <w:rPr>
          <w:rFonts w:ascii="GHEA Grapalat" w:hAnsi="GHEA Grapalat" w:cs="Times New Roman"/>
          <w:sz w:val="24"/>
          <w:szCs w:val="24"/>
          <w:lang w:val="hy-AM" w:eastAsia="ru-RU"/>
        </w:rPr>
        <w:t>Ներքին գործերի նախարարության և</w:t>
      </w:r>
      <w:r>
        <w:rPr>
          <w:rFonts w:ascii="GHEA Grapalat" w:hAnsi="GHEA Grapalat"/>
          <w:color w:val="000000"/>
          <w:sz w:val="24"/>
          <w:szCs w:val="24"/>
          <w:shd w:val="clear" w:color="auto" w:fill="FFFFFF"/>
          <w:lang w:val="hy-AM"/>
        </w:rPr>
        <w:t xml:space="preserve"> </w:t>
      </w:r>
      <w:r w:rsidR="00A94DA1">
        <w:rPr>
          <w:rFonts w:ascii="GHEA Grapalat" w:hAnsi="GHEA Grapalat"/>
          <w:color w:val="000000"/>
          <w:sz w:val="24"/>
          <w:szCs w:val="24"/>
          <w:shd w:val="clear" w:color="auto" w:fill="FFFFFF"/>
          <w:lang w:val="hy-AM"/>
        </w:rPr>
        <w:t xml:space="preserve">Պետական եկամուտների կոմիտեի միջև, որի արդյունքում </w:t>
      </w:r>
      <w:r w:rsidR="00E776F4">
        <w:rPr>
          <w:rFonts w:ascii="GHEA Grapalat" w:hAnsi="GHEA Grapalat"/>
          <w:color w:val="000000"/>
          <w:sz w:val="24"/>
          <w:szCs w:val="24"/>
          <w:shd w:val="clear" w:color="auto" w:fill="FFFFFF"/>
          <w:lang w:val="hy-AM"/>
        </w:rPr>
        <w:t>նպատակահարմար է համարվել</w:t>
      </w:r>
      <w:r w:rsidR="00A94DA1" w:rsidRPr="00A94DA1">
        <w:rPr>
          <w:rFonts w:ascii="GHEA Grapalat" w:hAnsi="GHEA Grapalat"/>
          <w:color w:val="000000"/>
          <w:sz w:val="24"/>
          <w:szCs w:val="24"/>
          <w:shd w:val="clear" w:color="auto" w:fill="FFFFFF"/>
          <w:lang w:val="hy-AM"/>
        </w:rPr>
        <w:t xml:space="preserve"> </w:t>
      </w:r>
      <w:r w:rsidR="00F30ACF" w:rsidRPr="00A94DA1">
        <w:rPr>
          <w:rFonts w:ascii="GHEA Grapalat" w:hAnsi="GHEA Grapalat"/>
          <w:color w:val="000000"/>
          <w:sz w:val="24"/>
          <w:szCs w:val="24"/>
          <w:shd w:val="clear" w:color="auto" w:fill="FFFFFF"/>
          <w:lang w:val="hy-AM"/>
        </w:rPr>
        <w:t>հանե</w:t>
      </w:r>
      <w:r w:rsidR="00A94DA1" w:rsidRPr="00A94DA1">
        <w:rPr>
          <w:rFonts w:ascii="GHEA Grapalat" w:hAnsi="GHEA Grapalat"/>
          <w:color w:val="000000"/>
          <w:sz w:val="24"/>
          <w:szCs w:val="24"/>
          <w:shd w:val="clear" w:color="auto" w:fill="FFFFFF"/>
          <w:lang w:val="hy-AM"/>
        </w:rPr>
        <w:t>լ</w:t>
      </w:r>
      <w:r w:rsidR="00F30ACF" w:rsidRPr="00A94DA1">
        <w:rPr>
          <w:rFonts w:ascii="GHEA Grapalat" w:hAnsi="GHEA Grapalat"/>
          <w:color w:val="000000"/>
          <w:sz w:val="24"/>
          <w:szCs w:val="24"/>
          <w:shd w:val="clear" w:color="auto" w:fill="FFFFFF"/>
          <w:lang w:val="hy-AM"/>
        </w:rPr>
        <w:t xml:space="preserve"> որոշմամբ նախատեսված մաքսային գործառնություններ ենթադրող դրույթները:</w:t>
      </w:r>
    </w:p>
    <w:p w:rsidR="006C7848" w:rsidRPr="009C6F1D" w:rsidRDefault="009B7C06" w:rsidP="006C7848">
      <w:pPr>
        <w:spacing w:after="0" w:line="240" w:lineRule="auto"/>
        <w:ind w:right="-29" w:firstLine="720"/>
        <w:jc w:val="both"/>
        <w:rPr>
          <w:rFonts w:ascii="GHEA Grapalat" w:hAnsi="GHEA Grapalat"/>
          <w:b/>
          <w:bCs/>
          <w:sz w:val="24"/>
          <w:szCs w:val="24"/>
          <w:lang w:val="fr-FR"/>
        </w:rPr>
      </w:pPr>
      <w:r w:rsidRPr="009C6F1D">
        <w:rPr>
          <w:rFonts w:ascii="GHEA Grapalat" w:hAnsi="GHEA Grapalat"/>
          <w:b/>
          <w:bCs/>
          <w:sz w:val="24"/>
          <w:szCs w:val="24"/>
          <w:lang w:val="fr-FR"/>
        </w:rPr>
        <w:t>4. Կարգավորման նպատակը և բնույթը.</w:t>
      </w:r>
    </w:p>
    <w:p w:rsidR="000E0F9A" w:rsidRPr="00A94DA1" w:rsidRDefault="007B3AAE" w:rsidP="00A94DA1">
      <w:pPr>
        <w:spacing w:after="0" w:line="240" w:lineRule="auto"/>
        <w:ind w:right="-29" w:firstLine="720"/>
        <w:jc w:val="both"/>
        <w:rPr>
          <w:rFonts w:ascii="GHEA Grapalat" w:hAnsi="GHEA Grapalat"/>
          <w:sz w:val="24"/>
          <w:szCs w:val="24"/>
          <w:lang w:val="hy-AM"/>
        </w:rPr>
      </w:pPr>
      <w:r w:rsidRPr="009C6F1D">
        <w:rPr>
          <w:rFonts w:ascii="GHEA Grapalat" w:hAnsi="GHEA Grapalat"/>
          <w:sz w:val="24"/>
          <w:szCs w:val="24"/>
          <w:lang w:val="hy-AM"/>
        </w:rPr>
        <w:t>ՀՀ կառավարության</w:t>
      </w:r>
      <w:r w:rsidRPr="009C6F1D">
        <w:rPr>
          <w:rFonts w:ascii="GHEA Grapalat" w:hAnsi="GHEA Grapalat"/>
          <w:sz w:val="24"/>
          <w:szCs w:val="24"/>
          <w:lang w:val="fr-FR"/>
        </w:rPr>
        <w:t xml:space="preserve"> </w:t>
      </w:r>
      <w:r w:rsidRPr="009C6F1D">
        <w:rPr>
          <w:rFonts w:ascii="GHEA Grapalat" w:hAnsi="GHEA Grapalat"/>
          <w:sz w:val="24"/>
          <w:szCs w:val="24"/>
          <w:lang w:val="hy-AM"/>
        </w:rPr>
        <w:t>որոշման</w:t>
      </w:r>
      <w:r w:rsidRPr="009C6F1D">
        <w:rPr>
          <w:rFonts w:ascii="GHEA Grapalat" w:hAnsi="GHEA Grapalat"/>
          <w:sz w:val="24"/>
          <w:szCs w:val="24"/>
          <w:lang w:val="fr-FR"/>
        </w:rPr>
        <w:t xml:space="preserve"> </w:t>
      </w:r>
      <w:r w:rsidRPr="009C6F1D">
        <w:rPr>
          <w:rFonts w:ascii="GHEA Grapalat" w:hAnsi="GHEA Grapalat"/>
          <w:sz w:val="24"/>
          <w:szCs w:val="24"/>
          <w:lang w:val="hy-AM"/>
        </w:rPr>
        <w:t>նախագծով</w:t>
      </w:r>
      <w:r w:rsidRPr="009C6F1D">
        <w:rPr>
          <w:rFonts w:ascii="GHEA Grapalat" w:hAnsi="GHEA Grapalat"/>
          <w:sz w:val="24"/>
          <w:szCs w:val="24"/>
          <w:lang w:val="fr-FR"/>
        </w:rPr>
        <w:t xml:space="preserve"> </w:t>
      </w:r>
      <w:r w:rsidRPr="009C6F1D">
        <w:rPr>
          <w:rFonts w:ascii="GHEA Grapalat" w:hAnsi="GHEA Grapalat"/>
          <w:sz w:val="24"/>
          <w:szCs w:val="24"/>
          <w:lang w:val="hy-AM"/>
        </w:rPr>
        <w:t>նախատեսվում</w:t>
      </w:r>
      <w:r w:rsidRPr="009C6F1D">
        <w:rPr>
          <w:rFonts w:ascii="GHEA Grapalat" w:hAnsi="GHEA Grapalat"/>
          <w:sz w:val="24"/>
          <w:szCs w:val="24"/>
          <w:lang w:val="fr-FR"/>
        </w:rPr>
        <w:t xml:space="preserve"> </w:t>
      </w:r>
      <w:r w:rsidRPr="009C6F1D">
        <w:rPr>
          <w:rFonts w:ascii="GHEA Grapalat" w:hAnsi="GHEA Grapalat"/>
          <w:sz w:val="24"/>
          <w:szCs w:val="24"/>
          <w:lang w:val="hy-AM"/>
        </w:rPr>
        <w:t>է</w:t>
      </w:r>
      <w:r w:rsidRPr="009C6F1D">
        <w:rPr>
          <w:rFonts w:ascii="GHEA Grapalat" w:hAnsi="GHEA Grapalat"/>
          <w:sz w:val="24"/>
          <w:szCs w:val="24"/>
          <w:lang w:val="fr-FR"/>
        </w:rPr>
        <w:t xml:space="preserve"> </w:t>
      </w:r>
      <w:r w:rsidR="008C5735">
        <w:rPr>
          <w:rFonts w:ascii="GHEA Grapalat" w:hAnsi="GHEA Grapalat"/>
          <w:sz w:val="24"/>
          <w:szCs w:val="24"/>
          <w:lang w:val="hy-AM"/>
        </w:rPr>
        <w:t>վերանայ</w:t>
      </w:r>
      <w:r w:rsidR="00A94DA1">
        <w:rPr>
          <w:rFonts w:ascii="GHEA Grapalat" w:hAnsi="GHEA Grapalat"/>
          <w:sz w:val="24"/>
          <w:szCs w:val="24"/>
          <w:lang w:val="hy-AM"/>
        </w:rPr>
        <w:t xml:space="preserve">ել </w:t>
      </w:r>
      <w:r w:rsidR="008C5735">
        <w:rPr>
          <w:rFonts w:ascii="GHEA Grapalat" w:hAnsi="GHEA Grapalat"/>
          <w:sz w:val="24"/>
          <w:szCs w:val="24"/>
          <w:lang w:val="hy-AM"/>
        </w:rPr>
        <w:t xml:space="preserve">ավտոշուկաների տարածքում մաքսային գործառնություններ իրականացնելու </w:t>
      </w:r>
      <w:r w:rsidR="00A94DA1">
        <w:rPr>
          <w:rFonts w:ascii="GHEA Grapalat" w:hAnsi="GHEA Grapalat"/>
          <w:sz w:val="24"/>
          <w:szCs w:val="24"/>
          <w:lang w:val="hy-AM"/>
        </w:rPr>
        <w:t xml:space="preserve">գործող </w:t>
      </w:r>
      <w:r w:rsidR="00756302">
        <w:rPr>
          <w:rFonts w:ascii="GHEA Grapalat" w:hAnsi="GHEA Grapalat"/>
          <w:sz w:val="24"/>
          <w:szCs w:val="24"/>
          <w:lang w:val="hy-AM"/>
        </w:rPr>
        <w:t>իրավական կարգավորումները</w:t>
      </w:r>
      <w:r w:rsidR="008C5735">
        <w:rPr>
          <w:rFonts w:ascii="GHEA Grapalat" w:hAnsi="GHEA Grapalat"/>
          <w:sz w:val="24"/>
          <w:szCs w:val="24"/>
          <w:lang w:val="hy-AM"/>
        </w:rPr>
        <w:t>՝</w:t>
      </w:r>
      <w:r w:rsidR="00756302">
        <w:rPr>
          <w:rFonts w:ascii="GHEA Grapalat" w:hAnsi="GHEA Grapalat"/>
          <w:sz w:val="24"/>
          <w:szCs w:val="24"/>
          <w:lang w:val="hy-AM"/>
        </w:rPr>
        <w:t xml:space="preserve"> դրանք համապատասխանեցնելով մաքսային օրենսդրության պահանջներին։</w:t>
      </w:r>
    </w:p>
    <w:p w:rsidR="001A2624" w:rsidRPr="009C6F1D" w:rsidRDefault="009B7C06" w:rsidP="006C7848">
      <w:pPr>
        <w:spacing w:after="0" w:line="240" w:lineRule="auto"/>
        <w:ind w:right="-29" w:firstLine="720"/>
        <w:jc w:val="both"/>
        <w:rPr>
          <w:rFonts w:ascii="GHEA Grapalat" w:hAnsi="GHEA Grapalat"/>
          <w:b/>
          <w:bCs/>
          <w:sz w:val="24"/>
          <w:szCs w:val="24"/>
          <w:lang w:val="fr-FR"/>
        </w:rPr>
      </w:pPr>
      <w:r w:rsidRPr="009C6F1D">
        <w:rPr>
          <w:rFonts w:ascii="GHEA Grapalat" w:hAnsi="GHEA Grapalat"/>
          <w:b/>
          <w:bCs/>
          <w:sz w:val="24"/>
          <w:szCs w:val="24"/>
          <w:lang w:val="fr-FR"/>
        </w:rPr>
        <w:t xml:space="preserve">5. Նախագծի մշակման գործընթացում ներգրավված ինստիտուտները և անձիք. </w:t>
      </w:r>
    </w:p>
    <w:p w:rsidR="009B7C06" w:rsidRPr="009C6F1D" w:rsidRDefault="009B7C06" w:rsidP="00A96EE5">
      <w:pPr>
        <w:spacing w:after="0" w:line="240" w:lineRule="auto"/>
        <w:ind w:firstLine="720"/>
        <w:jc w:val="both"/>
        <w:rPr>
          <w:rFonts w:ascii="GHEA Grapalat" w:hAnsi="GHEA Grapalat" w:cs="Sylfaen"/>
          <w:sz w:val="24"/>
          <w:szCs w:val="24"/>
          <w:lang w:val="fr-FR"/>
        </w:rPr>
      </w:pPr>
      <w:r w:rsidRPr="009C6F1D">
        <w:rPr>
          <w:rFonts w:ascii="GHEA Grapalat" w:hAnsi="GHEA Grapalat" w:cs="Sylfaen"/>
          <w:sz w:val="24"/>
          <w:szCs w:val="24"/>
        </w:rPr>
        <w:lastRenderedPageBreak/>
        <w:t>Նա</w:t>
      </w:r>
      <w:r w:rsidRPr="009C6F1D">
        <w:rPr>
          <w:rFonts w:ascii="GHEA Grapalat" w:hAnsi="GHEA Grapalat" w:cs="Sylfaen"/>
          <w:sz w:val="24"/>
          <w:szCs w:val="24"/>
          <w:lang w:val="fr-FR"/>
        </w:rPr>
        <w:softHyphen/>
      </w:r>
      <w:r w:rsidRPr="009C6F1D">
        <w:rPr>
          <w:rFonts w:ascii="GHEA Grapalat" w:hAnsi="GHEA Grapalat" w:cs="Sylfaen"/>
          <w:sz w:val="24"/>
          <w:szCs w:val="24"/>
          <w:lang w:val="fr-FR"/>
        </w:rPr>
        <w:softHyphen/>
      </w:r>
      <w:r w:rsidRPr="009C6F1D">
        <w:rPr>
          <w:rFonts w:ascii="GHEA Grapalat" w:hAnsi="GHEA Grapalat" w:cs="Sylfaen"/>
          <w:sz w:val="24"/>
          <w:szCs w:val="24"/>
        </w:rPr>
        <w:t>խագիծը</w:t>
      </w:r>
      <w:r w:rsidRPr="009C6F1D">
        <w:rPr>
          <w:rFonts w:ascii="GHEA Grapalat" w:hAnsi="GHEA Grapalat" w:cs="Sylfaen"/>
          <w:sz w:val="24"/>
          <w:szCs w:val="24"/>
          <w:lang w:val="fr-FR"/>
        </w:rPr>
        <w:t xml:space="preserve"> </w:t>
      </w:r>
      <w:r w:rsidRPr="009C6F1D">
        <w:rPr>
          <w:rFonts w:ascii="GHEA Grapalat" w:hAnsi="GHEA Grapalat" w:cs="Sylfaen"/>
          <w:sz w:val="24"/>
          <w:szCs w:val="24"/>
        </w:rPr>
        <w:t>մշակվել</w:t>
      </w:r>
      <w:r w:rsidRPr="009C6F1D">
        <w:rPr>
          <w:rFonts w:ascii="GHEA Grapalat" w:hAnsi="GHEA Grapalat" w:cs="Sylfaen"/>
          <w:sz w:val="24"/>
          <w:szCs w:val="24"/>
          <w:lang w:val="fr-FR"/>
        </w:rPr>
        <w:t xml:space="preserve"> </w:t>
      </w:r>
      <w:r w:rsidRPr="009C6F1D">
        <w:rPr>
          <w:rFonts w:ascii="GHEA Grapalat" w:hAnsi="GHEA Grapalat" w:cs="Sylfaen"/>
          <w:sz w:val="24"/>
          <w:szCs w:val="24"/>
        </w:rPr>
        <w:t>է</w:t>
      </w:r>
      <w:r w:rsidRPr="009C6F1D">
        <w:rPr>
          <w:rFonts w:ascii="GHEA Grapalat" w:hAnsi="GHEA Grapalat" w:cs="Sylfaen"/>
          <w:sz w:val="24"/>
          <w:szCs w:val="24"/>
          <w:lang w:val="fr-FR"/>
        </w:rPr>
        <w:t xml:space="preserve"> </w:t>
      </w:r>
      <w:r w:rsidRPr="009C6F1D">
        <w:rPr>
          <w:rFonts w:ascii="GHEA Grapalat" w:hAnsi="GHEA Grapalat" w:cs="Sylfaen"/>
          <w:sz w:val="24"/>
          <w:szCs w:val="24"/>
        </w:rPr>
        <w:t>Տ</w:t>
      </w:r>
      <w:hyperlink r:id="rId5" w:history="1">
        <w:r w:rsidRPr="009C6F1D">
          <w:rPr>
            <w:rFonts w:ascii="GHEA Grapalat" w:hAnsi="GHEA Grapalat" w:cs="Sylfaen"/>
            <w:sz w:val="24"/>
            <w:szCs w:val="24"/>
          </w:rPr>
          <w:t>արածքային</w:t>
        </w:r>
        <w:r w:rsidRPr="009C6F1D">
          <w:rPr>
            <w:rFonts w:ascii="GHEA Grapalat" w:hAnsi="GHEA Grapalat" w:cs="Sylfaen"/>
            <w:sz w:val="24"/>
            <w:szCs w:val="24"/>
            <w:lang w:val="fr-FR"/>
          </w:rPr>
          <w:t xml:space="preserve"> </w:t>
        </w:r>
        <w:r w:rsidRPr="009C6F1D">
          <w:rPr>
            <w:rFonts w:ascii="GHEA Grapalat" w:hAnsi="GHEA Grapalat" w:cs="Sylfaen"/>
            <w:sz w:val="24"/>
            <w:szCs w:val="24"/>
          </w:rPr>
          <w:t>կառավարման</w:t>
        </w:r>
        <w:r w:rsidRPr="009C6F1D">
          <w:rPr>
            <w:rFonts w:ascii="GHEA Grapalat" w:hAnsi="GHEA Grapalat" w:cs="Sylfaen"/>
            <w:sz w:val="24"/>
            <w:szCs w:val="24"/>
            <w:lang w:val="fr-FR"/>
          </w:rPr>
          <w:t xml:space="preserve"> </w:t>
        </w:r>
        <w:r w:rsidRPr="009C6F1D">
          <w:rPr>
            <w:rFonts w:ascii="GHEA Grapalat" w:hAnsi="GHEA Grapalat" w:cs="Sylfaen"/>
            <w:sz w:val="24"/>
            <w:szCs w:val="24"/>
          </w:rPr>
          <w:t>և</w:t>
        </w:r>
        <w:r w:rsidRPr="009C6F1D">
          <w:rPr>
            <w:rFonts w:ascii="GHEA Grapalat" w:hAnsi="GHEA Grapalat" w:cs="Sylfaen"/>
            <w:sz w:val="24"/>
            <w:szCs w:val="24"/>
            <w:lang w:val="fr-FR"/>
          </w:rPr>
          <w:t xml:space="preserve"> </w:t>
        </w:r>
        <w:r w:rsidRPr="009C6F1D">
          <w:rPr>
            <w:rFonts w:ascii="GHEA Grapalat" w:hAnsi="GHEA Grapalat" w:cs="Sylfaen"/>
            <w:sz w:val="24"/>
            <w:szCs w:val="24"/>
          </w:rPr>
          <w:t>ենթակառուցվածքների</w:t>
        </w:r>
        <w:r w:rsidRPr="009C6F1D">
          <w:rPr>
            <w:rFonts w:ascii="GHEA Grapalat" w:hAnsi="GHEA Grapalat" w:cs="Sylfaen"/>
            <w:sz w:val="24"/>
            <w:szCs w:val="24"/>
            <w:lang w:val="fr-FR"/>
          </w:rPr>
          <w:t xml:space="preserve"> </w:t>
        </w:r>
        <w:r w:rsidRPr="009C6F1D">
          <w:rPr>
            <w:rFonts w:ascii="GHEA Grapalat" w:hAnsi="GHEA Grapalat" w:cs="Sylfaen"/>
            <w:sz w:val="24"/>
            <w:szCs w:val="24"/>
          </w:rPr>
          <w:t>նախարարության</w:t>
        </w:r>
      </w:hyperlink>
      <w:r w:rsidRPr="009C6F1D">
        <w:rPr>
          <w:rFonts w:ascii="GHEA Grapalat" w:hAnsi="GHEA Grapalat" w:cs="Sylfaen"/>
          <w:sz w:val="24"/>
          <w:szCs w:val="24"/>
          <w:lang w:val="fr-FR"/>
        </w:rPr>
        <w:t xml:space="preserve"> </w:t>
      </w:r>
      <w:r w:rsidRPr="009C6F1D">
        <w:rPr>
          <w:rFonts w:ascii="GHEA Grapalat" w:hAnsi="GHEA Grapalat" w:cs="Sylfaen"/>
          <w:sz w:val="24"/>
          <w:szCs w:val="24"/>
        </w:rPr>
        <w:t>կողմից։</w:t>
      </w:r>
    </w:p>
    <w:p w:rsidR="009B7C06" w:rsidRPr="009C6F1D" w:rsidRDefault="009B7C06" w:rsidP="00A96EE5">
      <w:pPr>
        <w:spacing w:after="0" w:line="240" w:lineRule="auto"/>
        <w:ind w:right="-29" w:firstLine="720"/>
        <w:jc w:val="both"/>
        <w:rPr>
          <w:rFonts w:ascii="GHEA Grapalat" w:hAnsi="GHEA Grapalat" w:cs="Times New Roman"/>
          <w:sz w:val="24"/>
          <w:szCs w:val="24"/>
          <w:lang w:val="fr-FR"/>
        </w:rPr>
      </w:pPr>
      <w:r w:rsidRPr="009C6F1D">
        <w:rPr>
          <w:rFonts w:ascii="GHEA Grapalat" w:hAnsi="GHEA Grapalat"/>
          <w:b/>
          <w:bCs/>
          <w:sz w:val="24"/>
          <w:szCs w:val="24"/>
          <w:lang w:val="hy-AM"/>
        </w:rPr>
        <w:t>6</w:t>
      </w:r>
      <w:r w:rsidRPr="009C6F1D">
        <w:rPr>
          <w:rFonts w:ascii="Cambria Math" w:hAnsi="Cambria Math" w:cs="Cambria Math"/>
          <w:b/>
          <w:bCs/>
          <w:sz w:val="24"/>
          <w:szCs w:val="24"/>
          <w:lang w:val="hy-AM"/>
        </w:rPr>
        <w:t>․</w:t>
      </w:r>
      <w:r w:rsidRPr="009C6F1D">
        <w:rPr>
          <w:rFonts w:ascii="GHEA Grapalat" w:hAnsi="GHEA Grapalat"/>
          <w:b/>
          <w:bCs/>
          <w:sz w:val="24"/>
          <w:szCs w:val="24"/>
          <w:lang w:val="hy-AM"/>
        </w:rPr>
        <w:t xml:space="preserve"> </w:t>
      </w:r>
      <w:r w:rsidRPr="009C6F1D">
        <w:rPr>
          <w:rFonts w:ascii="GHEA Grapalat" w:hAnsi="GHEA Grapalat"/>
          <w:b/>
          <w:bCs/>
          <w:sz w:val="24"/>
          <w:szCs w:val="24"/>
          <w:lang w:val="fr-FR"/>
        </w:rPr>
        <w:t>Տեղեկատվություն</w:t>
      </w:r>
      <w:r w:rsidRPr="009C6F1D">
        <w:rPr>
          <w:rFonts w:ascii="Calibri" w:hAnsi="Calibri" w:cs="Calibri"/>
          <w:b/>
          <w:bCs/>
          <w:sz w:val="24"/>
          <w:szCs w:val="24"/>
          <w:lang w:val="fr-FR"/>
        </w:rPr>
        <w:t> </w:t>
      </w:r>
      <w:r w:rsidRPr="009C6F1D">
        <w:rPr>
          <w:rFonts w:ascii="GHEA Grapalat" w:hAnsi="GHEA Grapalat"/>
          <w:b/>
          <w:bCs/>
          <w:sz w:val="24"/>
          <w:szCs w:val="24"/>
          <w:lang w:val="fr-FR"/>
        </w:rPr>
        <w:t>լրացուցիչ ֆինանսական միջոցների անհրաժեշտության և պետական բյուջեի եկամուտներում և ծախսերում սպասվելիք փոփոխությունների մասին.</w:t>
      </w:r>
    </w:p>
    <w:p w:rsidR="009B7C06" w:rsidRPr="009C6F1D" w:rsidRDefault="009B7C06" w:rsidP="00A96EE5">
      <w:pPr>
        <w:pStyle w:val="BodyText"/>
        <w:ind w:right="-29" w:firstLine="720"/>
        <w:rPr>
          <w:rFonts w:ascii="GHEA Grapalat" w:hAnsi="GHEA Grapalat"/>
          <w:lang w:val="fr-FR"/>
        </w:rPr>
      </w:pPr>
      <w:r w:rsidRPr="009C6F1D">
        <w:rPr>
          <w:rFonts w:ascii="GHEA Grapalat" w:hAnsi="GHEA Grapalat"/>
          <w:lang w:val="hy-AM"/>
        </w:rPr>
        <w:t>Որոշման</w:t>
      </w:r>
      <w:r w:rsidRPr="009C6F1D">
        <w:rPr>
          <w:rFonts w:ascii="GHEA Grapalat" w:hAnsi="GHEA Grapalat"/>
          <w:lang w:val="fr-FR"/>
        </w:rPr>
        <w:t xml:space="preserve"> նախագծի ընդունման դեպքում պետական բյուջեի մուտքերի էական </w:t>
      </w:r>
      <w:r w:rsidRPr="009C6F1D">
        <w:rPr>
          <w:rFonts w:ascii="GHEA Grapalat" w:hAnsi="GHEA Grapalat"/>
          <w:lang w:val="hy-AM"/>
        </w:rPr>
        <w:t xml:space="preserve">ավելացում և </w:t>
      </w:r>
      <w:r w:rsidRPr="009C6F1D">
        <w:rPr>
          <w:rFonts w:ascii="GHEA Grapalat" w:hAnsi="GHEA Grapalat"/>
          <w:lang w:val="fr-FR"/>
        </w:rPr>
        <w:t>նվազում չի նախատեսվում։</w:t>
      </w:r>
    </w:p>
    <w:p w:rsidR="009B7C06" w:rsidRPr="009C6F1D" w:rsidRDefault="009B7C06" w:rsidP="00A96EE5">
      <w:pPr>
        <w:pStyle w:val="BodyText"/>
        <w:ind w:right="-29" w:firstLine="720"/>
        <w:rPr>
          <w:rFonts w:ascii="GHEA Grapalat" w:hAnsi="GHEA Grapalat"/>
          <w:b/>
          <w:lang w:val="hy-AM"/>
        </w:rPr>
      </w:pPr>
      <w:r w:rsidRPr="009C6F1D">
        <w:rPr>
          <w:rFonts w:ascii="GHEA Grapalat" w:hAnsi="GHEA Grapalat"/>
          <w:b/>
          <w:lang w:val="hy-AM"/>
        </w:rPr>
        <w:t>7. Կապը ռազմավարական փաստաթղթերի հետ</w:t>
      </w:r>
    </w:p>
    <w:p w:rsidR="00A3084B" w:rsidRPr="009C6F1D" w:rsidRDefault="001801AA" w:rsidP="001801AA">
      <w:pPr>
        <w:tabs>
          <w:tab w:val="left" w:pos="10560"/>
          <w:tab w:val="left" w:pos="10680"/>
        </w:tabs>
        <w:spacing w:line="276" w:lineRule="auto"/>
        <w:ind w:left="75" w:right="84" w:firstLine="283"/>
        <w:jc w:val="both"/>
        <w:rPr>
          <w:rFonts w:ascii="GHEA Grapalat" w:hAnsi="GHEA Grapalat" w:cs="Sylfaen"/>
          <w:b/>
          <w:sz w:val="24"/>
          <w:szCs w:val="24"/>
          <w:lang w:val="fr-FR"/>
        </w:rPr>
      </w:pPr>
      <w:r w:rsidRPr="009C6F1D">
        <w:rPr>
          <w:rFonts w:ascii="GHEA Grapalat" w:hAnsi="GHEA Grapalat"/>
          <w:spacing w:val="-6"/>
          <w:sz w:val="24"/>
          <w:szCs w:val="24"/>
          <w:lang w:val="hy-AM"/>
        </w:rPr>
        <w:t>Ռազմավարական փաստաթղթերի հետ կապ չկա։</w:t>
      </w:r>
    </w:p>
    <w:sectPr w:rsidR="00A3084B" w:rsidRPr="009C6F1D" w:rsidSect="001A2624">
      <w:pgSz w:w="12240" w:h="15840"/>
      <w:pgMar w:top="1080" w:right="108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C2C2E"/>
    <w:multiLevelType w:val="multilevel"/>
    <w:tmpl w:val="37528E78"/>
    <w:lvl w:ilvl="0">
      <w:start w:val="1"/>
      <w:numFmt w:val="decimal"/>
      <w:lvlText w:val="%1."/>
      <w:lvlJc w:val="left"/>
      <w:pPr>
        <w:ind w:left="900" w:hanging="900"/>
      </w:pPr>
    </w:lvl>
    <w:lvl w:ilvl="1">
      <w:start w:val="1"/>
      <w:numFmt w:val="decimal"/>
      <w:lvlText w:val="%1.%2."/>
      <w:lvlJc w:val="left"/>
      <w:pPr>
        <w:ind w:left="1725" w:hanging="900"/>
      </w:pPr>
    </w:lvl>
    <w:lvl w:ilvl="2">
      <w:start w:val="1"/>
      <w:numFmt w:val="decimal"/>
      <w:lvlText w:val="%1.%2.%3."/>
      <w:lvlJc w:val="left"/>
      <w:pPr>
        <w:ind w:left="2550" w:hanging="900"/>
      </w:pPr>
    </w:lvl>
    <w:lvl w:ilvl="3">
      <w:start w:val="1"/>
      <w:numFmt w:val="decimal"/>
      <w:lvlText w:val="%1.%2.%3.%4."/>
      <w:lvlJc w:val="left"/>
      <w:pPr>
        <w:ind w:left="3555" w:hanging="1080"/>
      </w:pPr>
    </w:lvl>
    <w:lvl w:ilvl="4">
      <w:start w:val="1"/>
      <w:numFmt w:val="decimal"/>
      <w:lvlText w:val="%1.%2.%3.%4.%5."/>
      <w:lvlJc w:val="left"/>
      <w:pPr>
        <w:ind w:left="4380" w:hanging="1080"/>
      </w:pPr>
    </w:lvl>
    <w:lvl w:ilvl="5">
      <w:start w:val="1"/>
      <w:numFmt w:val="decimal"/>
      <w:lvlText w:val="%1.%2.%3.%4.%5.%6."/>
      <w:lvlJc w:val="left"/>
      <w:pPr>
        <w:ind w:left="5565" w:hanging="1440"/>
      </w:pPr>
    </w:lvl>
    <w:lvl w:ilvl="6">
      <w:start w:val="1"/>
      <w:numFmt w:val="decimal"/>
      <w:lvlText w:val="%1.%2.%3.%4.%5.%6.%7."/>
      <w:lvlJc w:val="left"/>
      <w:pPr>
        <w:ind w:left="6750" w:hanging="1800"/>
      </w:pPr>
    </w:lvl>
    <w:lvl w:ilvl="7">
      <w:start w:val="1"/>
      <w:numFmt w:val="decimal"/>
      <w:lvlText w:val="%1.%2.%3.%4.%5.%6.%7.%8."/>
      <w:lvlJc w:val="left"/>
      <w:pPr>
        <w:ind w:left="7575" w:hanging="1800"/>
      </w:pPr>
    </w:lvl>
    <w:lvl w:ilvl="8">
      <w:start w:val="1"/>
      <w:numFmt w:val="decimal"/>
      <w:lvlText w:val="%1.%2.%3.%4.%5.%6.%7.%8.%9."/>
      <w:lvlJc w:val="left"/>
      <w:pPr>
        <w:ind w:left="876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0DC"/>
    <w:rsid w:val="00023D58"/>
    <w:rsid w:val="000E0F9A"/>
    <w:rsid w:val="001560EE"/>
    <w:rsid w:val="0017337B"/>
    <w:rsid w:val="001801AA"/>
    <w:rsid w:val="001A2624"/>
    <w:rsid w:val="001A30DC"/>
    <w:rsid w:val="00217477"/>
    <w:rsid w:val="002F1423"/>
    <w:rsid w:val="002F737F"/>
    <w:rsid w:val="00352975"/>
    <w:rsid w:val="00402B75"/>
    <w:rsid w:val="00485179"/>
    <w:rsid w:val="004B10E3"/>
    <w:rsid w:val="004B1914"/>
    <w:rsid w:val="004F4617"/>
    <w:rsid w:val="005530EA"/>
    <w:rsid w:val="0059055E"/>
    <w:rsid w:val="00633BA8"/>
    <w:rsid w:val="006C7848"/>
    <w:rsid w:val="006E32F2"/>
    <w:rsid w:val="00756302"/>
    <w:rsid w:val="00757E66"/>
    <w:rsid w:val="007B3AAE"/>
    <w:rsid w:val="007D3DFC"/>
    <w:rsid w:val="00857517"/>
    <w:rsid w:val="008B1A82"/>
    <w:rsid w:val="008C5735"/>
    <w:rsid w:val="00907201"/>
    <w:rsid w:val="009771E4"/>
    <w:rsid w:val="009B7C06"/>
    <w:rsid w:val="009C6F1D"/>
    <w:rsid w:val="00A273FE"/>
    <w:rsid w:val="00A3084B"/>
    <w:rsid w:val="00A551BF"/>
    <w:rsid w:val="00A94DA1"/>
    <w:rsid w:val="00A96EE5"/>
    <w:rsid w:val="00AD2017"/>
    <w:rsid w:val="00B70FCD"/>
    <w:rsid w:val="00B71288"/>
    <w:rsid w:val="00BB77C7"/>
    <w:rsid w:val="00BF6E8F"/>
    <w:rsid w:val="00C707BD"/>
    <w:rsid w:val="00C944AC"/>
    <w:rsid w:val="00CB010B"/>
    <w:rsid w:val="00CB5FD8"/>
    <w:rsid w:val="00CE4F57"/>
    <w:rsid w:val="00CF4E26"/>
    <w:rsid w:val="00D225D3"/>
    <w:rsid w:val="00D26E74"/>
    <w:rsid w:val="00D45E39"/>
    <w:rsid w:val="00E776F4"/>
    <w:rsid w:val="00ED5CE1"/>
    <w:rsid w:val="00F30ACF"/>
    <w:rsid w:val="00F31F5E"/>
    <w:rsid w:val="00F91D53"/>
    <w:rsid w:val="00FF7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C5F5"/>
  <w15:docId w15:val="{CC38A854-F458-41B6-B9CA-93691B6F5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1E4"/>
    <w:pPr>
      <w:spacing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9771E4"/>
    <w:rPr>
      <w:rFonts w:ascii="Times New Roman" w:hAnsi="Times New Roman" w:cs="Times New Roman"/>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9771E4"/>
    <w:pPr>
      <w:spacing w:before="100" w:beforeAutospacing="1" w:after="100" w:afterAutospacing="1" w:line="240" w:lineRule="auto"/>
    </w:pPr>
    <w:rPr>
      <w:rFonts w:ascii="Times New Roman" w:hAnsi="Times New Roman" w:cs="Times New Roman"/>
      <w:sz w:val="24"/>
      <w:szCs w:val="24"/>
      <w:lang w:val="en-US" w:eastAsia="ru-RU"/>
    </w:rPr>
  </w:style>
  <w:style w:type="character" w:styleId="Strong">
    <w:name w:val="Strong"/>
    <w:basedOn w:val="DefaultParagraphFont"/>
    <w:uiPriority w:val="22"/>
    <w:qFormat/>
    <w:rsid w:val="009771E4"/>
    <w:rPr>
      <w:b/>
      <w:bCs/>
    </w:rPr>
  </w:style>
  <w:style w:type="paragraph" w:styleId="BodyText">
    <w:name w:val="Body Text"/>
    <w:basedOn w:val="Normal"/>
    <w:link w:val="BodyTextChar"/>
    <w:uiPriority w:val="99"/>
    <w:rsid w:val="00CB010B"/>
    <w:pPr>
      <w:spacing w:after="0" w:line="240" w:lineRule="auto"/>
      <w:jc w:val="both"/>
    </w:pPr>
    <w:rPr>
      <w:rFonts w:ascii="Arial Armenian" w:eastAsia="Times New Roman" w:hAnsi="Arial Armenian" w:cs="Times New Roman"/>
      <w:sz w:val="24"/>
      <w:szCs w:val="24"/>
      <w:lang w:val="en-US" w:eastAsia="x-none"/>
    </w:rPr>
  </w:style>
  <w:style w:type="character" w:customStyle="1" w:styleId="BodyTextChar">
    <w:name w:val="Body Text Char"/>
    <w:basedOn w:val="DefaultParagraphFont"/>
    <w:link w:val="BodyText"/>
    <w:rsid w:val="00CB010B"/>
    <w:rPr>
      <w:rFonts w:ascii="Arial Armenian" w:eastAsia="Times New Roman" w:hAnsi="Arial Armenian" w:cs="Times New Roman"/>
      <w:sz w:val="24"/>
      <w:szCs w:val="24"/>
      <w:lang w:eastAsia="x-none"/>
    </w:rPr>
  </w:style>
  <w:style w:type="character" w:customStyle="1" w:styleId="BodyTextChar1">
    <w:name w:val="Body Text Char1"/>
    <w:uiPriority w:val="99"/>
    <w:semiHidden/>
    <w:locked/>
    <w:rsid w:val="009B7C06"/>
    <w:rPr>
      <w:rFonts w:ascii="Arial Armenian" w:eastAsia="Times New Roman" w:hAnsi="Arial Armenian" w:cs="Times New Roman"/>
      <w:sz w:val="24"/>
      <w:szCs w:val="24"/>
    </w:rPr>
  </w:style>
  <w:style w:type="character" w:styleId="Hyperlink">
    <w:name w:val="Hyperlink"/>
    <w:basedOn w:val="DefaultParagraphFont"/>
    <w:uiPriority w:val="99"/>
    <w:semiHidden/>
    <w:unhideWhenUsed/>
    <w:rsid w:val="009B7C06"/>
    <w:rPr>
      <w:color w:val="0000FF"/>
      <w:u w:val="single"/>
    </w:rPr>
  </w:style>
  <w:style w:type="paragraph" w:styleId="ListParagraph">
    <w:name w:val="List Paragraph"/>
    <w:basedOn w:val="Normal"/>
    <w:uiPriority w:val="34"/>
    <w:qFormat/>
    <w:rsid w:val="001A2624"/>
    <w:pPr>
      <w:spacing w:after="0" w:line="240" w:lineRule="auto"/>
      <w:ind w:left="720"/>
      <w:contextualSpacing/>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244273">
      <w:bodyDiv w:val="1"/>
      <w:marLeft w:val="0"/>
      <w:marRight w:val="0"/>
      <w:marTop w:val="0"/>
      <w:marBottom w:val="0"/>
      <w:divBdr>
        <w:top w:val="none" w:sz="0" w:space="0" w:color="auto"/>
        <w:left w:val="none" w:sz="0" w:space="0" w:color="auto"/>
        <w:bottom w:val="none" w:sz="0" w:space="0" w:color="auto"/>
        <w:right w:val="none" w:sz="0" w:space="0" w:color="auto"/>
      </w:divBdr>
    </w:div>
    <w:div w:id="460733264">
      <w:bodyDiv w:val="1"/>
      <w:marLeft w:val="0"/>
      <w:marRight w:val="0"/>
      <w:marTop w:val="0"/>
      <w:marBottom w:val="0"/>
      <w:divBdr>
        <w:top w:val="none" w:sz="0" w:space="0" w:color="auto"/>
        <w:left w:val="none" w:sz="0" w:space="0" w:color="auto"/>
        <w:bottom w:val="none" w:sz="0" w:space="0" w:color="auto"/>
        <w:right w:val="none" w:sz="0" w:space="0" w:color="auto"/>
      </w:divBdr>
    </w:div>
    <w:div w:id="737283460">
      <w:bodyDiv w:val="1"/>
      <w:marLeft w:val="0"/>
      <w:marRight w:val="0"/>
      <w:marTop w:val="0"/>
      <w:marBottom w:val="0"/>
      <w:divBdr>
        <w:top w:val="none" w:sz="0" w:space="0" w:color="auto"/>
        <w:left w:val="none" w:sz="0" w:space="0" w:color="auto"/>
        <w:bottom w:val="none" w:sz="0" w:space="0" w:color="auto"/>
        <w:right w:val="none" w:sz="0" w:space="0" w:color="auto"/>
      </w:divBdr>
    </w:div>
    <w:div w:id="774324106">
      <w:bodyDiv w:val="1"/>
      <w:marLeft w:val="0"/>
      <w:marRight w:val="0"/>
      <w:marTop w:val="0"/>
      <w:marBottom w:val="0"/>
      <w:divBdr>
        <w:top w:val="none" w:sz="0" w:space="0" w:color="auto"/>
        <w:left w:val="none" w:sz="0" w:space="0" w:color="auto"/>
        <w:bottom w:val="none" w:sz="0" w:space="0" w:color="auto"/>
        <w:right w:val="none" w:sz="0" w:space="0" w:color="auto"/>
      </w:divBdr>
    </w:div>
    <w:div w:id="972905652">
      <w:bodyDiv w:val="1"/>
      <w:marLeft w:val="0"/>
      <w:marRight w:val="0"/>
      <w:marTop w:val="0"/>
      <w:marBottom w:val="0"/>
      <w:divBdr>
        <w:top w:val="none" w:sz="0" w:space="0" w:color="auto"/>
        <w:left w:val="none" w:sz="0" w:space="0" w:color="auto"/>
        <w:bottom w:val="none" w:sz="0" w:space="0" w:color="auto"/>
        <w:right w:val="none" w:sz="0" w:space="0" w:color="auto"/>
      </w:divBdr>
    </w:div>
    <w:div w:id="1154569324">
      <w:bodyDiv w:val="1"/>
      <w:marLeft w:val="0"/>
      <w:marRight w:val="0"/>
      <w:marTop w:val="0"/>
      <w:marBottom w:val="0"/>
      <w:divBdr>
        <w:top w:val="none" w:sz="0" w:space="0" w:color="auto"/>
        <w:left w:val="none" w:sz="0" w:space="0" w:color="auto"/>
        <w:bottom w:val="none" w:sz="0" w:space="0" w:color="auto"/>
        <w:right w:val="none" w:sz="0" w:space="0" w:color="auto"/>
      </w:divBdr>
    </w:div>
    <w:div w:id="1338388249">
      <w:bodyDiv w:val="1"/>
      <w:marLeft w:val="0"/>
      <w:marRight w:val="0"/>
      <w:marTop w:val="0"/>
      <w:marBottom w:val="0"/>
      <w:divBdr>
        <w:top w:val="none" w:sz="0" w:space="0" w:color="auto"/>
        <w:left w:val="none" w:sz="0" w:space="0" w:color="auto"/>
        <w:bottom w:val="none" w:sz="0" w:space="0" w:color="auto"/>
        <w:right w:val="none" w:sz="0" w:space="0" w:color="auto"/>
      </w:divBdr>
    </w:div>
    <w:div w:id="1550537118">
      <w:bodyDiv w:val="1"/>
      <w:marLeft w:val="0"/>
      <w:marRight w:val="0"/>
      <w:marTop w:val="0"/>
      <w:marBottom w:val="0"/>
      <w:divBdr>
        <w:top w:val="none" w:sz="0" w:space="0" w:color="auto"/>
        <w:left w:val="none" w:sz="0" w:space="0" w:color="auto"/>
        <w:bottom w:val="none" w:sz="0" w:space="0" w:color="auto"/>
        <w:right w:val="none" w:sz="0" w:space="0" w:color="auto"/>
      </w:divBdr>
    </w:div>
    <w:div w:id="1679384315">
      <w:bodyDiv w:val="1"/>
      <w:marLeft w:val="0"/>
      <w:marRight w:val="0"/>
      <w:marTop w:val="0"/>
      <w:marBottom w:val="0"/>
      <w:divBdr>
        <w:top w:val="none" w:sz="0" w:space="0" w:color="auto"/>
        <w:left w:val="none" w:sz="0" w:space="0" w:color="auto"/>
        <w:bottom w:val="none" w:sz="0" w:space="0" w:color="auto"/>
        <w:right w:val="none" w:sz="0" w:space="0" w:color="auto"/>
      </w:divBdr>
    </w:div>
    <w:div w:id="1898668302">
      <w:bodyDiv w:val="1"/>
      <w:marLeft w:val="0"/>
      <w:marRight w:val="0"/>
      <w:marTop w:val="0"/>
      <w:marBottom w:val="0"/>
      <w:divBdr>
        <w:top w:val="none" w:sz="0" w:space="0" w:color="auto"/>
        <w:left w:val="none" w:sz="0" w:space="0" w:color="auto"/>
        <w:bottom w:val="none" w:sz="0" w:space="0" w:color="auto"/>
        <w:right w:val="none" w:sz="0" w:space="0" w:color="auto"/>
      </w:divBdr>
    </w:div>
    <w:div w:id="203318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am/am/structure/2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3</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Ruzanna Ayvazyan</dc:creator>
  <cp:keywords>Mulberry 2.0</cp:keywords>
  <cp:lastModifiedBy>Ruzanna Ayvazyan</cp:lastModifiedBy>
  <cp:revision>41</cp:revision>
  <dcterms:created xsi:type="dcterms:W3CDTF">2020-02-28T11:19:00Z</dcterms:created>
  <dcterms:modified xsi:type="dcterms:W3CDTF">2023-12-11T12:47:00Z</dcterms:modified>
</cp:coreProperties>
</file>