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C0E84" w14:textId="77777777" w:rsidR="00FE0D2E" w:rsidRPr="0020252E" w:rsidRDefault="00FE0D2E" w:rsidP="00E2649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0252E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14:paraId="06B5E042" w14:textId="77777777" w:rsidR="00FE0D2E" w:rsidRPr="00E80978" w:rsidRDefault="00E80978" w:rsidP="00E80978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Grapalat" w:eastAsia="Arial Unicode MS" w:hAnsi="GHEA Grapalat" w:cs="Sylfaen"/>
          <w:sz w:val="24"/>
          <w:szCs w:val="24"/>
          <w:lang w:val="hy-AM" w:eastAsia="ru-RU"/>
        </w:rPr>
      </w:pPr>
      <w:r>
        <w:rPr>
          <w:rFonts w:ascii="GHEA Grapalat" w:eastAsia="Arial Unicode MS" w:hAnsi="GHEA Grapalat" w:cs="Sylfaen"/>
          <w:sz w:val="24"/>
          <w:szCs w:val="24"/>
          <w:lang w:val="hy-AM" w:eastAsia="ru-RU"/>
        </w:rPr>
        <w:t>«</w:t>
      </w:r>
      <w:r w:rsidRPr="002F076C">
        <w:rPr>
          <w:rFonts w:ascii="GHEA Grapalat" w:eastAsia="Arial Unicode MS" w:hAnsi="GHEA Grapalat" w:cs="Sylfaen"/>
          <w:sz w:val="24"/>
          <w:szCs w:val="24"/>
          <w:lang w:val="hy-AM" w:eastAsia="ru-RU"/>
        </w:rPr>
        <w:t>«</w:t>
      </w:r>
      <w:r>
        <w:rPr>
          <w:rFonts w:ascii="GHEA Grapalat" w:eastAsia="Arial Unicode MS" w:hAnsi="GHEA Grapalat" w:cs="Sylfaen"/>
          <w:sz w:val="24"/>
          <w:szCs w:val="24"/>
          <w:lang w:val="hy-AM" w:eastAsia="ru-RU"/>
        </w:rPr>
        <w:t>Բ</w:t>
      </w:r>
      <w:r w:rsidRPr="002F076C">
        <w:rPr>
          <w:rFonts w:ascii="GHEA Grapalat" w:eastAsia="Arial Unicode MS" w:hAnsi="GHEA Grapalat" w:cs="Sylfaen"/>
          <w:sz w:val="24"/>
          <w:szCs w:val="24"/>
          <w:lang w:val="hy-AM" w:eastAsia="ru-RU"/>
        </w:rPr>
        <w:t xml:space="preserve">արձրավոլտ էլեկտրացանցեր» փակ բաժնետիրական ընկերության կանոնադրական կապիտալն ավելացնելու </w:t>
      </w:r>
      <w:r>
        <w:rPr>
          <w:rFonts w:ascii="GHEA Grapalat" w:eastAsia="Arial Unicode MS" w:hAnsi="GHEA Grapalat" w:cs="Sylfaen"/>
          <w:sz w:val="24"/>
          <w:szCs w:val="24"/>
          <w:lang w:val="hy-AM" w:eastAsia="ru-RU"/>
        </w:rPr>
        <w:t>և</w:t>
      </w:r>
      <w:r w:rsidRPr="002F076C">
        <w:rPr>
          <w:rFonts w:ascii="GHEA Grapalat" w:eastAsia="Arial Unicode MS" w:hAnsi="GHEA Grapalat" w:cs="Sylfaen"/>
          <w:sz w:val="24"/>
          <w:szCs w:val="24"/>
          <w:lang w:val="hy-AM" w:eastAsia="ru-RU"/>
        </w:rPr>
        <w:t xml:space="preserve"> 2021 թվականի գործունեության արդյունքներով </w:t>
      </w:r>
      <w:r>
        <w:rPr>
          <w:rFonts w:ascii="GHEA Grapalat" w:eastAsia="Arial Unicode MS" w:hAnsi="GHEA Grapalat" w:cs="Sylfaen"/>
          <w:sz w:val="24"/>
          <w:szCs w:val="24"/>
          <w:lang w:val="hy-AM" w:eastAsia="ru-RU"/>
        </w:rPr>
        <w:t>Հ</w:t>
      </w:r>
      <w:r w:rsidRPr="002F076C">
        <w:rPr>
          <w:rFonts w:ascii="GHEA Grapalat" w:eastAsia="Arial Unicode MS" w:hAnsi="GHEA Grapalat" w:cs="Sylfaen"/>
          <w:sz w:val="24"/>
          <w:szCs w:val="24"/>
          <w:lang w:val="hy-AM" w:eastAsia="ru-RU"/>
        </w:rPr>
        <w:t xml:space="preserve">այաստանի </w:t>
      </w:r>
      <w:r>
        <w:rPr>
          <w:rFonts w:ascii="GHEA Grapalat" w:eastAsia="Arial Unicode MS" w:hAnsi="GHEA Grapalat" w:cs="Sylfaen"/>
          <w:sz w:val="24"/>
          <w:szCs w:val="24"/>
          <w:lang w:val="hy-AM" w:eastAsia="ru-RU"/>
        </w:rPr>
        <w:t>Հ</w:t>
      </w:r>
      <w:r w:rsidRPr="002F076C">
        <w:rPr>
          <w:rFonts w:ascii="GHEA Grapalat" w:eastAsia="Arial Unicode MS" w:hAnsi="GHEA Grapalat" w:cs="Sylfaen"/>
          <w:sz w:val="24"/>
          <w:szCs w:val="24"/>
          <w:lang w:val="hy-AM" w:eastAsia="ru-RU"/>
        </w:rPr>
        <w:t>անրապետության պետական բյուջե վճարման ենթակա շահութաբաժնի չափը նվազեցնելու մասին</w:t>
      </w:r>
      <w:r>
        <w:rPr>
          <w:rFonts w:ascii="GHEA Grapalat" w:eastAsia="Arial Unicode MS" w:hAnsi="GHEA Grapalat" w:cs="Sylfaen"/>
          <w:sz w:val="24"/>
          <w:szCs w:val="24"/>
          <w:lang w:val="hy-AM" w:eastAsia="ru-RU"/>
        </w:rPr>
        <w:t xml:space="preserve">» </w:t>
      </w:r>
      <w:r w:rsidR="00BE64A0" w:rsidRPr="00153F9D">
        <w:rPr>
          <w:rFonts w:ascii="GHEA Grapalat" w:eastAsia="Arial Unicode MS" w:hAnsi="GHEA Grapalat" w:cs="Sylfaen"/>
          <w:sz w:val="24"/>
          <w:szCs w:val="24"/>
          <w:lang w:val="hy-AM"/>
        </w:rPr>
        <w:t>ՀՀ կառավարության որոշման</w:t>
      </w:r>
      <w:r w:rsidR="00BE64A0" w:rsidRPr="00BE64A0">
        <w:rPr>
          <w:rFonts w:ascii="GHEA Grapalat" w:hAnsi="GHEA Grapalat"/>
          <w:sz w:val="24"/>
          <w:szCs w:val="24"/>
          <w:lang w:val="hy-AM"/>
        </w:rPr>
        <w:t xml:space="preserve"> նախագծի վերաբերյալ</w:t>
      </w: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430"/>
      </w:tblGrid>
      <w:tr w:rsidR="00FE0D2E" w:rsidRPr="0020252E" w14:paraId="52E101F3" w14:textId="77777777" w:rsidTr="00EF008C">
        <w:tc>
          <w:tcPr>
            <w:tcW w:w="448" w:type="dxa"/>
          </w:tcPr>
          <w:p w14:paraId="0A68F2A9" w14:textId="77777777" w:rsidR="00FE0D2E" w:rsidRPr="0020252E" w:rsidRDefault="00FE0D2E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430" w:type="dxa"/>
            <w:vAlign w:val="center"/>
          </w:tcPr>
          <w:p w14:paraId="7731F716" w14:textId="77777777" w:rsidR="00FE0D2E" w:rsidRPr="0020252E" w:rsidRDefault="00FE0D2E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,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EC665C" w:rsidRPr="004A5444" w14:paraId="4F591439" w14:textId="77777777" w:rsidTr="00EF008C">
        <w:tc>
          <w:tcPr>
            <w:tcW w:w="448" w:type="dxa"/>
          </w:tcPr>
          <w:p w14:paraId="1D14A3F7" w14:textId="77777777" w:rsidR="00EC665C" w:rsidRPr="0020252E" w:rsidRDefault="00EC665C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9430" w:type="dxa"/>
            <w:vAlign w:val="center"/>
          </w:tcPr>
          <w:p w14:paraId="3BE308A8" w14:textId="77777777" w:rsidR="00923CBB" w:rsidRDefault="00EC665C" w:rsidP="00923CBB">
            <w:pPr>
              <w:pStyle w:val="norm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«Բարձրավոլտ էլեկտրացանցեր» </w:t>
            </w:r>
            <w:r w:rsidR="00C56615">
              <w:rPr>
                <w:rFonts w:ascii="GHEA Grapalat" w:hAnsi="GHEA Grapalat"/>
                <w:sz w:val="24"/>
                <w:szCs w:val="24"/>
                <w:lang w:val="hy-AM"/>
              </w:rPr>
              <w:t xml:space="preserve">ՓԲԸ–ի </w:t>
            </w:r>
            <w:r w:rsidR="00C56615" w:rsidRPr="00C56615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C56615">
              <w:rPr>
                <w:rFonts w:ascii="GHEA Grapalat" w:hAnsi="GHEA Grapalat"/>
                <w:sz w:val="24"/>
                <w:szCs w:val="24"/>
                <w:lang w:val="hy-AM"/>
              </w:rPr>
              <w:t>այսուհետ՝ Ընկերություն</w:t>
            </w:r>
            <w:r w:rsidR="00C56615" w:rsidRPr="00C56615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C56615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C56615" w:rsidRPr="003571A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դեկտեմբերի 31-ին ավարտված տարվա ֆինանսական հաշվետվությունների համաձայն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զուտ շահույթը կազմում է 11,620,894,0 հազար դրամ, որը հանդիսանում է </w:t>
            </w:r>
            <w:r w:rsidR="00B5700D">
              <w:rPr>
                <w:rFonts w:ascii="GHEA Grapalat" w:hAnsi="GHEA Grapalat"/>
                <w:sz w:val="24"/>
                <w:szCs w:val="24"/>
                <w:lang w:val="hy-AM"/>
              </w:rPr>
              <w:t>Ընկերության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շահութաբաժնի հաշվարկման բազա</w:t>
            </w:r>
            <w:r w:rsidR="009B0ED6">
              <w:rPr>
                <w:rFonts w:ascii="GHEA Grapalat" w:hAnsi="GHEA Grapalat"/>
                <w:sz w:val="24"/>
                <w:szCs w:val="24"/>
                <w:lang w:val="hy-AM"/>
              </w:rPr>
              <w:t>յի</w:t>
            </w:r>
            <w:r w:rsidR="00C5661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B0ED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հիմնական </w:t>
            </w:r>
            <w:r w:rsidR="00C56615" w:rsidRPr="00C56615">
              <w:rPr>
                <w:rFonts w:ascii="GHEA Grapalat" w:hAnsi="GHEA Grapalat"/>
                <w:sz w:val="24"/>
                <w:szCs w:val="24"/>
                <w:lang w:val="hy-AM"/>
              </w:rPr>
              <w:t>բաղադրիչը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>: ՀՀ պետական բյուջե վճարման ենթակա շահութաբաժնի չափը, համաձայն շահութաբաժնի հաշվարկի, կազմում է 5,816,682.0 հազար դրամ</w:t>
            </w:r>
            <w:r w:rsidR="00780B5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780B5F" w:rsidRPr="00FE1F3F">
              <w:rPr>
                <w:rFonts w:ascii="GHEA Grapalat" w:hAnsi="GHEA Grapalat"/>
                <w:sz w:val="24"/>
                <w:szCs w:val="24"/>
                <w:lang w:val="hy-AM"/>
              </w:rPr>
              <w:t>սակայն</w:t>
            </w:r>
            <w:r w:rsidR="00923CBB" w:rsidRPr="00FE1F3F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2022թ. հուլիսի 22–ին Ընկերության 2021թ. արտահերթ ընդհանուր</w:t>
            </w:r>
            <w:r w:rsidR="00923CBB" w:rsidRPr="00923C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ժողովում որոշվել է առաջարկել </w:t>
            </w:r>
            <w:r w:rsidR="00923CBB">
              <w:rPr>
                <w:rFonts w:ascii="GHEA Grapalat" w:hAnsi="GHEA Grapalat"/>
                <w:sz w:val="24"/>
                <w:szCs w:val="24"/>
                <w:lang w:val="hy-AM"/>
              </w:rPr>
              <w:t xml:space="preserve">բյուջե չվճարել և </w:t>
            </w:r>
            <w:r w:rsidR="00923CBB" w:rsidRPr="003571A8">
              <w:rPr>
                <w:rFonts w:ascii="GHEA Grapalat" w:hAnsi="GHEA Grapalat"/>
                <w:sz w:val="24"/>
                <w:szCs w:val="24"/>
                <w:lang w:val="hy-AM"/>
              </w:rPr>
              <w:t>5,816,682.0 հազար դրամ</w:t>
            </w:r>
            <w:r w:rsidR="00923CBB">
              <w:rPr>
                <w:rFonts w:ascii="GHEA Grapalat" w:hAnsi="GHEA Grapalat"/>
                <w:sz w:val="24"/>
                <w:szCs w:val="24"/>
                <w:lang w:val="hy-AM"/>
              </w:rPr>
              <w:t xml:space="preserve">ն ուղղել </w:t>
            </w:r>
            <w:r w:rsidR="00923CBB" w:rsidRPr="00923CBB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Ընկերության կանոնադրական կապիտալի </w:t>
            </w:r>
            <w:r w:rsidR="00923CB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ավելացմանը՝ </w:t>
            </w:r>
            <w:r w:rsidR="00923CBB" w:rsidRPr="00923CBB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բաժնետոմսերի անվանական արժեքի </w:t>
            </w:r>
            <w:r w:rsidR="00780B5F">
              <w:rPr>
                <w:rFonts w:ascii="GHEA Grapalat" w:hAnsi="GHEA Grapalat"/>
                <w:sz w:val="24"/>
                <w:szCs w:val="24"/>
                <w:lang w:val="hy-AM"/>
              </w:rPr>
              <w:t>ավելացման</w:t>
            </w:r>
            <w:r w:rsidR="00923CBB" w:rsidRPr="00923C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միջոցով:</w:t>
            </w:r>
          </w:p>
          <w:p w14:paraId="0FCFEB47" w14:textId="2280AA4A" w:rsidR="00B14879" w:rsidRPr="002658E7" w:rsidRDefault="00B14879" w:rsidP="00B14879">
            <w:pPr>
              <w:pStyle w:val="norm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տարեկան արդյունքներով Ընկերության ֆինանսական արդյունքներում ճանաչված արտարժութային եկամտի և վնասի զուտ գումարը, որն առաջանում է արտարժույթով գումարների մարման կամ հաշվետու ամսաթվի դրությամբ սահմանված փոխարժեքով դրամային հոդվածների վերագնահատման արդյունքում, կազմում է 12,899,842,0 հազար դրամ:  Ընկերության ֆինանսական արդյունքներից արտարժույթի և արտարժույթով արտահայտված այլ ակտիվների և պարտավորությունների վերագնահատումից առաջացած զուտ շահույթի գումարը բացառելու պարագայում,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տարեկան արդյունքը կկազմի 1,278,948.0 դրամ վնաս: Թեև արտարժույթի և արտարժույթով արտահայտված այլ ակտիվների և պարտավորությունների վերագնահատումից առաջացած դրական արդյունքն արտացոլվում է Ընկերության ֆինանսական արդյունքներում և ՀՀ կառավարության  2011թ. մարտի 3-ի «Պետության սեփականություն հանդիսացող 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բաժնեմաս ունեցող առևտրային կազմակերպությունների շահույթի բաշխման, շահութաբաժինների հաշվարկման և Հայաստանի Հանրապետության պետական բյուջե վճարման կարգը հաստատելու և Հայաստանի Հանրապետության կառավարության 2001թ. դեկտեմբերի 5-ի N 1194 որոշման մեջ փոփոխություն կատարելու մասին» N 202-Ն որոշմամբ սահմանված կարգով ձևավորում է շահութաբաժնի հաշվարկման բազա, այնուհանդերձ այն Ընկերության համար լրացուցիչ դրամական հոսքեր չի առաջացնում և բացակայում է դրամական միջոցների այն աղբյուրը, որտեղից Ընկերությունը կարող է վճարել առաջադրման ենթակա շահութաբաժնի գումարը: Անհրաժեշտ է հաշվի առնել նաև այն իրողությունը, որ Ընկերությունը լիցենզիայով իրեն վերապահված անհրաժեշտ միջոցները ստանում է ՀՀ հանրային ծառայությունները կարգավորող հանձնաժողովի կողմից հաստատված սակագներով, իսկ միջազգային կազմակերպությունների կողմից պետության երաշխավորությամբ ստացված վարկերի սպասարկման և մայր գումարների մարման համար փաստացի կատարված վճարումներին համապատասխան սակագնով ստանում է փոխհատուցում, և հետևաբար արտարժույթի և արտարժույթով արտահայտված ակտիվների վերագնահատման վնասներ չի կրում և օգուտներ չի ստանում:</w:t>
            </w:r>
            <w:r w:rsidR="00B8707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>«Բարձրավոլտ էլեկտրացանցեր» փակ բաժնետիրական ընկերության 2022-2024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թթ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ներդրումային ծրագրին համաձայնություն տալու մասին</w:t>
            </w:r>
            <w:r w:rsidR="00B8707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հանրային ծառայությունները կարգավորող հանձնաժողովի</w:t>
            </w:r>
            <w:r w:rsidR="005D46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D46FF" w:rsidRPr="005D46FF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5D46FF">
              <w:rPr>
                <w:rFonts w:ascii="GHEA Grapalat" w:hAnsi="GHEA Grapalat"/>
                <w:sz w:val="24"/>
                <w:szCs w:val="24"/>
                <w:lang w:val="hy-AM"/>
              </w:rPr>
              <w:t>այսուհետ՝ Հանձնաժողով</w:t>
            </w:r>
            <w:r w:rsidR="005D46FF" w:rsidRPr="005D46FF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2022թ. մայիսի 18-ի N204-Ա որոշմա</w:t>
            </w:r>
            <w:r w:rsidR="005D46FF">
              <w:rPr>
                <w:rFonts w:ascii="GHEA Grapalat" w:hAnsi="GHEA Grapalat"/>
                <w:sz w:val="24"/>
                <w:szCs w:val="24"/>
                <w:lang w:val="hy-AM"/>
              </w:rPr>
              <w:t xml:space="preserve">մբ </w:t>
            </w:r>
            <w:r w:rsidRPr="002658E7">
              <w:rPr>
                <w:rFonts w:ascii="GHEA Grapalat" w:hAnsi="GHEA Grapalat"/>
                <w:sz w:val="24"/>
                <w:szCs w:val="24"/>
                <w:lang w:val="hy-AM"/>
              </w:rPr>
              <w:t>2022թ. համար նախատեսվ</w:t>
            </w:r>
            <w:r w:rsidR="005D46FF" w:rsidRPr="002658E7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Pr="002658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5,615,903.9 հազար դրամի </w:t>
            </w:r>
            <w:r w:rsidR="005D46FF" w:rsidRPr="002658E7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(առանց ԱԱՀ) </w:t>
            </w:r>
            <w:r w:rsidRPr="002658E7">
              <w:rPr>
                <w:rFonts w:ascii="GHEA Grapalat" w:hAnsi="GHEA Grapalat"/>
                <w:sz w:val="24"/>
                <w:szCs w:val="24"/>
                <w:lang w:val="hy-AM"/>
              </w:rPr>
              <w:t>ներդրումներ (ներդրումային ծրագրի ընդհանուր արժեքը 2022-2024թթ համար կազմում է 7,531,128.8 հազար դրամ</w:t>
            </w:r>
            <w:r w:rsidR="005D46FF" w:rsidRPr="002658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առանց ԱԱՀ</w:t>
            </w:r>
            <w:r w:rsidRPr="002658E7">
              <w:rPr>
                <w:rFonts w:ascii="GHEA Grapalat" w:hAnsi="GHEA Grapalat"/>
                <w:sz w:val="24"/>
                <w:szCs w:val="24"/>
                <w:lang w:val="hy-AM"/>
              </w:rPr>
              <w:t xml:space="preserve">): </w:t>
            </w:r>
            <w:r w:rsidR="005D46FF" w:rsidRPr="002658E7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="005D46FF" w:rsidRPr="002658E7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="005D46FF" w:rsidRPr="002658E7">
              <w:rPr>
                <w:rFonts w:ascii="GHEA Grapalat" w:hAnsi="GHEA Grapalat"/>
                <w:sz w:val="24"/>
                <w:szCs w:val="24"/>
                <w:lang w:val="hy-AM"/>
              </w:rPr>
              <w:t>-ի ընթացքում իրականացված ներդրումների փաստացի ծավալը կազմում է 4,142,740</w:t>
            </w:r>
            <w:r w:rsidR="005D46FF" w:rsidRPr="002658E7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="005D46FF" w:rsidRPr="002658E7">
              <w:rPr>
                <w:rFonts w:ascii="GHEA Grapalat" w:hAnsi="GHEA Grapalat"/>
                <w:sz w:val="24"/>
                <w:szCs w:val="24"/>
                <w:lang w:val="hy-AM"/>
              </w:rPr>
              <w:t xml:space="preserve">7 հազար դրամ (առանց ԱԱՀ)։ </w:t>
            </w:r>
            <w:r w:rsidR="009B54BC" w:rsidRPr="002658E7">
              <w:rPr>
                <w:rFonts w:ascii="GHEA Grapalat" w:hAnsi="GHEA Grapalat"/>
                <w:sz w:val="24"/>
                <w:szCs w:val="24"/>
                <w:lang w:val="hy-AM"/>
              </w:rPr>
              <w:t>Հանձնաժողովի 2023թ. օգոստոսի 02-ի N275-Ա որոշմամբ իրականացվել են փոփոխություններ 2023-2024թթ</w:t>
            </w:r>
            <w:r w:rsidR="009B54BC" w:rsidRPr="002658E7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="009B54BC" w:rsidRPr="002658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ներդրումների ծավալներում և ներդրումային ծրագրի ընդհանուր </w:t>
            </w:r>
            <w:r w:rsidR="00545545" w:rsidRPr="002658E7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="009B54BC" w:rsidRPr="002658E7">
              <w:rPr>
                <w:rFonts w:ascii="GHEA Grapalat" w:hAnsi="GHEA Grapalat"/>
                <w:sz w:val="24"/>
                <w:szCs w:val="24"/>
                <w:lang w:val="hy-AM"/>
              </w:rPr>
              <w:t>ավալը նշված ժամանակահատվածի համար կազմել է 3,816,694</w:t>
            </w:r>
            <w:r w:rsidR="009B54BC" w:rsidRPr="002658E7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="009B54BC" w:rsidRPr="002658E7">
              <w:rPr>
                <w:rFonts w:ascii="GHEA Grapalat" w:hAnsi="GHEA Grapalat"/>
                <w:sz w:val="24"/>
                <w:szCs w:val="24"/>
                <w:lang w:val="hy-AM"/>
              </w:rPr>
              <w:t xml:space="preserve">7 հազար դրամ (առանց ԱԱՀ)։ </w:t>
            </w:r>
          </w:p>
          <w:p w14:paraId="3681B8E4" w14:textId="77777777" w:rsidR="00B14879" w:rsidRDefault="00B14879" w:rsidP="00B14879">
            <w:pPr>
              <w:pStyle w:val="norm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Ընկերության կողմից 2021թ. գործունեության արդյունքում ՀՀ պետական 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բյուջե վճարման ենթակա շահութաբաժնի գումարի վճարումը կվտանգի և կխաթարի Ընկերության բնականոն և շարունակական գործունեությունը ինչպես մոտ ապագայում, այնպես էլ առաջիկա հեռանկարում և անխուսափելիորեն կհանգեցնի ֆինանսական միջոցների պակասուրդի կամ ֆինանսական ճեղքվածքի: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</w:p>
          <w:p w14:paraId="299EE237" w14:textId="77777777" w:rsidR="00EC665C" w:rsidRPr="00EE033F" w:rsidRDefault="00153F9D" w:rsidP="00153F9D">
            <w:pPr>
              <w:pStyle w:val="norm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08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Հիմք ընդունելով ՀՀ կառավարության 2023թ. հոկտեմբերի 12-ի «ՀՀ կառավարության 2011 թվականի մարտի 3-ի N202-Ն որոշման մեջ փոփոխություններ կատա</w:t>
            </w:r>
            <w:r w:rsidRPr="002508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րելու մասին» N1748-Ն որոշմամբ սահմանված նոր կանոնակարգումը և ելնելով դրա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ընդհա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նուր տրա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մաբանությու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նից</w:t>
            </w:r>
            <w:r w:rsidR="001D3D5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առաջարկվում է </w:t>
            </w:r>
            <w:r w:rsidRPr="002F2267">
              <w:rPr>
                <w:rFonts w:ascii="GHEA Grapalat" w:hAnsi="GHEA Grapalat"/>
                <w:bCs/>
                <w:sz w:val="24"/>
                <w:szCs w:val="32"/>
                <w:lang w:val="hy-AM"/>
              </w:rPr>
              <w:t>բյուջե վճարել ՀՀ հանրային ծառայությունները կարգավորող հանձնաժողովի կողմից հաստատված</w:t>
            </w:r>
            <w:r>
              <w:rPr>
                <w:rFonts w:ascii="GHEA Grapalat" w:hAnsi="GHEA Grapalat"/>
                <w:bCs/>
                <w:sz w:val="24"/>
                <w:szCs w:val="32"/>
                <w:lang w:val="hy-AM"/>
              </w:rPr>
              <w:t xml:space="preserve"> 2021-2022թթ</w:t>
            </w:r>
            <w:r w:rsidR="007A68F1">
              <w:rPr>
                <w:rFonts w:ascii="Sylfaen" w:hAnsi="Sylfaen"/>
                <w:bCs/>
                <w:sz w:val="24"/>
                <w:szCs w:val="32"/>
                <w:lang w:val="hy-AM"/>
              </w:rPr>
              <w:t>.</w:t>
            </w:r>
            <w:r w:rsidRPr="002F2267">
              <w:rPr>
                <w:rFonts w:ascii="GHEA Grapalat" w:hAnsi="GHEA Grapalat"/>
                <w:bCs/>
                <w:sz w:val="24"/>
                <w:szCs w:val="32"/>
                <w:lang w:val="hy-AM"/>
              </w:rPr>
              <w:t xml:space="preserve"> սակագնի հաշվարկում ներառված տարեկան շահույթի մեծության և շահութաբաժնի հաշվարկում ներառված ավելացումների հանրագումարի 50 տոկոսը ((35,495.2 + 12,470.0)/2 = 23,982.6) և 5 792 699,4 (5 816 682,0 - 23 982,6 = 5 792 699,4) </w:t>
            </w:r>
            <w:r>
              <w:rPr>
                <w:rFonts w:ascii="GHEA Grapalat" w:hAnsi="GHEA Grapalat"/>
                <w:bCs/>
                <w:sz w:val="24"/>
                <w:szCs w:val="32"/>
                <w:lang w:val="hy-AM"/>
              </w:rPr>
              <w:t>հազար դրամն ուղղել ընկերության կանոնադրական կապիտալի ավելացմանը՝ բաժնետոմսերի անվանական արժեքի ավելացման միջոցով։</w:t>
            </w:r>
          </w:p>
        </w:tc>
      </w:tr>
      <w:tr w:rsidR="00FE0D2E" w:rsidRPr="00C56615" w14:paraId="632D849B" w14:textId="77777777" w:rsidTr="00153F9D">
        <w:trPr>
          <w:trHeight w:val="699"/>
        </w:trPr>
        <w:tc>
          <w:tcPr>
            <w:tcW w:w="448" w:type="dxa"/>
            <w:vAlign w:val="center"/>
          </w:tcPr>
          <w:p w14:paraId="2769AA0C" w14:textId="77777777" w:rsidR="00FE0D2E" w:rsidRPr="00BE64A0" w:rsidRDefault="00EC665C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</w:t>
            </w:r>
            <w:r w:rsidR="00FE0D2E"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9430" w:type="dxa"/>
            <w:vAlign w:val="center"/>
          </w:tcPr>
          <w:p w14:paraId="1BAD51F2" w14:textId="77777777" w:rsidR="00FE0D2E" w:rsidRPr="00BE64A0" w:rsidRDefault="00FE0D2E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Կարգավորման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նպատակը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բնույթը</w:t>
            </w:r>
          </w:p>
        </w:tc>
      </w:tr>
      <w:tr w:rsidR="001D3D5D" w:rsidRPr="004A5444" w14:paraId="1C714102" w14:textId="77777777" w:rsidTr="00E2649E">
        <w:trPr>
          <w:trHeight w:val="1688"/>
        </w:trPr>
        <w:tc>
          <w:tcPr>
            <w:tcW w:w="448" w:type="dxa"/>
          </w:tcPr>
          <w:p w14:paraId="64452A63" w14:textId="77777777" w:rsidR="001D3D5D" w:rsidRPr="00BE64A0" w:rsidRDefault="001D3D5D" w:rsidP="001D3D5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430" w:type="dxa"/>
          </w:tcPr>
          <w:p w14:paraId="4C781060" w14:textId="77777777" w:rsidR="001D3D5D" w:rsidRPr="001D3D5D" w:rsidRDefault="001D3D5D" w:rsidP="001D3D5D">
            <w:pPr>
              <w:pStyle w:val="BodyText"/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D3D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ՀՀ կառավարության սույն որոշման նախագծով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A70BA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1D3D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1D3D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 գործունեության արդյունքներով ՀՀ պետական բյուջեի հանդեպ առաջացած շահութաբաժնի պարտավորությունը նվազեցվում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D3D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5,792,699,400</w:t>
            </w:r>
            <w:r w:rsidR="003A039F">
              <w:rPr>
                <w:rFonts w:ascii="Sylfaen" w:hAnsi="Sylfaen" w:cs="Cambria Math"/>
                <w:sz w:val="24"/>
                <w:szCs w:val="24"/>
                <w:lang w:val="hy-AM"/>
              </w:rPr>
              <w:t>.</w:t>
            </w:r>
            <w:r w:rsidRPr="001D3D5D">
              <w:rPr>
                <w:rFonts w:ascii="GHEA Grapalat" w:hAnsi="GHEA Grapalat" w:cs="Sylfaen"/>
                <w:sz w:val="24"/>
                <w:szCs w:val="24"/>
                <w:lang w:val="hy-AM"/>
              </w:rPr>
              <w:t>0  դրամով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351908BE" w14:textId="77777777" w:rsidR="001D3D5D" w:rsidRPr="00BD5C25" w:rsidRDefault="001D3D5D" w:rsidP="00AA4DA3">
            <w:pPr>
              <w:pStyle w:val="BodyText"/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D3D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նվազեցվող գումարի չափով՝ բաժնետոմսերի անվանական արժեքի մեծացման միջոցով՝ սահմանված կարգով ավելացվում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D3D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A4DA3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1D3D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կանոնադրական կապիտալը:</w:t>
            </w:r>
          </w:p>
        </w:tc>
      </w:tr>
      <w:tr w:rsidR="001D3D5D" w:rsidRPr="004A5444" w14:paraId="48F8BA8B" w14:textId="77777777" w:rsidTr="00D639CF">
        <w:tc>
          <w:tcPr>
            <w:tcW w:w="448" w:type="dxa"/>
          </w:tcPr>
          <w:p w14:paraId="3FD7B75A" w14:textId="77777777" w:rsidR="001D3D5D" w:rsidRPr="00BE64A0" w:rsidRDefault="001D3D5D" w:rsidP="001D3D5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9430" w:type="dxa"/>
          </w:tcPr>
          <w:p w14:paraId="51A1D86D" w14:textId="77777777" w:rsidR="001D3D5D" w:rsidRPr="00BE64A0" w:rsidRDefault="001D3D5D" w:rsidP="001D3D5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Նախագծի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մշակման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գործընթացում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ներգրավված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ինստիտուտները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անձիք</w:t>
            </w:r>
          </w:p>
        </w:tc>
      </w:tr>
      <w:tr w:rsidR="001D3D5D" w:rsidRPr="004A5444" w14:paraId="102BE47F" w14:textId="77777777" w:rsidTr="00D639CF">
        <w:tc>
          <w:tcPr>
            <w:tcW w:w="448" w:type="dxa"/>
          </w:tcPr>
          <w:p w14:paraId="09194463" w14:textId="77777777" w:rsidR="001D3D5D" w:rsidRPr="00BE64A0" w:rsidRDefault="001D3D5D" w:rsidP="001D3D5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430" w:type="dxa"/>
          </w:tcPr>
          <w:p w14:paraId="29612DEF" w14:textId="77777777" w:rsidR="001D3D5D" w:rsidRPr="001F6711" w:rsidRDefault="001D3D5D" w:rsidP="001D3D5D">
            <w:pPr>
              <w:pStyle w:val="BodyText"/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սույն որոշման նախագիծը մշակվել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նախարարության 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կողմից:</w:t>
            </w:r>
          </w:p>
        </w:tc>
      </w:tr>
      <w:tr w:rsidR="001D3D5D" w:rsidRPr="0020252E" w14:paraId="2B01C9A5" w14:textId="77777777" w:rsidTr="00D639CF">
        <w:tc>
          <w:tcPr>
            <w:tcW w:w="448" w:type="dxa"/>
          </w:tcPr>
          <w:p w14:paraId="7EE9983A" w14:textId="77777777" w:rsidR="001D3D5D" w:rsidRPr="0020252E" w:rsidRDefault="001D3D5D" w:rsidP="001D3D5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9430" w:type="dxa"/>
          </w:tcPr>
          <w:p w14:paraId="6281DCD5" w14:textId="77777777" w:rsidR="001D3D5D" w:rsidRPr="0020252E" w:rsidRDefault="001D3D5D" w:rsidP="001D3D5D">
            <w:pPr>
              <w:pStyle w:val="BodyText3"/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20252E">
              <w:rPr>
                <w:rFonts w:ascii="GHEA Grapalat" w:hAnsi="GHEA Grapalat"/>
                <w:b/>
                <w:lang w:val="en-US" w:eastAsia="en-US"/>
              </w:rPr>
              <w:t>Ակնկալվող</w:t>
            </w:r>
            <w:proofErr w:type="spellEnd"/>
            <w:r w:rsidRPr="0020252E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lang w:val="en-US" w:eastAsia="en-US"/>
              </w:rPr>
              <w:t>արդյունքը</w:t>
            </w:r>
            <w:proofErr w:type="spellEnd"/>
          </w:p>
        </w:tc>
      </w:tr>
      <w:tr w:rsidR="001D3D5D" w:rsidRPr="0020252E" w14:paraId="63FF93DE" w14:textId="77777777" w:rsidTr="00D639CF">
        <w:tc>
          <w:tcPr>
            <w:tcW w:w="448" w:type="dxa"/>
          </w:tcPr>
          <w:p w14:paraId="7EA198DA" w14:textId="77777777" w:rsidR="001D3D5D" w:rsidRPr="0020252E" w:rsidRDefault="001D3D5D" w:rsidP="001D3D5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1871E234" w14:textId="77777777" w:rsidR="001D3D5D" w:rsidRPr="00BD5C25" w:rsidRDefault="001D3D5D" w:rsidP="00F67E79">
            <w:pPr>
              <w:pStyle w:val="BodyText"/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BD5C25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r w:rsidRPr="00BD5C25">
              <w:rPr>
                <w:rFonts w:ascii="GHEA Grapalat" w:eastAsia="Arial Unicode MS" w:hAnsi="GHEA Grapalat" w:cs="Arial Unicode MS"/>
                <w:sz w:val="24"/>
                <w:szCs w:val="24"/>
              </w:rPr>
              <w:t>20</w:t>
            </w:r>
            <w:r w:rsidRPr="00BD5C25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21</w:t>
            </w:r>
            <w:r w:rsidRPr="003571A8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  <w:proofErr w:type="spellStart"/>
            <w:r w:rsidRPr="00BD5C25">
              <w:rPr>
                <w:rFonts w:ascii="GHEA Grapalat" w:eastAsia="Arial Unicode MS" w:hAnsi="GHEA Grapalat" w:cs="Sylfaen"/>
                <w:sz w:val="24"/>
                <w:szCs w:val="24"/>
              </w:rPr>
              <w:t>գործունեության</w:t>
            </w:r>
            <w:proofErr w:type="spellEnd"/>
            <w:r w:rsidRPr="00BD5C25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D5C25">
              <w:rPr>
                <w:rFonts w:ascii="GHEA Grapalat" w:eastAsia="Arial Unicode MS" w:hAnsi="GHEA Grapalat" w:cs="Sylfaen"/>
                <w:sz w:val="24"/>
                <w:szCs w:val="24"/>
              </w:rPr>
              <w:t>արդյունքներով</w:t>
            </w:r>
            <w:proofErr w:type="spellEnd"/>
            <w:r w:rsidRPr="005D3FB2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ՀՀ</w:t>
            </w:r>
            <w:r w:rsidRPr="00BD5C25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D5C25">
              <w:rPr>
                <w:rFonts w:ascii="GHEA Grapalat" w:eastAsia="Arial Unicode MS" w:hAnsi="GHEA Grapalat" w:cs="Sylfaen"/>
                <w:sz w:val="24"/>
                <w:szCs w:val="24"/>
              </w:rPr>
              <w:t>պետական</w:t>
            </w:r>
            <w:proofErr w:type="spellEnd"/>
            <w:r w:rsidRPr="005D3FB2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D5C25">
              <w:rPr>
                <w:rFonts w:ascii="GHEA Grapalat" w:eastAsia="Arial Unicode MS" w:hAnsi="GHEA Grapalat" w:cs="Sylfaen"/>
                <w:sz w:val="24"/>
                <w:szCs w:val="24"/>
              </w:rPr>
              <w:t>բյուջե</w:t>
            </w:r>
            <w:proofErr w:type="spellEnd"/>
            <w:r w:rsidRPr="005D3FB2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D5C25">
              <w:rPr>
                <w:rFonts w:ascii="GHEA Grapalat" w:eastAsia="Arial Unicode MS" w:hAnsi="GHEA Grapalat" w:cs="Sylfaen"/>
                <w:sz w:val="24"/>
                <w:szCs w:val="24"/>
              </w:rPr>
              <w:t>վճարման</w:t>
            </w:r>
            <w:proofErr w:type="spellEnd"/>
            <w:r w:rsidRPr="005D3FB2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D5C25">
              <w:rPr>
                <w:rFonts w:ascii="GHEA Grapalat" w:eastAsia="Arial Unicode MS" w:hAnsi="GHEA Grapalat" w:cs="Sylfaen"/>
                <w:sz w:val="24"/>
                <w:szCs w:val="24"/>
              </w:rPr>
              <w:t>ենթակա</w:t>
            </w:r>
            <w:proofErr w:type="spellEnd"/>
            <w:r w:rsidRPr="005D3FB2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D5C25">
              <w:rPr>
                <w:rFonts w:ascii="GHEA Grapalat" w:eastAsia="Arial Unicode MS" w:hAnsi="GHEA Grapalat" w:cs="Sylfaen"/>
                <w:sz w:val="24"/>
                <w:szCs w:val="24"/>
              </w:rPr>
              <w:t>շահութաբաժնի</w:t>
            </w:r>
            <w:proofErr w:type="spellEnd"/>
            <w:r w:rsidRPr="005D3FB2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D3FB2" w:rsidRPr="005D3FB2">
              <w:rPr>
                <w:rFonts w:ascii="GHEA Grapalat" w:eastAsia="Arial Unicode MS" w:hAnsi="GHEA Grapalat" w:cs="Sylfaen"/>
                <w:sz w:val="24"/>
                <w:szCs w:val="24"/>
              </w:rPr>
              <w:t>չափի</w:t>
            </w:r>
            <w:proofErr w:type="spellEnd"/>
            <w:r w:rsidR="005D3FB2" w:rsidRPr="005D3FB2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D3FB2" w:rsidRPr="005D3FB2">
              <w:rPr>
                <w:rFonts w:ascii="GHEA Grapalat" w:eastAsia="Arial Unicode MS" w:hAnsi="GHEA Grapalat" w:cs="Sylfaen"/>
                <w:sz w:val="24"/>
                <w:szCs w:val="24"/>
              </w:rPr>
              <w:t>նվազեցում</w:t>
            </w:r>
            <w:proofErr w:type="spellEnd"/>
            <w:r w:rsidR="00F67E79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և այդ գումարի չափով </w:t>
            </w:r>
            <w:proofErr w:type="spellStart"/>
            <w:r w:rsidR="005D3FB2" w:rsidRPr="005D3FB2">
              <w:rPr>
                <w:rFonts w:ascii="GHEA Grapalat" w:eastAsia="Arial Unicode MS" w:hAnsi="GHEA Grapalat" w:cs="Sylfaen"/>
                <w:sz w:val="24"/>
                <w:szCs w:val="24"/>
              </w:rPr>
              <w:t>կանոնադրական</w:t>
            </w:r>
            <w:proofErr w:type="spellEnd"/>
            <w:r w:rsidR="005D3FB2" w:rsidRPr="005D3FB2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D3FB2" w:rsidRPr="005D3FB2">
              <w:rPr>
                <w:rFonts w:ascii="GHEA Grapalat" w:eastAsia="Arial Unicode MS" w:hAnsi="GHEA Grapalat" w:cs="Sylfaen"/>
                <w:sz w:val="24"/>
                <w:szCs w:val="24"/>
              </w:rPr>
              <w:t>կապիտալի</w:t>
            </w:r>
            <w:proofErr w:type="spellEnd"/>
            <w:r w:rsidR="005D3FB2" w:rsidRPr="005D3FB2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D3FB2" w:rsidRPr="005D3FB2">
              <w:rPr>
                <w:rFonts w:ascii="GHEA Grapalat" w:eastAsia="Arial Unicode MS" w:hAnsi="GHEA Grapalat" w:cs="Sylfaen"/>
                <w:sz w:val="24"/>
                <w:szCs w:val="24"/>
              </w:rPr>
              <w:t>ավելացում</w:t>
            </w:r>
            <w:proofErr w:type="spellEnd"/>
            <w:r w:rsidR="005D3FB2" w:rsidRPr="005D3FB2">
              <w:rPr>
                <w:rFonts w:ascii="GHEA Grapalat" w:eastAsia="Arial Unicode MS" w:hAnsi="GHEA Grapalat" w:cs="Sylfaen"/>
                <w:sz w:val="24"/>
                <w:szCs w:val="24"/>
              </w:rPr>
              <w:t>։</w:t>
            </w:r>
          </w:p>
        </w:tc>
      </w:tr>
      <w:tr w:rsidR="001D3D5D" w:rsidRPr="0020252E" w14:paraId="30CBD945" w14:textId="77777777" w:rsidTr="00D639CF">
        <w:tc>
          <w:tcPr>
            <w:tcW w:w="448" w:type="dxa"/>
          </w:tcPr>
          <w:p w14:paraId="5ED8A794" w14:textId="77777777" w:rsidR="001D3D5D" w:rsidRPr="0020252E" w:rsidRDefault="001D3D5D" w:rsidP="001D3D5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430" w:type="dxa"/>
          </w:tcPr>
          <w:p w14:paraId="38A1C33D" w14:textId="77777777" w:rsidR="001D3D5D" w:rsidRPr="0020252E" w:rsidRDefault="001D3D5D" w:rsidP="001D3D5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20252E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կապակցությամբ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բյուջեներում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ծախսերի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b/>
              </w:rPr>
              <w:t>եկամուտների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էական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ավելացման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նվազեցման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վերաբերյալ</w:t>
            </w:r>
            <w:proofErr w:type="spellEnd"/>
          </w:p>
        </w:tc>
      </w:tr>
      <w:tr w:rsidR="001D3D5D" w:rsidRPr="00505A64" w14:paraId="538E4028" w14:textId="77777777" w:rsidTr="00D639CF">
        <w:tc>
          <w:tcPr>
            <w:tcW w:w="448" w:type="dxa"/>
          </w:tcPr>
          <w:p w14:paraId="175B0B4E" w14:textId="77777777" w:rsidR="001D3D5D" w:rsidRPr="0020252E" w:rsidRDefault="001D3D5D" w:rsidP="001D3D5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1ACD5DA5" w14:textId="77777777" w:rsidR="001D3D5D" w:rsidRPr="00EF008C" w:rsidRDefault="001D3D5D" w:rsidP="001D3D5D">
            <w:pPr>
              <w:pStyle w:val="BodyText"/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008C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սույն որոշման նախագծի ընդունման կապակցությամբ պետական կամ տեղական ինքնակառավարման մարմինների բյուջեներում</w:t>
            </w:r>
            <w:r w:rsidRPr="00EF008C" w:rsidDel="00752C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F008C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 և եկամուտների էական ավելացում կամ նվազեցում չի նախատեսվում:</w:t>
            </w:r>
          </w:p>
        </w:tc>
      </w:tr>
      <w:tr w:rsidR="001D3D5D" w:rsidRPr="0020252E" w14:paraId="1D699E0D" w14:textId="77777777" w:rsidTr="00D639CF">
        <w:tc>
          <w:tcPr>
            <w:tcW w:w="448" w:type="dxa"/>
          </w:tcPr>
          <w:p w14:paraId="134027BC" w14:textId="77777777" w:rsidR="001D3D5D" w:rsidRPr="0020252E" w:rsidRDefault="001D3D5D" w:rsidP="001D3D5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9430" w:type="dxa"/>
          </w:tcPr>
          <w:p w14:paraId="1F410BAD" w14:textId="77777777" w:rsidR="001D3D5D" w:rsidRPr="00EF008C" w:rsidRDefault="001D3D5D" w:rsidP="001D3D5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EF008C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ակտի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նախագծմանն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ու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քննարկմանը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հասարակության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մաս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- </w:t>
            </w:r>
            <w:r w:rsidRPr="00EF008C">
              <w:rPr>
                <w:rFonts w:ascii="GHEA Grapalat" w:hAnsi="GHEA Grapalat" w:cs="Sylfaen"/>
              </w:rPr>
              <w:t xml:space="preserve">       </w:t>
            </w:r>
            <w:proofErr w:type="spellStart"/>
            <w:r w:rsidRPr="00EF008C">
              <w:rPr>
                <w:rFonts w:ascii="GHEA Grapalat" w:hAnsi="GHEA Grapalat"/>
                <w:b/>
              </w:rPr>
              <w:t>նացության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մասին</w:t>
            </w:r>
            <w:proofErr w:type="spellEnd"/>
          </w:p>
        </w:tc>
      </w:tr>
      <w:tr w:rsidR="001D3D5D" w:rsidRPr="0032427D" w14:paraId="6B0DDCC6" w14:textId="77777777" w:rsidTr="00D639CF">
        <w:tc>
          <w:tcPr>
            <w:tcW w:w="448" w:type="dxa"/>
          </w:tcPr>
          <w:p w14:paraId="77E12705" w14:textId="77777777" w:rsidR="001D3D5D" w:rsidRPr="0020252E" w:rsidRDefault="001D3D5D" w:rsidP="001D3D5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13A2E3E7" w14:textId="77777777" w:rsidR="001D3D5D" w:rsidRPr="001F6711" w:rsidRDefault="001D3D5D" w:rsidP="001D3D5D">
            <w:pPr>
              <w:pStyle w:val="BodyText"/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սույն որոշման նախագծմանն ու քննարկմանը հասարակության մասնակցության մասին կետը կիրառելի չէ, քանի որ նախագիծը հանրային նշանակություն չունի:</w:t>
            </w:r>
          </w:p>
        </w:tc>
      </w:tr>
      <w:tr w:rsidR="001D3D5D" w:rsidRPr="009A6D5F" w14:paraId="1A5B0478" w14:textId="77777777" w:rsidTr="00D639CF">
        <w:tc>
          <w:tcPr>
            <w:tcW w:w="448" w:type="dxa"/>
          </w:tcPr>
          <w:p w14:paraId="0DDB7931" w14:textId="77777777" w:rsidR="001D3D5D" w:rsidRPr="0020252E" w:rsidRDefault="001D3D5D" w:rsidP="001D3D5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7.</w:t>
            </w:r>
          </w:p>
        </w:tc>
        <w:tc>
          <w:tcPr>
            <w:tcW w:w="9430" w:type="dxa"/>
          </w:tcPr>
          <w:p w14:paraId="37C4F796" w14:textId="77777777" w:rsidR="001D3D5D" w:rsidRPr="009A6D5F" w:rsidRDefault="001D3D5D" w:rsidP="001D3D5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0252E"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</w:t>
            </w:r>
            <w:r>
              <w:rPr>
                <w:rFonts w:ascii="GHEA Grapalat" w:hAnsi="GHEA Grapalat" w:cs="Sylfaen"/>
                <w:b/>
              </w:rPr>
              <w:t>.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1D3D5D" w:rsidRPr="004A5444" w14:paraId="3EC482DC" w14:textId="77777777" w:rsidTr="00D639CF">
        <w:tc>
          <w:tcPr>
            <w:tcW w:w="448" w:type="dxa"/>
          </w:tcPr>
          <w:p w14:paraId="30C7344E" w14:textId="77777777" w:rsidR="001D3D5D" w:rsidRPr="009A6D5F" w:rsidRDefault="001D3D5D" w:rsidP="001D3D5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430" w:type="dxa"/>
          </w:tcPr>
          <w:p w14:paraId="652E5D77" w14:textId="77777777" w:rsidR="001D3D5D" w:rsidRPr="001F6711" w:rsidRDefault="001D3D5D" w:rsidP="001D3D5D">
            <w:pPr>
              <w:pStyle w:val="BodyText"/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սույն որոշման նախագ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ծի ընդունումը</w:t>
            </w:r>
            <w:r w:rsidRPr="005823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չի </w:t>
            </w:r>
            <w:r w:rsidRPr="00297C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բխում </w:t>
            </w:r>
            <w:r w:rsidRPr="007353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վերափոխման ռազմավարություն 2050, Կառավարության 2021-2026թթ.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ծրագիր և</w:t>
            </w:r>
            <w:r w:rsidRPr="007353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ոլորտային և/կամ այլ ռազմավարություններ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ից։</w:t>
            </w:r>
          </w:p>
        </w:tc>
      </w:tr>
    </w:tbl>
    <w:p w14:paraId="13DD0997" w14:textId="77777777" w:rsidR="00E32281" w:rsidRPr="0020252E" w:rsidRDefault="00E32281" w:rsidP="00E2649E">
      <w:pPr>
        <w:tabs>
          <w:tab w:val="left" w:pos="304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32281" w:rsidRPr="0020252E" w:rsidSect="001F6711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TarumianTimes">
    <w:altName w:val="Times New Roman"/>
    <w:panose1 w:val="02020603050405020304"/>
    <w:charset w:val="00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947392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3585"/>
    <w:rsid w:val="00004D42"/>
    <w:rsid w:val="0002272F"/>
    <w:rsid w:val="00027719"/>
    <w:rsid w:val="00031A1D"/>
    <w:rsid w:val="00044FDC"/>
    <w:rsid w:val="00061011"/>
    <w:rsid w:val="000674C9"/>
    <w:rsid w:val="00094770"/>
    <w:rsid w:val="000F07C1"/>
    <w:rsid w:val="00114527"/>
    <w:rsid w:val="00117D48"/>
    <w:rsid w:val="001208B6"/>
    <w:rsid w:val="00120CE0"/>
    <w:rsid w:val="00153F9D"/>
    <w:rsid w:val="00164BCC"/>
    <w:rsid w:val="001726D3"/>
    <w:rsid w:val="0018597E"/>
    <w:rsid w:val="001A4E1A"/>
    <w:rsid w:val="001C270F"/>
    <w:rsid w:val="001C43B7"/>
    <w:rsid w:val="001D3D5D"/>
    <w:rsid w:val="001F586B"/>
    <w:rsid w:val="001F6711"/>
    <w:rsid w:val="0020252E"/>
    <w:rsid w:val="0020528F"/>
    <w:rsid w:val="002221E9"/>
    <w:rsid w:val="002346A9"/>
    <w:rsid w:val="0024172A"/>
    <w:rsid w:val="002658E7"/>
    <w:rsid w:val="00284E06"/>
    <w:rsid w:val="00285E0C"/>
    <w:rsid w:val="00297CC7"/>
    <w:rsid w:val="002A1F80"/>
    <w:rsid w:val="002A3D42"/>
    <w:rsid w:val="002C0B31"/>
    <w:rsid w:val="002D61EA"/>
    <w:rsid w:val="002D7DD8"/>
    <w:rsid w:val="002E2C45"/>
    <w:rsid w:val="002F076C"/>
    <w:rsid w:val="00300979"/>
    <w:rsid w:val="00317FA3"/>
    <w:rsid w:val="0032427D"/>
    <w:rsid w:val="00341296"/>
    <w:rsid w:val="00354C59"/>
    <w:rsid w:val="003834D8"/>
    <w:rsid w:val="00397DD5"/>
    <w:rsid w:val="003A039F"/>
    <w:rsid w:val="003B5057"/>
    <w:rsid w:val="003D5CE4"/>
    <w:rsid w:val="003F490C"/>
    <w:rsid w:val="00424723"/>
    <w:rsid w:val="00427CB4"/>
    <w:rsid w:val="00430F72"/>
    <w:rsid w:val="0044062F"/>
    <w:rsid w:val="0046270C"/>
    <w:rsid w:val="0047310E"/>
    <w:rsid w:val="00480E17"/>
    <w:rsid w:val="004A5444"/>
    <w:rsid w:val="004C54FD"/>
    <w:rsid w:val="004D7D63"/>
    <w:rsid w:val="004E654C"/>
    <w:rsid w:val="00505A64"/>
    <w:rsid w:val="00532A77"/>
    <w:rsid w:val="00535341"/>
    <w:rsid w:val="0053642B"/>
    <w:rsid w:val="00545545"/>
    <w:rsid w:val="00547889"/>
    <w:rsid w:val="0057548D"/>
    <w:rsid w:val="00581CFE"/>
    <w:rsid w:val="005823AB"/>
    <w:rsid w:val="00595B0E"/>
    <w:rsid w:val="005B17ED"/>
    <w:rsid w:val="005D3FB2"/>
    <w:rsid w:val="005D46FF"/>
    <w:rsid w:val="005D7AB4"/>
    <w:rsid w:val="005F4D4C"/>
    <w:rsid w:val="00614A90"/>
    <w:rsid w:val="00615284"/>
    <w:rsid w:val="00621133"/>
    <w:rsid w:val="00625D17"/>
    <w:rsid w:val="0062635F"/>
    <w:rsid w:val="00644BD8"/>
    <w:rsid w:val="00644C40"/>
    <w:rsid w:val="00672A5C"/>
    <w:rsid w:val="00685177"/>
    <w:rsid w:val="00685BCE"/>
    <w:rsid w:val="006C01DA"/>
    <w:rsid w:val="006D798C"/>
    <w:rsid w:val="006E126A"/>
    <w:rsid w:val="006E5356"/>
    <w:rsid w:val="006F2752"/>
    <w:rsid w:val="006F30EC"/>
    <w:rsid w:val="00703E24"/>
    <w:rsid w:val="007062D9"/>
    <w:rsid w:val="00714FFF"/>
    <w:rsid w:val="00730A89"/>
    <w:rsid w:val="00735382"/>
    <w:rsid w:val="00745F38"/>
    <w:rsid w:val="007651C2"/>
    <w:rsid w:val="00771731"/>
    <w:rsid w:val="00780B5F"/>
    <w:rsid w:val="0078341D"/>
    <w:rsid w:val="007846E7"/>
    <w:rsid w:val="007902F6"/>
    <w:rsid w:val="00795E76"/>
    <w:rsid w:val="00797B05"/>
    <w:rsid w:val="007A68F1"/>
    <w:rsid w:val="007B28B1"/>
    <w:rsid w:val="007B4978"/>
    <w:rsid w:val="007C5B60"/>
    <w:rsid w:val="007E0429"/>
    <w:rsid w:val="007E7E22"/>
    <w:rsid w:val="0083790E"/>
    <w:rsid w:val="00841D8A"/>
    <w:rsid w:val="008464D6"/>
    <w:rsid w:val="008476FA"/>
    <w:rsid w:val="00872664"/>
    <w:rsid w:val="00881716"/>
    <w:rsid w:val="008D4C05"/>
    <w:rsid w:val="009053F4"/>
    <w:rsid w:val="0091099F"/>
    <w:rsid w:val="00921860"/>
    <w:rsid w:val="00923CBB"/>
    <w:rsid w:val="00923FA4"/>
    <w:rsid w:val="00964C1C"/>
    <w:rsid w:val="009731E8"/>
    <w:rsid w:val="0099152B"/>
    <w:rsid w:val="009A6D5F"/>
    <w:rsid w:val="009B0ED6"/>
    <w:rsid w:val="009B21F4"/>
    <w:rsid w:val="009B54BC"/>
    <w:rsid w:val="009D53AC"/>
    <w:rsid w:val="009E3443"/>
    <w:rsid w:val="00A0142B"/>
    <w:rsid w:val="00A160A0"/>
    <w:rsid w:val="00A1651A"/>
    <w:rsid w:val="00A56410"/>
    <w:rsid w:val="00A74F3A"/>
    <w:rsid w:val="00A958EC"/>
    <w:rsid w:val="00AA4DA3"/>
    <w:rsid w:val="00AC6AA5"/>
    <w:rsid w:val="00AD2164"/>
    <w:rsid w:val="00B14879"/>
    <w:rsid w:val="00B161FC"/>
    <w:rsid w:val="00B5700D"/>
    <w:rsid w:val="00B615DF"/>
    <w:rsid w:val="00B6448B"/>
    <w:rsid w:val="00B65DE3"/>
    <w:rsid w:val="00B71EDA"/>
    <w:rsid w:val="00B8707A"/>
    <w:rsid w:val="00B92D92"/>
    <w:rsid w:val="00B96026"/>
    <w:rsid w:val="00BA01F1"/>
    <w:rsid w:val="00BA0A0F"/>
    <w:rsid w:val="00BA6857"/>
    <w:rsid w:val="00BA70BA"/>
    <w:rsid w:val="00BC7509"/>
    <w:rsid w:val="00BD5C25"/>
    <w:rsid w:val="00BE5741"/>
    <w:rsid w:val="00BE64A0"/>
    <w:rsid w:val="00BE693D"/>
    <w:rsid w:val="00C071A7"/>
    <w:rsid w:val="00C14EC3"/>
    <w:rsid w:val="00C15F11"/>
    <w:rsid w:val="00C53254"/>
    <w:rsid w:val="00C56615"/>
    <w:rsid w:val="00CB3585"/>
    <w:rsid w:val="00D1116D"/>
    <w:rsid w:val="00D1575D"/>
    <w:rsid w:val="00D20B1E"/>
    <w:rsid w:val="00D3438E"/>
    <w:rsid w:val="00D45BA2"/>
    <w:rsid w:val="00D637C2"/>
    <w:rsid w:val="00D639CF"/>
    <w:rsid w:val="00D919AE"/>
    <w:rsid w:val="00D94807"/>
    <w:rsid w:val="00DB0265"/>
    <w:rsid w:val="00DB0CAF"/>
    <w:rsid w:val="00DC103C"/>
    <w:rsid w:val="00DC453E"/>
    <w:rsid w:val="00DD5B73"/>
    <w:rsid w:val="00DE3811"/>
    <w:rsid w:val="00E1225C"/>
    <w:rsid w:val="00E14784"/>
    <w:rsid w:val="00E16F53"/>
    <w:rsid w:val="00E225D0"/>
    <w:rsid w:val="00E24BB9"/>
    <w:rsid w:val="00E2649E"/>
    <w:rsid w:val="00E32281"/>
    <w:rsid w:val="00E530D5"/>
    <w:rsid w:val="00E80978"/>
    <w:rsid w:val="00E830E2"/>
    <w:rsid w:val="00E918FD"/>
    <w:rsid w:val="00E96DB2"/>
    <w:rsid w:val="00EC665C"/>
    <w:rsid w:val="00EE033F"/>
    <w:rsid w:val="00EE061C"/>
    <w:rsid w:val="00EF008C"/>
    <w:rsid w:val="00EF77B3"/>
    <w:rsid w:val="00F05037"/>
    <w:rsid w:val="00F25014"/>
    <w:rsid w:val="00F369CE"/>
    <w:rsid w:val="00F67E79"/>
    <w:rsid w:val="00F70522"/>
    <w:rsid w:val="00F714A2"/>
    <w:rsid w:val="00F958D6"/>
    <w:rsid w:val="00FA5582"/>
    <w:rsid w:val="00FB2714"/>
    <w:rsid w:val="00FB2F9E"/>
    <w:rsid w:val="00FC346C"/>
    <w:rsid w:val="00FE0D2E"/>
    <w:rsid w:val="00FE1F3F"/>
    <w:rsid w:val="00FE3453"/>
    <w:rsid w:val="00FE60F5"/>
    <w:rsid w:val="00FE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2B887"/>
  <w15:docId w15:val="{AAD4BE46-FE28-44D6-AF95-D7F4E6BA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585"/>
    <w:rPr>
      <w:b/>
      <w:bCs/>
    </w:rPr>
  </w:style>
  <w:style w:type="character" w:styleId="Emphasis">
    <w:name w:val="Emphasis"/>
    <w:basedOn w:val="DefaultParagraphFont"/>
    <w:uiPriority w:val="20"/>
    <w:qFormat/>
    <w:rsid w:val="00CB3585"/>
    <w:rPr>
      <w:i/>
      <w:iCs/>
    </w:rPr>
  </w:style>
  <w:style w:type="paragraph" w:styleId="BodyText3">
    <w:name w:val="Body Text 3"/>
    <w:basedOn w:val="Normal"/>
    <w:link w:val="BodyText3Char"/>
    <w:uiPriority w:val="99"/>
    <w:rsid w:val="00FE0D2E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E0D2E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FE0D2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FE0D2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4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586B"/>
    <w:pPr>
      <w:ind w:left="720"/>
      <w:contextualSpacing/>
    </w:pPr>
    <w:rPr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8476F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476FA"/>
  </w:style>
  <w:style w:type="paragraph" w:styleId="Footer">
    <w:name w:val="footer"/>
    <w:basedOn w:val="Normal"/>
    <w:link w:val="FooterChar"/>
    <w:uiPriority w:val="99"/>
    <w:unhideWhenUsed/>
    <w:rsid w:val="00765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1C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C665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C665C"/>
  </w:style>
  <w:style w:type="character" w:customStyle="1" w:styleId="normChar">
    <w:name w:val="norm Char"/>
    <w:link w:val="norm"/>
    <w:locked/>
    <w:rsid w:val="00EC665C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C665C"/>
    <w:pPr>
      <w:spacing w:after="0" w:line="480" w:lineRule="auto"/>
      <w:ind w:firstLine="709"/>
      <w:jc w:val="both"/>
    </w:pPr>
    <w:rPr>
      <w:rFonts w:ascii="Arial Armenian" w:hAnsi="Arial Armenian"/>
    </w:rPr>
  </w:style>
  <w:style w:type="paragraph" w:styleId="Revision">
    <w:name w:val="Revision"/>
    <w:hidden/>
    <w:uiPriority w:val="99"/>
    <w:semiHidden/>
    <w:rsid w:val="001D3D5D"/>
    <w:pPr>
      <w:spacing w:after="0" w:line="240" w:lineRule="auto"/>
    </w:pPr>
    <w:rPr>
      <w:rFonts w:ascii="GHEA Grapalat" w:hAnsi="GHEA Grapala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4FEA94-6DAB-40FD-BD1B-00C2BE18E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937</Words>
  <Characters>5343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keywords>https://mul2.gov.am/tasks/907974/oneclick/74f1ceb5d9d51b2e94de38b2989a6de8478a39250c173f42a7b28e75520373ec.docx?token=cec53c1779d3c373695e3335bd726ff3</cp:keywords>
  <cp:lastModifiedBy>Narek Melikyan</cp:lastModifiedBy>
  <cp:revision>31</cp:revision>
  <cp:lastPrinted>2022-04-18T09:04:00Z</cp:lastPrinted>
  <dcterms:created xsi:type="dcterms:W3CDTF">2022-08-30T13:23:00Z</dcterms:created>
  <dcterms:modified xsi:type="dcterms:W3CDTF">2023-12-28T14:00:00Z</dcterms:modified>
</cp:coreProperties>
</file>