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74F4" w:rsidRPr="00E90BF6" w:rsidRDefault="00E474F4" w:rsidP="00E009A2">
      <w:pPr>
        <w:shd w:val="clear" w:color="auto" w:fill="FFFFFF"/>
        <w:spacing w:line="360" w:lineRule="auto"/>
        <w:ind w:firstLine="375"/>
        <w:jc w:val="center"/>
        <w:rPr>
          <w:rFonts w:ascii="GHEA Grapalat" w:hAnsi="GHEA Grapalat"/>
          <w:color w:val="000000"/>
          <w:lang w:val="hy-AM" w:eastAsia="en-US"/>
        </w:rPr>
      </w:pPr>
      <w:r w:rsidRPr="00E90BF6">
        <w:rPr>
          <w:rFonts w:ascii="GHEA Grapalat" w:hAnsi="GHEA Grapalat"/>
          <w:b/>
          <w:bCs/>
          <w:color w:val="000000"/>
          <w:lang w:val="hy-AM" w:eastAsia="en-US"/>
        </w:rPr>
        <w:t>ԱՄՓՈՓԱԹԵՐԹ</w:t>
      </w:r>
    </w:p>
    <w:p w:rsidR="00E474F4" w:rsidRPr="007D359B" w:rsidRDefault="007D359B" w:rsidP="007D359B">
      <w:pPr>
        <w:pStyle w:val="mechtex"/>
        <w:spacing w:line="360" w:lineRule="auto"/>
        <w:rPr>
          <w:rFonts w:ascii="GHEA Grapalat" w:eastAsia="Arial Unicode MS" w:hAnsi="GHEA Grapalat" w:cs="Tahoma"/>
          <w:spacing w:val="-2"/>
          <w:sz w:val="24"/>
          <w:szCs w:val="24"/>
          <w:lang w:val="hy-AM"/>
        </w:rPr>
      </w:pPr>
      <w:bookmarkStart w:id="0" w:name="_Hlk139515001"/>
      <w:r w:rsidRPr="007D359B">
        <w:rPr>
          <w:rFonts w:ascii="GHEA Grapalat" w:hAnsi="GHEA Grapalat"/>
          <w:b/>
          <w:bCs/>
          <w:color w:val="000000"/>
          <w:lang w:val="hy-AM"/>
        </w:rPr>
        <w:t>««ԷԼԵԿՏՐԱԷՆԵՐԳԵՏԻԿԱԿԱՆ ՀԱՄԱԿԱՐԳԻ ՕՊԵՐԱՏՈՐ»,  «ԵՐԵՎԱՆԻ ՋԵՐՄԱԷԼԵԿՏՐԱԿԵՆՏՐՈՆ»,  «ԲԱՐՁՐԱՎՈԼՏ ԷԼԵԿՏՐԱՑԱՆՑԵՐ» ԵՎ «ՀԱՅԿԱԿԱՆ ԱՏՈՄԱՅԻՆ ԷԼԵԿՏՐԱԿԱՅԱՆ» ՓԱԿ ԲԱԺՆԵՏԻՐԱԿԱՆ ԸՆԿԵՐՈՒԹՅՈՒՆՆԵՐԻ 2022 ԹՎԱԿԱՆԻ ԳՈՐ</w:t>
      </w:r>
      <w:r w:rsidRPr="007D359B">
        <w:rPr>
          <w:rFonts w:ascii="GHEA Grapalat" w:hAnsi="GHEA Grapalat"/>
          <w:b/>
          <w:bCs/>
          <w:color w:val="000000"/>
          <w:lang w:val="hy-AM"/>
        </w:rPr>
        <w:softHyphen/>
        <w:t>ԾՈՒՆԵՈՒԹՅԱՆ ԱՐԴՅՈՒՆՔՆԵՐՈՎ  ՀԱՅԱՍՏԱՆԻ ՀԱՆՐԱՊԵՏՈՒԹՅԱՆ ՊԵՏԱԿԱՆ ԲՅՈՒՋԵ ՎՃԱՐՄԱՆ ԵՆԹԱԿԱ ՇԱՀՈՒԹԱԲԱԺԻՆՆԵՐԻ ՉԱՓԵՐԸ ՆՎԱԶԵՑՆԵԼՈՒ ԵՎ ԿԱՆՈՆԱԴՐԱԿԱՆ ԿԱՊԻՏԱԼՆԵՐՆ ԱՎԵԼԱՑՆԵԼՈՒ ՄԱՍԻՆ</w:t>
      </w:r>
      <w:bookmarkEnd w:id="0"/>
      <w:r w:rsidRPr="007D359B">
        <w:rPr>
          <w:rFonts w:ascii="GHEA Grapalat" w:hAnsi="GHEA Grapalat"/>
          <w:b/>
          <w:bCs/>
          <w:color w:val="000000"/>
          <w:lang w:val="hy-AM"/>
        </w:rPr>
        <w:t xml:space="preserve">» </w:t>
      </w:r>
      <w:r w:rsidR="00E474F4" w:rsidRPr="00696C79">
        <w:rPr>
          <w:rFonts w:ascii="GHEA Grapalat" w:hAnsi="GHEA Grapalat"/>
          <w:b/>
          <w:bCs/>
          <w:color w:val="000000"/>
          <w:lang w:val="hy-AM"/>
        </w:rPr>
        <w:t xml:space="preserve">ՀՀ ԿԱՌԱՎԱՐՈՒԹՅԱՆ ՈՐՈՇՄԱՆ ՆԱԽԱԳԾԻ </w:t>
      </w:r>
    </w:p>
    <w:tbl>
      <w:tblPr>
        <w:tblpPr w:leftFromText="180" w:rightFromText="180" w:vertAnchor="text" w:tblpXSpec="center" w:tblpY="1"/>
        <w:tblOverlap w:val="never"/>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9682"/>
        <w:gridCol w:w="4486"/>
      </w:tblGrid>
      <w:tr w:rsidR="005121D0" w:rsidRPr="00F304FA" w:rsidTr="005121D0">
        <w:trPr>
          <w:trHeight w:val="65"/>
          <w:tblCellSpacing w:w="0" w:type="dxa"/>
        </w:trPr>
        <w:tc>
          <w:tcPr>
            <w:tcW w:w="3417" w:type="pct"/>
            <w:vMerge w:val="restart"/>
            <w:tcBorders>
              <w:top w:val="outset" w:sz="6" w:space="0" w:color="auto"/>
              <w:left w:val="outset" w:sz="6" w:space="0" w:color="auto"/>
              <w:right w:val="outset" w:sz="6" w:space="0" w:color="auto"/>
            </w:tcBorders>
            <w:shd w:val="clear" w:color="auto" w:fill="D9D9D9" w:themeFill="background1" w:themeFillShade="D9"/>
            <w:vAlign w:val="center"/>
            <w:hideMark/>
          </w:tcPr>
          <w:p w:rsidR="005121D0" w:rsidRDefault="00696C79" w:rsidP="00696C79">
            <w:pPr>
              <w:spacing w:line="360" w:lineRule="auto"/>
              <w:ind w:right="-15" w:firstLine="600"/>
              <w:jc w:val="center"/>
              <w:rPr>
                <w:rFonts w:ascii="GHEA Grapalat" w:hAnsi="GHEA Grapalat"/>
                <w:lang w:val="hy-AM"/>
              </w:rPr>
            </w:pPr>
            <w:r>
              <w:rPr>
                <w:rFonts w:ascii="GHEA Grapalat" w:hAnsi="GHEA Grapalat"/>
                <w:b/>
                <w:color w:val="000000"/>
                <w:lang w:val="hy-AM" w:eastAsia="en-US"/>
              </w:rPr>
              <w:t>1</w:t>
            </w:r>
            <w:r w:rsidR="005121D0" w:rsidRPr="00696C79">
              <w:rPr>
                <w:rFonts w:ascii="GHEA Grapalat" w:hAnsi="GHEA Grapalat"/>
                <w:b/>
                <w:color w:val="000000"/>
                <w:lang w:val="hy-AM" w:eastAsia="en-US"/>
              </w:rPr>
              <w:t xml:space="preserve">. </w:t>
            </w:r>
            <w:r>
              <w:rPr>
                <w:rFonts w:ascii="GHEA Grapalat" w:hAnsi="GHEA Grapalat" w:cs="Sylfaen"/>
                <w:b/>
                <w:lang w:val="hy-AM"/>
              </w:rPr>
              <w:t>ՀՀ արդարադատության նախարարություն</w:t>
            </w:r>
          </w:p>
        </w:tc>
        <w:tc>
          <w:tcPr>
            <w:tcW w:w="1583"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5121D0" w:rsidRPr="00BC32BF" w:rsidRDefault="00696C79" w:rsidP="005121D0">
            <w:pPr>
              <w:spacing w:line="360" w:lineRule="auto"/>
              <w:jc w:val="center"/>
              <w:rPr>
                <w:rFonts w:ascii="GHEA Grapalat" w:hAnsi="GHEA Grapalat" w:cs="Sylfaen"/>
                <w:b/>
              </w:rPr>
            </w:pPr>
            <w:r>
              <w:rPr>
                <w:rFonts w:ascii="GHEA Grapalat" w:hAnsi="GHEA Grapalat" w:cs="Sylfaen"/>
                <w:b/>
                <w:lang w:val="hy-AM"/>
              </w:rPr>
              <w:t>13</w:t>
            </w:r>
            <w:r w:rsidR="005121D0">
              <w:rPr>
                <w:rFonts w:ascii="GHEA Grapalat" w:hAnsi="GHEA Grapalat" w:cs="Sylfaen"/>
                <w:b/>
              </w:rPr>
              <w:t>.</w:t>
            </w:r>
            <w:r>
              <w:rPr>
                <w:rFonts w:ascii="GHEA Grapalat" w:hAnsi="GHEA Grapalat" w:cs="Sylfaen"/>
                <w:b/>
                <w:lang w:val="en-US"/>
              </w:rPr>
              <w:t>1</w:t>
            </w:r>
            <w:r>
              <w:rPr>
                <w:rFonts w:ascii="GHEA Grapalat" w:hAnsi="GHEA Grapalat" w:cs="Sylfaen"/>
                <w:b/>
                <w:lang w:val="hy-AM"/>
              </w:rPr>
              <w:t>1</w:t>
            </w:r>
            <w:r w:rsidR="005121D0">
              <w:rPr>
                <w:rFonts w:ascii="GHEA Grapalat" w:hAnsi="GHEA Grapalat" w:cs="Sylfaen"/>
                <w:b/>
              </w:rPr>
              <w:t>.202</w:t>
            </w:r>
            <w:r w:rsidR="005121D0">
              <w:rPr>
                <w:rFonts w:ascii="GHEA Grapalat" w:hAnsi="GHEA Grapalat" w:cs="Sylfaen"/>
                <w:b/>
                <w:lang w:val="hy-AM"/>
              </w:rPr>
              <w:t>3</w:t>
            </w:r>
            <w:r w:rsidR="005121D0">
              <w:rPr>
                <w:rFonts w:ascii="GHEA Grapalat" w:hAnsi="GHEA Grapalat" w:cs="Sylfaen"/>
                <w:b/>
              </w:rPr>
              <w:t>թ.</w:t>
            </w:r>
          </w:p>
        </w:tc>
      </w:tr>
      <w:tr w:rsidR="005121D0" w:rsidRPr="00F304FA" w:rsidTr="005121D0">
        <w:trPr>
          <w:trHeight w:val="65"/>
          <w:tblCellSpacing w:w="0" w:type="dxa"/>
        </w:trPr>
        <w:tc>
          <w:tcPr>
            <w:tcW w:w="3417" w:type="pct"/>
            <w:vMerge/>
            <w:tcBorders>
              <w:left w:val="outset" w:sz="6" w:space="0" w:color="auto"/>
              <w:bottom w:val="outset" w:sz="6" w:space="0" w:color="auto"/>
              <w:right w:val="outset" w:sz="6" w:space="0" w:color="auto"/>
            </w:tcBorders>
            <w:shd w:val="clear" w:color="auto" w:fill="D9D9D9" w:themeFill="background1" w:themeFillShade="D9"/>
            <w:vAlign w:val="center"/>
            <w:hideMark/>
          </w:tcPr>
          <w:p w:rsidR="005121D0" w:rsidRDefault="005121D0" w:rsidP="005121D0">
            <w:pPr>
              <w:spacing w:line="360" w:lineRule="auto"/>
              <w:ind w:right="-15" w:firstLine="600"/>
              <w:jc w:val="center"/>
              <w:rPr>
                <w:rFonts w:ascii="GHEA Grapalat" w:hAnsi="GHEA Grapalat"/>
                <w:lang w:val="hy-AM"/>
              </w:rPr>
            </w:pPr>
          </w:p>
        </w:tc>
        <w:tc>
          <w:tcPr>
            <w:tcW w:w="1583"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5121D0" w:rsidRPr="00D263CE" w:rsidRDefault="00597A14" w:rsidP="005121D0">
            <w:pPr>
              <w:spacing w:line="360" w:lineRule="auto"/>
              <w:jc w:val="center"/>
              <w:rPr>
                <w:rFonts w:ascii="GHEA Grapalat" w:hAnsi="GHEA Grapalat" w:cs="Sylfaen"/>
                <w:b/>
              </w:rPr>
            </w:pPr>
            <w:r>
              <w:rPr>
                <w:rFonts w:ascii="GHEA Grapalat" w:hAnsi="GHEA Grapalat" w:cs="Sylfaen"/>
                <w:b/>
                <w:lang w:val="en-US"/>
              </w:rPr>
              <w:t>N</w:t>
            </w:r>
            <w:r w:rsidR="005121D0">
              <w:rPr>
                <w:rFonts w:ascii="GHEA Grapalat" w:hAnsi="GHEA Grapalat" w:cs="Sylfaen"/>
                <w:b/>
                <w:lang w:val="en-US"/>
              </w:rPr>
              <w:t xml:space="preserve"> </w:t>
            </w:r>
            <w:r w:rsidRPr="00597A14">
              <w:rPr>
                <w:rFonts w:ascii="GHEA Grapalat" w:hAnsi="GHEA Grapalat" w:cs="Sylfaen"/>
                <w:b/>
                <w:lang w:val="en-US"/>
              </w:rPr>
              <w:t>/27.1/48295-2023</w:t>
            </w:r>
          </w:p>
        </w:tc>
      </w:tr>
      <w:tr w:rsidR="005121D0" w:rsidRPr="00DE51A7" w:rsidTr="00194BBE">
        <w:trPr>
          <w:trHeight w:val="65"/>
          <w:tblCellSpacing w:w="0" w:type="dxa"/>
        </w:trPr>
        <w:tc>
          <w:tcPr>
            <w:tcW w:w="3417" w:type="pct"/>
            <w:tcBorders>
              <w:top w:val="outset" w:sz="6" w:space="0" w:color="auto"/>
              <w:left w:val="outset" w:sz="6" w:space="0" w:color="auto"/>
              <w:bottom w:val="outset" w:sz="6" w:space="0" w:color="auto"/>
              <w:right w:val="outset" w:sz="6" w:space="0" w:color="auto"/>
            </w:tcBorders>
            <w:shd w:val="clear" w:color="auto" w:fill="FFFFFF"/>
            <w:hideMark/>
          </w:tcPr>
          <w:p w:rsidR="00FD7F1B" w:rsidRPr="00F77E1D" w:rsidRDefault="00620FBF" w:rsidP="003328C2">
            <w:pPr>
              <w:spacing w:line="360" w:lineRule="auto"/>
              <w:ind w:firstLine="450"/>
              <w:jc w:val="both"/>
              <w:rPr>
                <w:rFonts w:ascii="GHEA Grapalat" w:eastAsia="Arial Unicode MS" w:hAnsi="GHEA Grapalat" w:cs="Arial Unicode MS"/>
                <w:lang w:val="hy-AM"/>
              </w:rPr>
            </w:pPr>
            <w:r>
              <w:rPr>
                <w:rFonts w:ascii="GHEA Grapalat" w:hAnsi="GHEA Grapalat"/>
                <w:lang w:val="hy-AM"/>
              </w:rPr>
              <w:t xml:space="preserve">Նախագծի </w:t>
            </w:r>
            <w:r w:rsidR="00FD7F1B" w:rsidRPr="00311893">
              <w:rPr>
                <w:rFonts w:ascii="GHEA Grapalat" w:hAnsi="GHEA Grapalat" w:cs="Sylfaen"/>
                <w:lang w:val="hy-AM"/>
              </w:rPr>
              <w:t xml:space="preserve"> </w:t>
            </w:r>
            <w:r w:rsidR="00FD7F1B" w:rsidRPr="00F77E1D">
              <w:rPr>
                <w:rFonts w:ascii="GHEA Grapalat" w:eastAsia="Arial Unicode MS" w:hAnsi="GHEA Grapalat" w:cs="Arial Unicode MS"/>
                <w:lang w:val="hy-AM"/>
              </w:rPr>
              <w:t xml:space="preserve">վերաբերյալ դիտողություններ և առաջարկություններ </w:t>
            </w:r>
            <w:r w:rsidR="00FD7F1B">
              <w:rPr>
                <w:rFonts w:ascii="GHEA Grapalat" w:eastAsia="Arial Unicode MS" w:hAnsi="GHEA Grapalat" w:cs="Arial Unicode MS"/>
                <w:lang w:val="hy-AM"/>
              </w:rPr>
              <w:t>չունեն</w:t>
            </w:r>
            <w:r w:rsidR="00FD7F1B" w:rsidRPr="00F77E1D">
              <w:rPr>
                <w:rFonts w:ascii="GHEA Grapalat" w:eastAsia="Arial Unicode MS" w:hAnsi="GHEA Grapalat" w:cs="Arial Unicode MS"/>
                <w:lang w:val="hy-AM"/>
              </w:rPr>
              <w:t>:</w:t>
            </w:r>
          </w:p>
          <w:p w:rsidR="00232027" w:rsidRPr="00FD7F1B" w:rsidRDefault="00232027" w:rsidP="00DE51A7">
            <w:pPr>
              <w:spacing w:line="360" w:lineRule="auto"/>
              <w:ind w:firstLine="576"/>
              <w:jc w:val="both"/>
              <w:rPr>
                <w:rFonts w:ascii="GHEA Grapalat" w:hAnsi="GHEA Grapalat"/>
                <w:lang w:val="hy-AM"/>
              </w:rPr>
            </w:pPr>
          </w:p>
        </w:tc>
        <w:tc>
          <w:tcPr>
            <w:tcW w:w="1583" w:type="pct"/>
            <w:tcBorders>
              <w:top w:val="outset" w:sz="6" w:space="0" w:color="auto"/>
              <w:left w:val="outset" w:sz="6" w:space="0" w:color="auto"/>
              <w:bottom w:val="outset" w:sz="6" w:space="0" w:color="auto"/>
              <w:right w:val="outset" w:sz="6" w:space="0" w:color="auto"/>
            </w:tcBorders>
            <w:shd w:val="clear" w:color="auto" w:fill="FFFFFF"/>
          </w:tcPr>
          <w:p w:rsidR="00AD30E7" w:rsidRPr="002B234F" w:rsidRDefault="00DE51A7" w:rsidP="00DE51A7">
            <w:pPr>
              <w:spacing w:line="360" w:lineRule="auto"/>
              <w:ind w:left="218"/>
              <w:rPr>
                <w:rFonts w:ascii="GHEA Grapalat" w:hAnsi="GHEA Grapalat"/>
                <w:lang w:val="hy-AM"/>
              </w:rPr>
            </w:pPr>
            <w:r>
              <w:rPr>
                <w:rFonts w:ascii="GHEA Grapalat" w:hAnsi="GHEA Grapalat"/>
                <w:lang w:val="hy-AM"/>
              </w:rPr>
              <w:t>Ընդունվել է ի գիտություն</w:t>
            </w:r>
            <w:r w:rsidRPr="00DE51A7">
              <w:rPr>
                <w:rFonts w:ascii="GHEA Grapalat" w:hAnsi="GHEA Grapalat"/>
                <w:lang w:val="hy-AM"/>
              </w:rPr>
              <w:t>:</w:t>
            </w:r>
            <w:r w:rsidR="00BB6BF9" w:rsidRPr="002B234F">
              <w:rPr>
                <w:rFonts w:ascii="GHEA Grapalat" w:hAnsi="GHEA Grapalat"/>
                <w:lang w:val="hy-AM"/>
              </w:rPr>
              <w:t xml:space="preserve"> </w:t>
            </w:r>
          </w:p>
          <w:p w:rsidR="005121D0" w:rsidRDefault="005121D0" w:rsidP="00194BBE">
            <w:pPr>
              <w:spacing w:line="360" w:lineRule="auto"/>
              <w:ind w:left="165"/>
              <w:rPr>
                <w:rFonts w:ascii="GHEA Grapalat" w:hAnsi="GHEA Grapalat"/>
                <w:b/>
                <w:bCs/>
                <w:shd w:val="clear" w:color="auto" w:fill="FFFFFF"/>
                <w:lang w:val="hy-AM"/>
              </w:rPr>
            </w:pPr>
          </w:p>
        </w:tc>
      </w:tr>
      <w:tr w:rsidR="007C194F" w:rsidRPr="00BB6BF9" w:rsidTr="007C194F">
        <w:trPr>
          <w:trHeight w:val="65"/>
          <w:tblCellSpacing w:w="0" w:type="dxa"/>
        </w:trPr>
        <w:tc>
          <w:tcPr>
            <w:tcW w:w="3417" w:type="pct"/>
            <w:vMerge w:val="restart"/>
            <w:tcBorders>
              <w:top w:val="outset" w:sz="6" w:space="0" w:color="auto"/>
              <w:left w:val="outset" w:sz="6" w:space="0" w:color="auto"/>
              <w:right w:val="outset" w:sz="6" w:space="0" w:color="auto"/>
            </w:tcBorders>
            <w:shd w:val="clear" w:color="auto" w:fill="D9D9D9" w:themeFill="background1" w:themeFillShade="D9"/>
            <w:vAlign w:val="center"/>
            <w:hideMark/>
          </w:tcPr>
          <w:p w:rsidR="007C194F" w:rsidRDefault="00696C79" w:rsidP="00696C79">
            <w:pPr>
              <w:spacing w:line="360" w:lineRule="auto"/>
              <w:ind w:firstLine="576"/>
              <w:jc w:val="center"/>
              <w:rPr>
                <w:rFonts w:ascii="GHEA Grapalat" w:hAnsi="GHEA Grapalat"/>
                <w:lang w:val="hy-AM"/>
              </w:rPr>
            </w:pPr>
            <w:r>
              <w:rPr>
                <w:rFonts w:ascii="GHEA Grapalat" w:hAnsi="GHEA Grapalat"/>
                <w:b/>
                <w:color w:val="000000"/>
                <w:lang w:val="hy-AM" w:eastAsia="en-US"/>
              </w:rPr>
              <w:t>2</w:t>
            </w:r>
            <w:r w:rsidR="007C194F">
              <w:rPr>
                <w:rFonts w:ascii="GHEA Grapalat" w:hAnsi="GHEA Grapalat"/>
                <w:b/>
                <w:color w:val="000000"/>
                <w:lang w:val="en-US" w:eastAsia="en-US"/>
              </w:rPr>
              <w:t xml:space="preserve">. </w:t>
            </w:r>
            <w:r>
              <w:rPr>
                <w:rFonts w:ascii="GHEA Grapalat" w:hAnsi="GHEA Grapalat" w:cs="Sylfaen"/>
                <w:b/>
                <w:lang w:val="hy-AM"/>
              </w:rPr>
              <w:t xml:space="preserve"> ՀՀ ֆինանսների նախարարություն</w:t>
            </w:r>
          </w:p>
        </w:tc>
        <w:tc>
          <w:tcPr>
            <w:tcW w:w="1583" w:type="pct"/>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7C194F" w:rsidRPr="001A5F3F" w:rsidRDefault="001A5F3F" w:rsidP="007C194F">
            <w:pPr>
              <w:spacing w:line="360" w:lineRule="auto"/>
              <w:ind w:left="165"/>
              <w:jc w:val="center"/>
              <w:rPr>
                <w:rFonts w:ascii="GHEA Grapalat" w:hAnsi="GHEA Grapalat" w:cs="Sylfaen"/>
                <w:b/>
                <w:lang w:val="hy-AM"/>
              </w:rPr>
            </w:pPr>
            <w:r w:rsidRPr="001A5F3F">
              <w:rPr>
                <w:rFonts w:ascii="GHEA Grapalat" w:hAnsi="GHEA Grapalat" w:cs="Sylfaen"/>
                <w:b/>
                <w:lang w:val="hy-AM"/>
              </w:rPr>
              <w:t>30.11.2023թ.</w:t>
            </w:r>
          </w:p>
        </w:tc>
      </w:tr>
      <w:tr w:rsidR="007C194F" w:rsidRPr="00BB6BF9" w:rsidTr="007C194F">
        <w:trPr>
          <w:trHeight w:val="65"/>
          <w:tblCellSpacing w:w="0" w:type="dxa"/>
        </w:trPr>
        <w:tc>
          <w:tcPr>
            <w:tcW w:w="3417" w:type="pct"/>
            <w:vMerge/>
            <w:tcBorders>
              <w:left w:val="outset" w:sz="6" w:space="0" w:color="auto"/>
              <w:bottom w:val="outset" w:sz="6" w:space="0" w:color="auto"/>
              <w:right w:val="outset" w:sz="6" w:space="0" w:color="auto"/>
            </w:tcBorders>
            <w:shd w:val="clear" w:color="auto" w:fill="D9D9D9" w:themeFill="background1" w:themeFillShade="D9"/>
            <w:vAlign w:val="center"/>
            <w:hideMark/>
          </w:tcPr>
          <w:p w:rsidR="007C194F" w:rsidRDefault="007C194F" w:rsidP="007C194F">
            <w:pPr>
              <w:spacing w:line="360" w:lineRule="auto"/>
              <w:ind w:firstLine="576"/>
              <w:jc w:val="center"/>
              <w:rPr>
                <w:rFonts w:ascii="GHEA Grapalat" w:hAnsi="GHEA Grapalat"/>
                <w:lang w:val="hy-AM"/>
              </w:rPr>
            </w:pPr>
          </w:p>
        </w:tc>
        <w:tc>
          <w:tcPr>
            <w:tcW w:w="1583" w:type="pct"/>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7C194F" w:rsidRPr="001A5F3F" w:rsidRDefault="00597A14" w:rsidP="00FD7F1B">
            <w:pPr>
              <w:spacing w:line="360" w:lineRule="auto"/>
              <w:ind w:left="165"/>
              <w:jc w:val="center"/>
              <w:rPr>
                <w:rFonts w:ascii="GHEA Grapalat" w:hAnsi="GHEA Grapalat" w:cs="Sylfaen"/>
                <w:b/>
                <w:lang w:val="hy-AM"/>
              </w:rPr>
            </w:pPr>
            <w:r w:rsidRPr="001A5F3F">
              <w:rPr>
                <w:rFonts w:ascii="GHEA Grapalat" w:hAnsi="GHEA Grapalat" w:cs="Sylfaen"/>
                <w:b/>
                <w:lang w:val="hy-AM"/>
              </w:rPr>
              <w:t xml:space="preserve">N </w:t>
            </w:r>
            <w:r w:rsidR="007C194F" w:rsidRPr="001A5F3F">
              <w:rPr>
                <w:rFonts w:ascii="GHEA Grapalat" w:hAnsi="GHEA Grapalat" w:cs="Sylfaen"/>
                <w:b/>
                <w:lang w:val="hy-AM"/>
              </w:rPr>
              <w:t xml:space="preserve"> </w:t>
            </w:r>
            <w:r w:rsidR="001A5F3F" w:rsidRPr="001A5F3F">
              <w:rPr>
                <w:rFonts w:ascii="GHEA Grapalat" w:hAnsi="GHEA Grapalat" w:cs="Sylfaen"/>
                <w:b/>
                <w:lang w:val="hy-AM"/>
              </w:rPr>
              <w:t>01/3-3/23295-2023</w:t>
            </w:r>
          </w:p>
        </w:tc>
      </w:tr>
      <w:tr w:rsidR="007C194F" w:rsidRPr="007D359B" w:rsidTr="00194BBE">
        <w:trPr>
          <w:trHeight w:val="65"/>
          <w:tblCellSpacing w:w="0" w:type="dxa"/>
        </w:trPr>
        <w:tc>
          <w:tcPr>
            <w:tcW w:w="3417" w:type="pct"/>
            <w:tcBorders>
              <w:top w:val="outset" w:sz="6" w:space="0" w:color="auto"/>
              <w:left w:val="outset" w:sz="6" w:space="0" w:color="auto"/>
              <w:bottom w:val="outset" w:sz="6" w:space="0" w:color="auto"/>
              <w:right w:val="outset" w:sz="6" w:space="0" w:color="auto"/>
            </w:tcBorders>
            <w:shd w:val="clear" w:color="auto" w:fill="FFFFFF"/>
            <w:hideMark/>
          </w:tcPr>
          <w:p w:rsidR="001A5F3F" w:rsidRPr="00FB6081" w:rsidRDefault="001A5F3F" w:rsidP="001A5F3F">
            <w:pPr>
              <w:tabs>
                <w:tab w:val="left" w:pos="-180"/>
              </w:tabs>
              <w:spacing w:line="360" w:lineRule="auto"/>
              <w:ind w:firstLine="426"/>
              <w:jc w:val="both"/>
              <w:rPr>
                <w:rFonts w:ascii="GHEA Grapalat" w:hAnsi="GHEA Grapalat" w:cs="Sylfaen"/>
                <w:lang w:val="hy-AM"/>
              </w:rPr>
            </w:pPr>
            <w:r>
              <w:rPr>
                <w:rFonts w:ascii="GHEA Grapalat" w:hAnsi="GHEA Grapalat" w:cs="Sylfaen"/>
                <w:lang w:val="hy-AM"/>
              </w:rPr>
              <w:t>««Բարձրավոլտ էլեկտրացանցեր» փակ բաժ</w:t>
            </w:r>
            <w:r>
              <w:rPr>
                <w:rFonts w:ascii="GHEA Grapalat" w:hAnsi="GHEA Grapalat" w:cs="Sylfaen"/>
                <w:lang w:val="hy-AM"/>
              </w:rPr>
              <w:softHyphen/>
              <w:t>նետիրական ընկերության կանոնադրական կապիտալն ավելաց</w:t>
            </w:r>
            <w:r>
              <w:rPr>
                <w:rFonts w:ascii="GHEA Grapalat" w:hAnsi="GHEA Grapalat" w:cs="Sylfaen"/>
                <w:lang w:val="hy-AM"/>
              </w:rPr>
              <w:softHyphen/>
              <w:t>նելու և 2021 թվականի գոր</w:t>
            </w:r>
            <w:r>
              <w:rPr>
                <w:rFonts w:ascii="GHEA Grapalat" w:hAnsi="GHEA Grapalat" w:cs="Sylfaen"/>
                <w:lang w:val="hy-AM"/>
              </w:rPr>
              <w:softHyphen/>
              <w:t>ծունեության արդյունքներով Հայաստանի Հանրապետության պետական բյուջե վճարման ենթակա շահութաբաժնի վճարումից ազատելու մասին»</w:t>
            </w:r>
            <w:r w:rsidRPr="003C1A4F">
              <w:rPr>
                <w:rFonts w:ascii="GHEA Grapalat" w:hAnsi="GHEA Grapalat" w:cs="Sylfaen"/>
                <w:lang w:val="hy-AM"/>
              </w:rPr>
              <w:t xml:space="preserve"> </w:t>
            </w:r>
            <w:r w:rsidRPr="008A1D20">
              <w:rPr>
                <w:rFonts w:ascii="GHEA Grapalat" w:hAnsi="GHEA Grapalat" w:cs="Sylfaen"/>
                <w:lang w:val="hy-AM"/>
              </w:rPr>
              <w:t>(այսուհետ՝ Նախագիծ 1)</w:t>
            </w:r>
            <w:r>
              <w:rPr>
                <w:rFonts w:ascii="GHEA Grapalat" w:hAnsi="GHEA Grapalat" w:cs="Sylfaen"/>
                <w:lang w:val="hy-AM"/>
              </w:rPr>
              <w:t>,  ««Էլեկտրա</w:t>
            </w:r>
            <w:r>
              <w:rPr>
                <w:rFonts w:ascii="GHEA Grapalat" w:hAnsi="GHEA Grapalat" w:cs="Sylfaen"/>
                <w:lang w:val="hy-AM"/>
              </w:rPr>
              <w:softHyphen/>
              <w:t>էներգետիկական համակարգի օպերատոր» փակ բաժնետիրական ընկերության կանոնադրա</w:t>
            </w:r>
            <w:r>
              <w:rPr>
                <w:rFonts w:ascii="GHEA Grapalat" w:hAnsi="GHEA Grapalat" w:cs="Sylfaen"/>
                <w:lang w:val="hy-AM"/>
              </w:rPr>
              <w:softHyphen/>
              <w:t>կան կապիտալն ավելացնելու և 2021 թվականի գործունեության արդյունքներով  Հայաստանի Հանրապետության 2022 թվականի պետական բյուջե վճարման ենթակա շահու</w:t>
            </w:r>
            <w:r>
              <w:rPr>
                <w:rFonts w:ascii="GHEA Grapalat" w:hAnsi="GHEA Grapalat" w:cs="Sylfaen"/>
                <w:lang w:val="hy-AM"/>
              </w:rPr>
              <w:softHyphen/>
              <w:t>թաբաժնի չափը նվազեցնելու մասին</w:t>
            </w:r>
            <w:r w:rsidRPr="003C1A4F">
              <w:rPr>
                <w:rFonts w:ascii="GHEA Grapalat" w:hAnsi="GHEA Grapalat" w:cs="Sylfaen"/>
                <w:lang w:val="hy-AM"/>
              </w:rPr>
              <w:t>» և</w:t>
            </w:r>
            <w:r>
              <w:rPr>
                <w:rFonts w:ascii="GHEA Grapalat" w:hAnsi="GHEA Grapalat" w:cs="Sylfaen"/>
                <w:lang w:val="hy-AM"/>
              </w:rPr>
              <w:t xml:space="preserve"> </w:t>
            </w:r>
            <w:r w:rsidRPr="003C1A4F">
              <w:rPr>
                <w:rFonts w:ascii="GHEA Grapalat" w:hAnsi="GHEA Grapalat" w:cs="Sylfaen"/>
                <w:lang w:val="hy-AM"/>
              </w:rPr>
              <w:t>«</w:t>
            </w:r>
            <w:r>
              <w:rPr>
                <w:rFonts w:ascii="GHEA Grapalat" w:hAnsi="GHEA Grapalat" w:cs="Sylfaen"/>
                <w:lang w:val="hy-AM"/>
              </w:rPr>
              <w:t xml:space="preserve">«Էլեկտրաէներգետիկական համակարգի օպերատոր»,  «Երևանի </w:t>
            </w:r>
            <w:r>
              <w:rPr>
                <w:rFonts w:ascii="GHEA Grapalat" w:hAnsi="GHEA Grapalat" w:cs="Sylfaen"/>
                <w:lang w:val="hy-AM"/>
              </w:rPr>
              <w:lastRenderedPageBreak/>
              <w:t>ջերմաէլեկտրակենտրոն», «Բարձրավոլտ էլեկտրացանցեր» և «Հայկական ատո</w:t>
            </w:r>
            <w:r>
              <w:rPr>
                <w:rFonts w:ascii="GHEA Grapalat" w:hAnsi="GHEA Grapalat" w:cs="Sylfaen"/>
                <w:lang w:val="hy-AM"/>
              </w:rPr>
              <w:softHyphen/>
              <w:t>մա</w:t>
            </w:r>
            <w:r>
              <w:rPr>
                <w:rFonts w:ascii="GHEA Grapalat" w:hAnsi="GHEA Grapalat" w:cs="Sylfaen"/>
                <w:lang w:val="hy-AM"/>
              </w:rPr>
              <w:softHyphen/>
              <w:t>յին էլեկտրակայան» փակ բաժնետիրական ընկերությունների 2022 թվականի գործունեու</w:t>
            </w:r>
            <w:r>
              <w:rPr>
                <w:rFonts w:ascii="GHEA Grapalat" w:hAnsi="GHEA Grapalat" w:cs="Sylfaen"/>
                <w:lang w:val="hy-AM"/>
              </w:rPr>
              <w:softHyphen/>
              <w:t>թյան արդյունքներով  Հայաստանի Հանրապետության պետական բյուջե վճարման ենթակա շահու</w:t>
            </w:r>
            <w:r>
              <w:rPr>
                <w:rFonts w:ascii="GHEA Grapalat" w:hAnsi="GHEA Grapalat" w:cs="Sylfaen"/>
                <w:lang w:val="hy-AM"/>
              </w:rPr>
              <w:softHyphen/>
              <w:t>թաբաժինների չափերը նվազեցնելու և շահութաբաժնի վճարումից ազատելու և կանոնադրա</w:t>
            </w:r>
            <w:r>
              <w:rPr>
                <w:rFonts w:ascii="GHEA Grapalat" w:hAnsi="GHEA Grapalat" w:cs="Sylfaen"/>
                <w:lang w:val="hy-AM"/>
              </w:rPr>
              <w:softHyphen/>
              <w:t>կան կապիտալներն ավելացնելու մասին»</w:t>
            </w:r>
            <w:r w:rsidRPr="003C1A4F">
              <w:rPr>
                <w:rFonts w:ascii="GHEA Grapalat" w:hAnsi="GHEA Grapalat" w:cs="Sylfaen"/>
                <w:lang w:val="hy-AM"/>
              </w:rPr>
              <w:t xml:space="preserve"> </w:t>
            </w:r>
            <w:r w:rsidRPr="008A1D20">
              <w:rPr>
                <w:rFonts w:ascii="GHEA Grapalat" w:hAnsi="GHEA Grapalat" w:cs="Sylfaen"/>
                <w:lang w:val="hy-AM"/>
              </w:rPr>
              <w:t>(այսուհետ՝ Նախագիծ 2)</w:t>
            </w:r>
            <w:r>
              <w:rPr>
                <w:rFonts w:ascii="GHEA Grapalat" w:hAnsi="GHEA Grapalat" w:cs="Sylfaen"/>
                <w:lang w:val="hy-AM"/>
              </w:rPr>
              <w:t xml:space="preserve"> ՀՀ կառավարու</w:t>
            </w:r>
            <w:r>
              <w:rPr>
                <w:rFonts w:ascii="GHEA Grapalat" w:hAnsi="GHEA Grapalat" w:cs="Sylfaen"/>
                <w:lang w:val="hy-AM"/>
              </w:rPr>
              <w:softHyphen/>
              <w:t>թյան որո</w:t>
            </w:r>
            <w:r>
              <w:rPr>
                <w:rFonts w:ascii="GHEA Grapalat" w:hAnsi="GHEA Grapalat" w:cs="Sylfaen"/>
                <w:lang w:val="hy-AM"/>
              </w:rPr>
              <w:softHyphen/>
              <w:t>շումների նախա</w:t>
            </w:r>
            <w:r>
              <w:rPr>
                <w:rFonts w:ascii="GHEA Grapalat" w:hAnsi="GHEA Grapalat" w:cs="Sylfaen"/>
                <w:lang w:val="hy-AM"/>
              </w:rPr>
              <w:softHyphen/>
              <w:t>գծերի վերաբերյալ հայտնում ենք հետևյալը</w:t>
            </w:r>
            <w:r w:rsidRPr="00FB6081">
              <w:rPr>
                <w:rFonts w:ascii="GHEA Grapalat" w:hAnsi="GHEA Grapalat" w:cs="Sylfaen"/>
                <w:lang w:val="hy-AM"/>
              </w:rPr>
              <w:t>.</w:t>
            </w:r>
          </w:p>
          <w:p w:rsidR="001A5F3F" w:rsidRDefault="001A5F3F" w:rsidP="001A5F3F">
            <w:pPr>
              <w:spacing w:line="360" w:lineRule="auto"/>
              <w:ind w:firstLine="426"/>
              <w:contextualSpacing/>
              <w:jc w:val="both"/>
              <w:rPr>
                <w:rFonts w:ascii="GHEA Grapalat" w:hAnsi="GHEA Grapalat"/>
                <w:lang w:val="hy-AM"/>
              </w:rPr>
            </w:pPr>
            <w:r w:rsidRPr="002508C3">
              <w:rPr>
                <w:rFonts w:ascii="GHEA Grapalat" w:hAnsi="GHEA Grapalat" w:cs="Sylfaen"/>
                <w:lang w:val="hy-AM"/>
              </w:rPr>
              <w:t>Հիմք ընդունելով ՀՀ կառավարության 2023թ. հոկտեմբերի 12-ի «ՀՀ կառավարության 2011 թվականի մարտի 3-ի N202-Ն որոշման մեջ փոփոխություններ կատա</w:t>
            </w:r>
            <w:r w:rsidRPr="002508C3">
              <w:rPr>
                <w:rFonts w:ascii="GHEA Grapalat" w:hAnsi="GHEA Grapalat" w:cs="Sylfaen"/>
                <w:lang w:val="hy-AM"/>
              </w:rPr>
              <w:softHyphen/>
              <w:t>րելու մասին» N1748-Ն որոշմամբ սահմանված նոր կանոնակարգումը և ելնելով դրա</w:t>
            </w:r>
            <w:r>
              <w:rPr>
                <w:rFonts w:ascii="GHEA Grapalat" w:hAnsi="GHEA Grapalat" w:cs="Sylfaen"/>
                <w:lang w:val="hy-AM"/>
              </w:rPr>
              <w:t xml:space="preserve"> ընդհա</w:t>
            </w:r>
            <w:r>
              <w:rPr>
                <w:rFonts w:ascii="GHEA Grapalat" w:hAnsi="GHEA Grapalat" w:cs="Sylfaen"/>
                <w:lang w:val="hy-AM"/>
              </w:rPr>
              <w:softHyphen/>
              <w:t>նուր տրա</w:t>
            </w:r>
            <w:r>
              <w:rPr>
                <w:rFonts w:ascii="GHEA Grapalat" w:hAnsi="GHEA Grapalat" w:cs="Sylfaen"/>
                <w:lang w:val="hy-AM"/>
              </w:rPr>
              <w:softHyphen/>
              <w:t>մաբանությու</w:t>
            </w:r>
            <w:r>
              <w:rPr>
                <w:rFonts w:ascii="GHEA Grapalat" w:hAnsi="GHEA Grapalat" w:cs="Sylfaen"/>
                <w:lang w:val="hy-AM"/>
              </w:rPr>
              <w:softHyphen/>
              <w:t>նից՝</w:t>
            </w:r>
            <w:r w:rsidRPr="002508C3">
              <w:rPr>
                <w:rFonts w:ascii="GHEA Grapalat" w:hAnsi="GHEA Grapalat" w:cs="Sylfaen"/>
                <w:lang w:val="hy-AM"/>
              </w:rPr>
              <w:t xml:space="preserve"> առաջարկում ենք Նախագիծ 1-ով («Բարձրավոլտ էլեկտրացան</w:t>
            </w:r>
            <w:r w:rsidRPr="002508C3">
              <w:rPr>
                <w:rFonts w:ascii="GHEA Grapalat" w:hAnsi="GHEA Grapalat" w:cs="Sylfaen"/>
                <w:lang w:val="hy-AM"/>
              </w:rPr>
              <w:softHyphen/>
              <w:t>ցեր» ՓԲԸ-ի մասով) և Նախագիծ 2-ով («Հայկական ատոմային էլեկտրակայան» ՓԲԸ-ի մասով) ոչ թե ընկերություն</w:t>
            </w:r>
            <w:r w:rsidRPr="002508C3">
              <w:rPr>
                <w:rFonts w:ascii="GHEA Grapalat" w:hAnsi="GHEA Grapalat" w:cs="Sylfaen"/>
                <w:lang w:val="hy-AM"/>
              </w:rPr>
              <w:softHyphen/>
              <w:t>ներին ամբողջությամբ ազատել ՀՀ պետական բյուջե շահութաբաժինների վճա</w:t>
            </w:r>
            <w:r w:rsidRPr="002508C3">
              <w:rPr>
                <w:rFonts w:ascii="GHEA Grapalat" w:hAnsi="GHEA Grapalat" w:cs="Sylfaen"/>
                <w:lang w:val="hy-AM"/>
              </w:rPr>
              <w:softHyphen/>
              <w:t>րումից, այլ վճարման ենթակա շահու</w:t>
            </w:r>
            <w:r w:rsidRPr="002508C3">
              <w:rPr>
                <w:rFonts w:ascii="GHEA Grapalat" w:hAnsi="GHEA Grapalat" w:cs="Sylfaen"/>
                <w:lang w:val="hy-AM"/>
              </w:rPr>
              <w:softHyphen/>
              <w:t>թաբաժինների չափերը նվազեցնել՝ հիշյալ ընկերությունների համար նախատեսելով ՀՀ հան</w:t>
            </w:r>
            <w:r w:rsidRPr="002508C3">
              <w:rPr>
                <w:rFonts w:ascii="GHEA Grapalat" w:hAnsi="GHEA Grapalat" w:cs="Sylfaen"/>
                <w:lang w:val="hy-AM"/>
              </w:rPr>
              <w:softHyphen/>
              <w:t>րային ծառայություն</w:t>
            </w:r>
            <w:r w:rsidRPr="002508C3">
              <w:rPr>
                <w:rFonts w:ascii="GHEA Grapalat" w:hAnsi="GHEA Grapalat" w:cs="Sylfaen"/>
                <w:lang w:val="hy-AM"/>
              </w:rPr>
              <w:softHyphen/>
              <w:t>ները կարգավորող հանձնաժողովի կողմից հաս</w:t>
            </w:r>
            <w:r w:rsidRPr="002508C3">
              <w:rPr>
                <w:rFonts w:ascii="GHEA Grapalat" w:hAnsi="GHEA Grapalat" w:cs="Sylfaen"/>
                <w:lang w:val="hy-AM"/>
              </w:rPr>
              <w:softHyphen/>
              <w:t xml:space="preserve">տատված սակագնի հաշվարկում ներառված </w:t>
            </w:r>
            <w:r>
              <w:rPr>
                <w:rFonts w:ascii="GHEA Grapalat" w:hAnsi="GHEA Grapalat" w:cs="Sylfaen"/>
                <w:lang w:val="hy-AM"/>
              </w:rPr>
              <w:t xml:space="preserve">2021թ. և 2022թ. </w:t>
            </w:r>
            <w:r w:rsidRPr="002508C3">
              <w:rPr>
                <w:rFonts w:ascii="GHEA Grapalat" w:hAnsi="GHEA Grapalat" w:cs="Sylfaen"/>
                <w:lang w:val="hy-AM"/>
              </w:rPr>
              <w:t>հաշվետու տար</w:t>
            </w:r>
            <w:r>
              <w:rPr>
                <w:rFonts w:ascii="GHEA Grapalat" w:hAnsi="GHEA Grapalat" w:cs="Sylfaen"/>
                <w:lang w:val="hy-AM"/>
              </w:rPr>
              <w:t xml:space="preserve">իների </w:t>
            </w:r>
            <w:r w:rsidRPr="002508C3">
              <w:rPr>
                <w:rFonts w:ascii="GHEA Grapalat" w:hAnsi="GHEA Grapalat" w:cs="Sylfaen"/>
                <w:lang w:val="hy-AM"/>
              </w:rPr>
              <w:t>զուտ շահույթի մեծությունների և</w:t>
            </w:r>
            <w:r w:rsidRPr="002508C3">
              <w:rPr>
                <w:lang w:val="hy-AM"/>
              </w:rPr>
              <w:t xml:space="preserve"> </w:t>
            </w:r>
            <w:r w:rsidRPr="002508C3">
              <w:rPr>
                <w:rFonts w:ascii="GHEA Grapalat" w:hAnsi="GHEA Grapalat" w:cs="Sylfaen"/>
                <w:lang w:val="hy-AM"/>
              </w:rPr>
              <w:t>ՀՀ կառավարության 2006թ. հունիսի 22-ի N1238-Ն որոշմամբ նախատեսված զուտ շահույթի ավելացումների հանրագու</w:t>
            </w:r>
            <w:r w:rsidRPr="002508C3">
              <w:rPr>
                <w:rFonts w:ascii="GHEA Grapalat" w:hAnsi="GHEA Grapalat" w:cs="Sylfaen"/>
                <w:lang w:val="hy-AM"/>
              </w:rPr>
              <w:softHyphen/>
              <w:t>մարի հիման վրա հաշվարկված շահ</w:t>
            </w:r>
            <w:r>
              <w:rPr>
                <w:rFonts w:ascii="GHEA Grapalat" w:hAnsi="GHEA Grapalat" w:cs="Sylfaen"/>
                <w:lang w:val="hy-AM"/>
              </w:rPr>
              <w:t>ո</w:t>
            </w:r>
            <w:r w:rsidRPr="002508C3">
              <w:rPr>
                <w:rFonts w:ascii="GHEA Grapalat" w:hAnsi="GHEA Grapalat" w:cs="Sylfaen"/>
                <w:lang w:val="hy-AM"/>
              </w:rPr>
              <w:t>ւթաբաժինների վճարում, իսկ նվազեց</w:t>
            </w:r>
            <w:r w:rsidRPr="002508C3">
              <w:rPr>
                <w:rFonts w:ascii="GHEA Grapalat" w:hAnsi="GHEA Grapalat" w:cs="Sylfaen"/>
                <w:lang w:val="hy-AM"/>
              </w:rPr>
              <w:softHyphen/>
              <w:t>վող չափերով ավելացնել ընկերությունների կանոնադրական կապիտալները:</w:t>
            </w:r>
          </w:p>
          <w:p w:rsidR="007C194F" w:rsidRDefault="007C194F" w:rsidP="00696C79">
            <w:pPr>
              <w:widowControl w:val="0"/>
              <w:tabs>
                <w:tab w:val="left" w:pos="0"/>
              </w:tabs>
              <w:spacing w:line="360" w:lineRule="auto"/>
              <w:ind w:right="-23"/>
              <w:jc w:val="both"/>
              <w:textAlignment w:val="baseline"/>
              <w:rPr>
                <w:rFonts w:ascii="GHEA Grapalat" w:hAnsi="GHEA Grapalat"/>
                <w:lang w:val="hy-AM"/>
              </w:rPr>
            </w:pPr>
          </w:p>
        </w:tc>
        <w:tc>
          <w:tcPr>
            <w:tcW w:w="1583" w:type="pct"/>
            <w:tcBorders>
              <w:top w:val="outset" w:sz="6" w:space="0" w:color="auto"/>
              <w:left w:val="outset" w:sz="6" w:space="0" w:color="auto"/>
              <w:bottom w:val="outset" w:sz="6" w:space="0" w:color="auto"/>
              <w:right w:val="outset" w:sz="6" w:space="0" w:color="auto"/>
            </w:tcBorders>
            <w:shd w:val="clear" w:color="auto" w:fill="FFFFFF"/>
          </w:tcPr>
          <w:p w:rsidR="007C194F" w:rsidRPr="00D12583" w:rsidRDefault="00D12583" w:rsidP="001A5F3F">
            <w:pPr>
              <w:spacing w:line="360" w:lineRule="auto"/>
              <w:ind w:left="165"/>
              <w:rPr>
                <w:rFonts w:ascii="GHEA Grapalat" w:hAnsi="GHEA Grapalat"/>
                <w:bCs/>
                <w:shd w:val="clear" w:color="auto" w:fill="FFFFFF"/>
                <w:lang w:val="hy-AM"/>
              </w:rPr>
            </w:pPr>
            <w:r>
              <w:rPr>
                <w:rFonts w:ascii="GHEA Grapalat" w:hAnsi="GHEA Grapalat"/>
                <w:lang w:val="hy-AM"/>
              </w:rPr>
              <w:lastRenderedPageBreak/>
              <w:t>Ընդունվել է</w:t>
            </w:r>
            <w:r w:rsidRPr="00D12583">
              <w:rPr>
                <w:rFonts w:ascii="GHEA Grapalat" w:hAnsi="GHEA Grapalat"/>
                <w:lang w:val="hy-AM"/>
              </w:rPr>
              <w:t xml:space="preserve">, </w:t>
            </w:r>
            <w:r>
              <w:rPr>
                <w:rFonts w:ascii="GHEA Grapalat" w:hAnsi="GHEA Grapalat"/>
                <w:lang w:val="hy-AM"/>
              </w:rPr>
              <w:t>Նախագիծ 2-ում կատարվել են համապատասխան փոփոխություններ:</w:t>
            </w:r>
          </w:p>
        </w:tc>
      </w:tr>
    </w:tbl>
    <w:p w:rsidR="00C02669" w:rsidRPr="006720B0" w:rsidRDefault="00C02669" w:rsidP="00E92B84">
      <w:pPr>
        <w:shd w:val="clear" w:color="auto" w:fill="FFFFFF"/>
        <w:spacing w:line="360" w:lineRule="auto"/>
        <w:ind w:firstLine="375"/>
        <w:jc w:val="center"/>
        <w:rPr>
          <w:rFonts w:ascii="GHEA Grapalat" w:hAnsi="GHEA Grapalat"/>
          <w:color w:val="000000"/>
          <w:lang w:val="hy-AM" w:eastAsia="en-US"/>
        </w:rPr>
      </w:pPr>
    </w:p>
    <w:p w:rsidR="005121D0" w:rsidRPr="006720B0" w:rsidRDefault="005121D0" w:rsidP="00E92B84">
      <w:pPr>
        <w:shd w:val="clear" w:color="auto" w:fill="FFFFFF"/>
        <w:spacing w:line="360" w:lineRule="auto"/>
        <w:ind w:firstLine="375"/>
        <w:jc w:val="center"/>
        <w:rPr>
          <w:rFonts w:ascii="GHEA Grapalat" w:hAnsi="GHEA Grapalat"/>
          <w:color w:val="000000"/>
          <w:lang w:val="hy-AM" w:eastAsia="en-US"/>
        </w:rPr>
      </w:pPr>
    </w:p>
    <w:sectPr w:rsidR="005121D0" w:rsidRPr="006720B0" w:rsidSect="00BC32BF">
      <w:pgSz w:w="15840" w:h="12240" w:orient="landscape"/>
      <w:pgMar w:top="851" w:right="851" w:bottom="851" w:left="85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altName w:val="Times New Roman"/>
    <w:panose1 w:val="02020603050405020304"/>
    <w:charset w:val="00"/>
    <w:family w:val="roman"/>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3259F"/>
    <w:multiLevelType w:val="hybridMultilevel"/>
    <w:tmpl w:val="3B663100"/>
    <w:lvl w:ilvl="0" w:tplc="598A5C6E">
      <w:start w:val="1"/>
      <w:numFmt w:val="decimal"/>
      <w:lvlText w:val="%1."/>
      <w:lvlJc w:val="left"/>
      <w:pPr>
        <w:ind w:left="570" w:hanging="360"/>
      </w:pPr>
      <w:rPr>
        <w:rFonts w:hint="default"/>
        <w:color w:val="000000"/>
      </w:rPr>
    </w:lvl>
    <w:lvl w:ilvl="1" w:tplc="042B0019" w:tentative="1">
      <w:start w:val="1"/>
      <w:numFmt w:val="lowerLetter"/>
      <w:lvlText w:val="%2."/>
      <w:lvlJc w:val="left"/>
      <w:pPr>
        <w:ind w:left="1290" w:hanging="360"/>
      </w:pPr>
    </w:lvl>
    <w:lvl w:ilvl="2" w:tplc="042B001B" w:tentative="1">
      <w:start w:val="1"/>
      <w:numFmt w:val="lowerRoman"/>
      <w:lvlText w:val="%3."/>
      <w:lvlJc w:val="right"/>
      <w:pPr>
        <w:ind w:left="2010" w:hanging="180"/>
      </w:pPr>
    </w:lvl>
    <w:lvl w:ilvl="3" w:tplc="042B000F" w:tentative="1">
      <w:start w:val="1"/>
      <w:numFmt w:val="decimal"/>
      <w:lvlText w:val="%4."/>
      <w:lvlJc w:val="left"/>
      <w:pPr>
        <w:ind w:left="2730" w:hanging="360"/>
      </w:pPr>
    </w:lvl>
    <w:lvl w:ilvl="4" w:tplc="042B0019" w:tentative="1">
      <w:start w:val="1"/>
      <w:numFmt w:val="lowerLetter"/>
      <w:lvlText w:val="%5."/>
      <w:lvlJc w:val="left"/>
      <w:pPr>
        <w:ind w:left="3450" w:hanging="360"/>
      </w:pPr>
    </w:lvl>
    <w:lvl w:ilvl="5" w:tplc="042B001B" w:tentative="1">
      <w:start w:val="1"/>
      <w:numFmt w:val="lowerRoman"/>
      <w:lvlText w:val="%6."/>
      <w:lvlJc w:val="right"/>
      <w:pPr>
        <w:ind w:left="4170" w:hanging="180"/>
      </w:pPr>
    </w:lvl>
    <w:lvl w:ilvl="6" w:tplc="042B000F" w:tentative="1">
      <w:start w:val="1"/>
      <w:numFmt w:val="decimal"/>
      <w:lvlText w:val="%7."/>
      <w:lvlJc w:val="left"/>
      <w:pPr>
        <w:ind w:left="4890" w:hanging="360"/>
      </w:pPr>
    </w:lvl>
    <w:lvl w:ilvl="7" w:tplc="042B0019" w:tentative="1">
      <w:start w:val="1"/>
      <w:numFmt w:val="lowerLetter"/>
      <w:lvlText w:val="%8."/>
      <w:lvlJc w:val="left"/>
      <w:pPr>
        <w:ind w:left="5610" w:hanging="360"/>
      </w:pPr>
    </w:lvl>
    <w:lvl w:ilvl="8" w:tplc="042B001B" w:tentative="1">
      <w:start w:val="1"/>
      <w:numFmt w:val="lowerRoman"/>
      <w:lvlText w:val="%9."/>
      <w:lvlJc w:val="right"/>
      <w:pPr>
        <w:ind w:left="6330" w:hanging="180"/>
      </w:pPr>
    </w:lvl>
  </w:abstractNum>
  <w:abstractNum w:abstractNumId="1">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nsid w:val="49D4132C"/>
    <w:multiLevelType w:val="hybridMultilevel"/>
    <w:tmpl w:val="43C67D62"/>
    <w:lvl w:ilvl="0" w:tplc="E73EF750">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6">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num w:numId="1">
    <w:abstractNumId w:val="3"/>
  </w:num>
  <w:num w:numId="2">
    <w:abstractNumId w:val="6"/>
  </w:num>
  <w:num w:numId="3">
    <w:abstractNumId w:val="4"/>
  </w:num>
  <w:num w:numId="4">
    <w:abstractNumId w:val="1"/>
  </w:num>
  <w:num w:numId="5">
    <w:abstractNumId w:val="2"/>
  </w:num>
  <w:num w:numId="6">
    <w:abstractNumId w:val="5"/>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141"/>
  <w:drawingGridHorizontalSpacing w:val="120"/>
  <w:displayHorizontalDrawingGridEvery w:val="2"/>
  <w:characterSpacingControl w:val="doNotCompress"/>
  <w:compat/>
  <w:rsids>
    <w:rsidRoot w:val="00336C2D"/>
    <w:rsid w:val="00013B26"/>
    <w:rsid w:val="00021FB0"/>
    <w:rsid w:val="0003120D"/>
    <w:rsid w:val="00053E09"/>
    <w:rsid w:val="0006337E"/>
    <w:rsid w:val="0006685E"/>
    <w:rsid w:val="000746EA"/>
    <w:rsid w:val="00080CB5"/>
    <w:rsid w:val="0009044A"/>
    <w:rsid w:val="00091EC9"/>
    <w:rsid w:val="000B041B"/>
    <w:rsid w:val="000B2D3B"/>
    <w:rsid w:val="000B4419"/>
    <w:rsid w:val="000B7E41"/>
    <w:rsid w:val="000C4D51"/>
    <w:rsid w:val="000C58F7"/>
    <w:rsid w:val="000D52B1"/>
    <w:rsid w:val="000D5816"/>
    <w:rsid w:val="00103F3B"/>
    <w:rsid w:val="00117120"/>
    <w:rsid w:val="00126024"/>
    <w:rsid w:val="00132E5A"/>
    <w:rsid w:val="00133C31"/>
    <w:rsid w:val="00141402"/>
    <w:rsid w:val="001438CC"/>
    <w:rsid w:val="00147BB8"/>
    <w:rsid w:val="00151484"/>
    <w:rsid w:val="00152E32"/>
    <w:rsid w:val="0018373E"/>
    <w:rsid w:val="001858FF"/>
    <w:rsid w:val="0019202B"/>
    <w:rsid w:val="001A5F3F"/>
    <w:rsid w:val="001B3A41"/>
    <w:rsid w:val="001E3E24"/>
    <w:rsid w:val="001E7FE0"/>
    <w:rsid w:val="001F085C"/>
    <w:rsid w:val="001F3D8A"/>
    <w:rsid w:val="002006E5"/>
    <w:rsid w:val="0020350D"/>
    <w:rsid w:val="00206285"/>
    <w:rsid w:val="002127C2"/>
    <w:rsid w:val="00217F0E"/>
    <w:rsid w:val="002227B3"/>
    <w:rsid w:val="00232027"/>
    <w:rsid w:val="00242CB4"/>
    <w:rsid w:val="00252E74"/>
    <w:rsid w:val="002822EE"/>
    <w:rsid w:val="00287403"/>
    <w:rsid w:val="002931E6"/>
    <w:rsid w:val="00295DF4"/>
    <w:rsid w:val="002B1A81"/>
    <w:rsid w:val="002B234F"/>
    <w:rsid w:val="002B4EB5"/>
    <w:rsid w:val="002B50D6"/>
    <w:rsid w:val="002B6490"/>
    <w:rsid w:val="002C6260"/>
    <w:rsid w:val="002D6989"/>
    <w:rsid w:val="002E3961"/>
    <w:rsid w:val="002E46AE"/>
    <w:rsid w:val="002E4B39"/>
    <w:rsid w:val="002E6294"/>
    <w:rsid w:val="003328C2"/>
    <w:rsid w:val="00334833"/>
    <w:rsid w:val="00336C2D"/>
    <w:rsid w:val="003411B0"/>
    <w:rsid w:val="00342400"/>
    <w:rsid w:val="003443A5"/>
    <w:rsid w:val="0035051C"/>
    <w:rsid w:val="00353C3F"/>
    <w:rsid w:val="00355268"/>
    <w:rsid w:val="00364760"/>
    <w:rsid w:val="003662A1"/>
    <w:rsid w:val="00381C7E"/>
    <w:rsid w:val="0038274D"/>
    <w:rsid w:val="003866FD"/>
    <w:rsid w:val="0039563D"/>
    <w:rsid w:val="003A2D6C"/>
    <w:rsid w:val="003A7312"/>
    <w:rsid w:val="003D0767"/>
    <w:rsid w:val="003E0B0F"/>
    <w:rsid w:val="004027E7"/>
    <w:rsid w:val="00403B4D"/>
    <w:rsid w:val="004046EC"/>
    <w:rsid w:val="00404834"/>
    <w:rsid w:val="00412AC5"/>
    <w:rsid w:val="00416190"/>
    <w:rsid w:val="00426F92"/>
    <w:rsid w:val="00433494"/>
    <w:rsid w:val="004464F6"/>
    <w:rsid w:val="004474FD"/>
    <w:rsid w:val="00450A84"/>
    <w:rsid w:val="00465699"/>
    <w:rsid w:val="004727F0"/>
    <w:rsid w:val="00477390"/>
    <w:rsid w:val="00486FC3"/>
    <w:rsid w:val="00492A80"/>
    <w:rsid w:val="00494410"/>
    <w:rsid w:val="004947CD"/>
    <w:rsid w:val="0049547D"/>
    <w:rsid w:val="004974E3"/>
    <w:rsid w:val="004E16BE"/>
    <w:rsid w:val="004E50FE"/>
    <w:rsid w:val="004F26BA"/>
    <w:rsid w:val="0050401B"/>
    <w:rsid w:val="005042DF"/>
    <w:rsid w:val="005121D0"/>
    <w:rsid w:val="00531228"/>
    <w:rsid w:val="00537076"/>
    <w:rsid w:val="00537E79"/>
    <w:rsid w:val="00542D38"/>
    <w:rsid w:val="0055258C"/>
    <w:rsid w:val="005526E1"/>
    <w:rsid w:val="00561282"/>
    <w:rsid w:val="00561E5B"/>
    <w:rsid w:val="00573E4A"/>
    <w:rsid w:val="005871D4"/>
    <w:rsid w:val="005950FA"/>
    <w:rsid w:val="00597A14"/>
    <w:rsid w:val="005A01CD"/>
    <w:rsid w:val="005B1805"/>
    <w:rsid w:val="005C3AC1"/>
    <w:rsid w:val="005C7E0D"/>
    <w:rsid w:val="005D3EF6"/>
    <w:rsid w:val="005D581E"/>
    <w:rsid w:val="005E5A05"/>
    <w:rsid w:val="005E7A9E"/>
    <w:rsid w:val="005F164B"/>
    <w:rsid w:val="0060190E"/>
    <w:rsid w:val="00615EA5"/>
    <w:rsid w:val="0062070B"/>
    <w:rsid w:val="00620FBF"/>
    <w:rsid w:val="00634339"/>
    <w:rsid w:val="006357D6"/>
    <w:rsid w:val="00641EE0"/>
    <w:rsid w:val="00647A04"/>
    <w:rsid w:val="006500BF"/>
    <w:rsid w:val="00670B21"/>
    <w:rsid w:val="006719AC"/>
    <w:rsid w:val="006720B0"/>
    <w:rsid w:val="006857CC"/>
    <w:rsid w:val="00690AE4"/>
    <w:rsid w:val="00696C79"/>
    <w:rsid w:val="006A1542"/>
    <w:rsid w:val="006A525D"/>
    <w:rsid w:val="006B4E90"/>
    <w:rsid w:val="006C6860"/>
    <w:rsid w:val="006D3465"/>
    <w:rsid w:val="006D4456"/>
    <w:rsid w:val="006E48C3"/>
    <w:rsid w:val="007049AE"/>
    <w:rsid w:val="007063AB"/>
    <w:rsid w:val="00714CD8"/>
    <w:rsid w:val="00727E6E"/>
    <w:rsid w:val="00760596"/>
    <w:rsid w:val="007749B8"/>
    <w:rsid w:val="007B45E9"/>
    <w:rsid w:val="007B4A89"/>
    <w:rsid w:val="007C194F"/>
    <w:rsid w:val="007C4818"/>
    <w:rsid w:val="007D0867"/>
    <w:rsid w:val="007D359B"/>
    <w:rsid w:val="007F229D"/>
    <w:rsid w:val="007F5A9A"/>
    <w:rsid w:val="007F7B5A"/>
    <w:rsid w:val="0080474F"/>
    <w:rsid w:val="008167A2"/>
    <w:rsid w:val="008264DD"/>
    <w:rsid w:val="00830495"/>
    <w:rsid w:val="00844709"/>
    <w:rsid w:val="0084774F"/>
    <w:rsid w:val="008537DE"/>
    <w:rsid w:val="008630BC"/>
    <w:rsid w:val="008670DC"/>
    <w:rsid w:val="00867B39"/>
    <w:rsid w:val="00877F0F"/>
    <w:rsid w:val="0088074E"/>
    <w:rsid w:val="008872F9"/>
    <w:rsid w:val="00890509"/>
    <w:rsid w:val="008A5841"/>
    <w:rsid w:val="008C16A0"/>
    <w:rsid w:val="008D08D7"/>
    <w:rsid w:val="008F4474"/>
    <w:rsid w:val="008F7EB9"/>
    <w:rsid w:val="00900BFF"/>
    <w:rsid w:val="00903A08"/>
    <w:rsid w:val="00903FA0"/>
    <w:rsid w:val="00915198"/>
    <w:rsid w:val="009152AC"/>
    <w:rsid w:val="00942EEC"/>
    <w:rsid w:val="00975FCD"/>
    <w:rsid w:val="009C2938"/>
    <w:rsid w:val="009C365F"/>
    <w:rsid w:val="009D1729"/>
    <w:rsid w:val="009D7DCF"/>
    <w:rsid w:val="009E081A"/>
    <w:rsid w:val="009E7CB9"/>
    <w:rsid w:val="00A109D8"/>
    <w:rsid w:val="00A10DF7"/>
    <w:rsid w:val="00A30BAC"/>
    <w:rsid w:val="00A7487F"/>
    <w:rsid w:val="00A84654"/>
    <w:rsid w:val="00A90A16"/>
    <w:rsid w:val="00AB4237"/>
    <w:rsid w:val="00AB4FF6"/>
    <w:rsid w:val="00AB5A8F"/>
    <w:rsid w:val="00AD2DD8"/>
    <w:rsid w:val="00AD30E7"/>
    <w:rsid w:val="00AE6305"/>
    <w:rsid w:val="00AF4EDA"/>
    <w:rsid w:val="00B013A5"/>
    <w:rsid w:val="00B04DF7"/>
    <w:rsid w:val="00B061C5"/>
    <w:rsid w:val="00B12A6D"/>
    <w:rsid w:val="00B26570"/>
    <w:rsid w:val="00B76EE0"/>
    <w:rsid w:val="00B777DF"/>
    <w:rsid w:val="00B86F23"/>
    <w:rsid w:val="00B870C6"/>
    <w:rsid w:val="00BA1328"/>
    <w:rsid w:val="00BA5DE8"/>
    <w:rsid w:val="00BB282B"/>
    <w:rsid w:val="00BB50BD"/>
    <w:rsid w:val="00BB6BF9"/>
    <w:rsid w:val="00BC08A9"/>
    <w:rsid w:val="00BC32BF"/>
    <w:rsid w:val="00BC6CAF"/>
    <w:rsid w:val="00BD72A0"/>
    <w:rsid w:val="00BE5616"/>
    <w:rsid w:val="00C02669"/>
    <w:rsid w:val="00C13729"/>
    <w:rsid w:val="00C16C63"/>
    <w:rsid w:val="00C452F4"/>
    <w:rsid w:val="00C5445C"/>
    <w:rsid w:val="00C570F5"/>
    <w:rsid w:val="00C636AF"/>
    <w:rsid w:val="00C669FB"/>
    <w:rsid w:val="00C71679"/>
    <w:rsid w:val="00C72174"/>
    <w:rsid w:val="00C74DFF"/>
    <w:rsid w:val="00C775F1"/>
    <w:rsid w:val="00C847F7"/>
    <w:rsid w:val="00C90439"/>
    <w:rsid w:val="00C946DC"/>
    <w:rsid w:val="00C96F97"/>
    <w:rsid w:val="00CC1605"/>
    <w:rsid w:val="00CC39E0"/>
    <w:rsid w:val="00CE4BDF"/>
    <w:rsid w:val="00D07C16"/>
    <w:rsid w:val="00D12583"/>
    <w:rsid w:val="00D14A3A"/>
    <w:rsid w:val="00D17470"/>
    <w:rsid w:val="00D215AD"/>
    <w:rsid w:val="00D22A3D"/>
    <w:rsid w:val="00D25DAF"/>
    <w:rsid w:val="00D263CE"/>
    <w:rsid w:val="00D37692"/>
    <w:rsid w:val="00D81D3B"/>
    <w:rsid w:val="00DB1DBC"/>
    <w:rsid w:val="00DC2280"/>
    <w:rsid w:val="00DD7531"/>
    <w:rsid w:val="00DD7CE3"/>
    <w:rsid w:val="00DE2107"/>
    <w:rsid w:val="00DE3F05"/>
    <w:rsid w:val="00DE4EA1"/>
    <w:rsid w:val="00DE51A7"/>
    <w:rsid w:val="00DE78D7"/>
    <w:rsid w:val="00DF191D"/>
    <w:rsid w:val="00DF4D81"/>
    <w:rsid w:val="00E009A2"/>
    <w:rsid w:val="00E02F34"/>
    <w:rsid w:val="00E0579D"/>
    <w:rsid w:val="00E11553"/>
    <w:rsid w:val="00E167A2"/>
    <w:rsid w:val="00E2336D"/>
    <w:rsid w:val="00E373A7"/>
    <w:rsid w:val="00E4273B"/>
    <w:rsid w:val="00E46D0E"/>
    <w:rsid w:val="00E474F4"/>
    <w:rsid w:val="00E66EB0"/>
    <w:rsid w:val="00E90BF6"/>
    <w:rsid w:val="00E92B84"/>
    <w:rsid w:val="00E94808"/>
    <w:rsid w:val="00EA45E9"/>
    <w:rsid w:val="00EA68C2"/>
    <w:rsid w:val="00EB183F"/>
    <w:rsid w:val="00EC1581"/>
    <w:rsid w:val="00EC2923"/>
    <w:rsid w:val="00EC51FC"/>
    <w:rsid w:val="00EF3C0F"/>
    <w:rsid w:val="00EF582B"/>
    <w:rsid w:val="00F02847"/>
    <w:rsid w:val="00F05745"/>
    <w:rsid w:val="00F304FA"/>
    <w:rsid w:val="00F37DB2"/>
    <w:rsid w:val="00F4264C"/>
    <w:rsid w:val="00F92E3B"/>
    <w:rsid w:val="00F93A64"/>
    <w:rsid w:val="00FB5520"/>
    <w:rsid w:val="00FB79A6"/>
    <w:rsid w:val="00FD7F1B"/>
    <w:rsid w:val="00FE75D9"/>
    <w:rsid w:val="00FF0793"/>
    <w:rsid w:val="00FF271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 webb,Char"/>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rsid w:val="005526E1"/>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5526E1"/>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 webb Char"/>
    <w:link w:val="NormalWeb"/>
    <w:uiPriority w:val="99"/>
    <w:locked/>
    <w:rsid w:val="00AF4EDA"/>
    <w:rPr>
      <w:rFonts w:ascii="Times New Roman" w:eastAsia="Times New Roman" w:hAnsi="Times New Roman" w:cs="Times New Roman"/>
      <w:sz w:val="24"/>
      <w:szCs w:val="24"/>
    </w:rPr>
  </w:style>
  <w:style w:type="paragraph" w:customStyle="1" w:styleId="voroshumspisok">
    <w:name w:val="voroshum spisok"/>
    <w:basedOn w:val="Normal"/>
    <w:rsid w:val="00AB4FF6"/>
    <w:pPr>
      <w:tabs>
        <w:tab w:val="num" w:pos="720"/>
      </w:tabs>
      <w:spacing w:line="360" w:lineRule="auto"/>
      <w:ind w:left="720" w:hanging="360"/>
      <w:jc w:val="both"/>
    </w:pPr>
    <w:rPr>
      <w:rFonts w:ascii="ArTarumianTimes" w:hAnsi="ArTarumianTimes"/>
      <w:kern w:val="28"/>
      <w:lang w:val="af-ZA"/>
    </w:rPr>
  </w:style>
</w:styles>
</file>

<file path=word/webSettings.xml><?xml version="1.0" encoding="utf-8"?>
<w:webSettings xmlns:r="http://schemas.openxmlformats.org/officeDocument/2006/relationships" xmlns:w="http://schemas.openxmlformats.org/wordprocessingml/2006/main">
  <w:divs>
    <w:div w:id="90972032">
      <w:bodyDiv w:val="1"/>
      <w:marLeft w:val="0"/>
      <w:marRight w:val="0"/>
      <w:marTop w:val="0"/>
      <w:marBottom w:val="0"/>
      <w:divBdr>
        <w:top w:val="none" w:sz="0" w:space="0" w:color="auto"/>
        <w:left w:val="none" w:sz="0" w:space="0" w:color="auto"/>
        <w:bottom w:val="none" w:sz="0" w:space="0" w:color="auto"/>
        <w:right w:val="none" w:sz="0" w:space="0" w:color="auto"/>
      </w:divBdr>
    </w:div>
    <w:div w:id="131293329">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63217249">
      <w:bodyDiv w:val="1"/>
      <w:marLeft w:val="0"/>
      <w:marRight w:val="0"/>
      <w:marTop w:val="0"/>
      <w:marBottom w:val="0"/>
      <w:divBdr>
        <w:top w:val="none" w:sz="0" w:space="0" w:color="auto"/>
        <w:left w:val="none" w:sz="0" w:space="0" w:color="auto"/>
        <w:bottom w:val="none" w:sz="0" w:space="0" w:color="auto"/>
        <w:right w:val="none" w:sz="0" w:space="0" w:color="auto"/>
      </w:divBdr>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345327486">
      <w:bodyDiv w:val="1"/>
      <w:marLeft w:val="0"/>
      <w:marRight w:val="0"/>
      <w:marTop w:val="0"/>
      <w:marBottom w:val="0"/>
      <w:divBdr>
        <w:top w:val="none" w:sz="0" w:space="0" w:color="auto"/>
        <w:left w:val="none" w:sz="0" w:space="0" w:color="auto"/>
        <w:bottom w:val="none" w:sz="0" w:space="0" w:color="auto"/>
        <w:right w:val="none" w:sz="0" w:space="0" w:color="auto"/>
      </w:divBdr>
    </w:div>
    <w:div w:id="1346442217">
      <w:bodyDiv w:val="1"/>
      <w:marLeft w:val="0"/>
      <w:marRight w:val="0"/>
      <w:marTop w:val="0"/>
      <w:marBottom w:val="0"/>
      <w:divBdr>
        <w:top w:val="none" w:sz="0" w:space="0" w:color="auto"/>
        <w:left w:val="none" w:sz="0" w:space="0" w:color="auto"/>
        <w:bottom w:val="none" w:sz="0" w:space="0" w:color="auto"/>
        <w:right w:val="none" w:sz="0" w:space="0" w:color="auto"/>
      </w:divBdr>
    </w:div>
    <w:div w:id="1544176463">
      <w:bodyDiv w:val="1"/>
      <w:marLeft w:val="0"/>
      <w:marRight w:val="0"/>
      <w:marTop w:val="0"/>
      <w:marBottom w:val="0"/>
      <w:divBdr>
        <w:top w:val="none" w:sz="0" w:space="0" w:color="auto"/>
        <w:left w:val="none" w:sz="0" w:space="0" w:color="auto"/>
        <w:bottom w:val="none" w:sz="0" w:space="0" w:color="auto"/>
        <w:right w:val="none" w:sz="0" w:space="0" w:color="auto"/>
      </w:divBdr>
    </w:div>
    <w:div w:id="1613898914">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976831102">
      <w:bodyDiv w:val="1"/>
      <w:marLeft w:val="0"/>
      <w:marRight w:val="0"/>
      <w:marTop w:val="0"/>
      <w:marBottom w:val="0"/>
      <w:divBdr>
        <w:top w:val="none" w:sz="0" w:space="0" w:color="auto"/>
        <w:left w:val="none" w:sz="0" w:space="0" w:color="auto"/>
        <w:bottom w:val="none" w:sz="0" w:space="0" w:color="auto"/>
        <w:right w:val="none" w:sz="0" w:space="0" w:color="auto"/>
      </w:divBdr>
      <w:divsChild>
        <w:div w:id="1285111318">
          <w:marLeft w:val="0"/>
          <w:marRight w:val="0"/>
          <w:marTop w:val="0"/>
          <w:marBottom w:val="0"/>
          <w:divBdr>
            <w:top w:val="none" w:sz="0" w:space="0" w:color="auto"/>
            <w:left w:val="none" w:sz="0" w:space="0" w:color="auto"/>
            <w:bottom w:val="none" w:sz="0" w:space="0" w:color="auto"/>
            <w:right w:val="none" w:sz="0" w:space="0" w:color="auto"/>
          </w:divBdr>
        </w:div>
      </w:divsChild>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 w:id="2119641738">
      <w:bodyDiv w:val="1"/>
      <w:marLeft w:val="0"/>
      <w:marRight w:val="0"/>
      <w:marTop w:val="0"/>
      <w:marBottom w:val="0"/>
      <w:divBdr>
        <w:top w:val="none" w:sz="0" w:space="0" w:color="auto"/>
        <w:left w:val="none" w:sz="0" w:space="0" w:color="auto"/>
        <w:bottom w:val="none" w:sz="0" w:space="0" w:color="auto"/>
        <w:right w:val="none" w:sz="0" w:space="0" w:color="auto"/>
      </w:divBdr>
    </w:div>
    <w:div w:id="2130198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3</Pages>
  <Words>399</Words>
  <Characters>2276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n.melikyan</cp:lastModifiedBy>
  <cp:revision>27</cp:revision>
  <cp:lastPrinted>2023-09-20T10:43:00Z</cp:lastPrinted>
  <dcterms:created xsi:type="dcterms:W3CDTF">2023-10-11T06:44:00Z</dcterms:created>
  <dcterms:modified xsi:type="dcterms:W3CDTF">2023-12-13T10:51:00Z</dcterms:modified>
</cp:coreProperties>
</file>