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23" w:rsidRPr="005835CB" w:rsidRDefault="004E1523" w:rsidP="002A0BFB">
      <w:pPr>
        <w:ind w:firstLine="708"/>
        <w:jc w:val="both"/>
        <w:rPr>
          <w:rFonts w:cs="Sylfaen"/>
          <w:szCs w:val="24"/>
        </w:rPr>
      </w:pPr>
    </w:p>
    <w:p w:rsidR="0081276E" w:rsidRPr="009413A3" w:rsidRDefault="00C23278" w:rsidP="00CA5E93">
      <w:pPr>
        <w:jc w:val="center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Հիմնավորում</w:t>
      </w:r>
    </w:p>
    <w:p w:rsidR="00C23278" w:rsidRPr="009413A3" w:rsidRDefault="00C23278" w:rsidP="0081276E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Cs w:val="24"/>
          <w:lang w:val="hy-AM"/>
        </w:rPr>
      </w:pPr>
    </w:p>
    <w:p w:rsidR="0081276E" w:rsidRPr="009413A3" w:rsidRDefault="00A0084E" w:rsidP="00AA5704">
      <w:pPr>
        <w:pStyle w:val="mechtex"/>
        <w:spacing w:line="276" w:lineRule="auto"/>
        <w:rPr>
          <w:rFonts w:ascii="GHEA Grapalat" w:eastAsia="SimSun" w:hAnsi="GHEA Grapalat" w:cs="Arial"/>
          <w:sz w:val="24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>«</w:t>
      </w:r>
      <w:r w:rsidR="00D26D17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>«էլեկտրաէներգետիկական համակարգի օպերատոր»,  «Երևանի ջերմաէլեկտրակենտրոն»,  «Բարձրավոլտ էլեկտրացանցեր» և «Հայկական ատոմային էլեկտրակայան» փակ բաժնետիրական ընկերությունների 2022 թվականի գոր</w:t>
      </w:r>
      <w:r w:rsidR="00D26D17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softHyphen/>
        <w:t>ծունեության արդյունքներով  Հայաստանի Հանրապետության պետական բյուջե վճարման ենթակա շահութաբաժինների չափերը նվազեցնելու</w:t>
      </w:r>
      <w:r w:rsidR="00E800DE" w:rsidRPr="009413A3">
        <w:rPr>
          <w:rFonts w:ascii="GHEA Grapalat" w:eastAsia="SimSun" w:hAnsi="GHEA Grapalat" w:cs="Arial"/>
          <w:sz w:val="24"/>
          <w:szCs w:val="24"/>
          <w:lang w:eastAsia="zh-CN"/>
        </w:rPr>
        <w:t xml:space="preserve"> </w:t>
      </w:r>
      <w:r w:rsidR="00D26D17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և կանոնադրական </w:t>
      </w:r>
      <w:r w:rsidR="00CC63E0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>կապիտալներն</w:t>
      </w:r>
      <w:r w:rsidR="00D26D17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ավելացնելու մասին» </w:t>
      </w:r>
      <w:r w:rsidR="0081276E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>ՀՀ կառավարության որոշման նախագծի վերաբերյալ</w:t>
      </w:r>
      <w:r w:rsidR="00077BD9" w:rsidRPr="009413A3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</w:t>
      </w:r>
    </w:p>
    <w:p w:rsidR="002070BC" w:rsidRPr="009413A3" w:rsidRDefault="002070BC" w:rsidP="00D26D17">
      <w:pPr>
        <w:pStyle w:val="mechtex"/>
        <w:spacing w:line="360" w:lineRule="auto"/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</w:pPr>
    </w:p>
    <w:p w:rsidR="0081276E" w:rsidRPr="009413A3" w:rsidRDefault="0081276E" w:rsidP="0081276E">
      <w:pPr>
        <w:ind w:right="168" w:firstLine="708"/>
        <w:jc w:val="center"/>
        <w:rPr>
          <w:rFonts w:cs="Sylfaen"/>
          <w:szCs w:val="24"/>
          <w:lang w:val="hy-AM"/>
        </w:rPr>
      </w:pPr>
    </w:p>
    <w:tbl>
      <w:tblPr>
        <w:tblW w:w="1062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7"/>
        <w:gridCol w:w="10173"/>
      </w:tblGrid>
      <w:tr w:rsidR="0081276E" w:rsidRPr="009413A3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9413A3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9413A3">
              <w:rPr>
                <w:b/>
                <w:szCs w:val="24"/>
              </w:rPr>
              <w:t>1.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9413A3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9413A3">
              <w:rPr>
                <w:rFonts w:cs="Sylfaen"/>
                <w:b/>
                <w:szCs w:val="24"/>
              </w:rPr>
              <w:t>Անհրաժեշտությունը</w:t>
            </w:r>
            <w:r w:rsidRPr="009413A3">
              <w:rPr>
                <w:b/>
                <w:szCs w:val="24"/>
                <w:lang w:val="ru-RU"/>
              </w:rPr>
              <w:t xml:space="preserve">, </w:t>
            </w:r>
            <w:r w:rsidRPr="009413A3">
              <w:rPr>
                <w:b/>
                <w:szCs w:val="24"/>
              </w:rPr>
              <w:t>ընթացիկ</w:t>
            </w:r>
            <w:r w:rsidRPr="009413A3">
              <w:rPr>
                <w:b/>
                <w:szCs w:val="24"/>
                <w:lang w:val="ru-RU"/>
              </w:rPr>
              <w:t xml:space="preserve"> </w:t>
            </w:r>
            <w:r w:rsidRPr="009413A3">
              <w:rPr>
                <w:b/>
                <w:szCs w:val="24"/>
              </w:rPr>
              <w:t>իրավիճակը</w:t>
            </w:r>
            <w:r w:rsidRPr="009413A3">
              <w:rPr>
                <w:b/>
                <w:szCs w:val="24"/>
                <w:lang w:val="ru-RU"/>
              </w:rPr>
              <w:t xml:space="preserve"> </w:t>
            </w:r>
            <w:r w:rsidRPr="009413A3">
              <w:rPr>
                <w:b/>
                <w:szCs w:val="24"/>
              </w:rPr>
              <w:t>և</w:t>
            </w:r>
            <w:r w:rsidRPr="009413A3">
              <w:rPr>
                <w:b/>
                <w:szCs w:val="24"/>
                <w:lang w:val="ru-RU"/>
              </w:rPr>
              <w:t xml:space="preserve"> </w:t>
            </w:r>
            <w:r w:rsidRPr="009413A3">
              <w:rPr>
                <w:b/>
                <w:szCs w:val="24"/>
              </w:rPr>
              <w:t>խնդիրները</w:t>
            </w:r>
          </w:p>
        </w:tc>
      </w:tr>
      <w:tr w:rsidR="0081276E" w:rsidRPr="009413A3" w:rsidTr="004104D3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6E" w:rsidRPr="009413A3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4D3" w:rsidRPr="009413A3" w:rsidRDefault="004104D3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          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Էներգետիկայ</w:t>
            </w:r>
            <w:r w:rsidR="0060794E" w:rsidRPr="009413A3">
              <w:rPr>
                <w:rFonts w:eastAsia="SimSun" w:cs="Arial"/>
                <w:szCs w:val="24"/>
                <w:lang w:val="hy-AM" w:eastAsia="zh-CN"/>
              </w:rPr>
              <w:t>ի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բնագավառի պետական մասնակցությամբ կարգավորվող ընկերությունների («Հաշվարկային կենտրոն»,  «էլեկտրաէներգետիկական համակարգի օպերատոր»,  «Երևանի ջերմաէլեկտրակենտրոն»,  «Բարձրավոլտ էլեկտրացանցեր» և «Հայկական ատոմային էլեկտրակայան» </w:t>
            </w:r>
            <w:r w:rsidR="00383526" w:rsidRPr="009413A3">
              <w:rPr>
                <w:rFonts w:eastAsia="SimSun" w:cs="Arial"/>
                <w:szCs w:val="24"/>
                <w:lang w:val="hy-AM" w:eastAsia="zh-CN"/>
              </w:rPr>
              <w:t>ՓԲԸ-ների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) կողմից մատուցվող ծառայությունների սակագները սահմանվում են Հանրային ծառայությունները կարգավորող </w:t>
            </w:r>
            <w:r w:rsidR="00953EDF" w:rsidRPr="009413A3">
              <w:rPr>
                <w:rFonts w:eastAsia="SimSun" w:cs="Arial"/>
                <w:szCs w:val="24"/>
                <w:lang w:val="hy-AM" w:eastAsia="zh-CN"/>
              </w:rPr>
              <w:t>հ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անձնաժողովի </w:t>
            </w:r>
            <w:r w:rsidR="00953EDF" w:rsidRPr="009413A3">
              <w:rPr>
                <w:rFonts w:eastAsia="SimSun" w:cs="Arial"/>
                <w:szCs w:val="24"/>
                <w:lang w:val="hy-AM" w:eastAsia="zh-CN"/>
              </w:rPr>
              <w:t xml:space="preserve">(այսուհետ՝ Հանձնաժողով)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կողմից՝ անհրաժեշտ հասույթի ապահովման սկզբունքով։ Անհրաժեշտ հասույթի հիմնական բաղադրիչներն են</w:t>
            </w:r>
            <w:r w:rsidR="001021D7" w:rsidRPr="009413A3">
              <w:rPr>
                <w:rFonts w:eastAsia="SimSun" w:cs="Arial"/>
                <w:szCs w:val="24"/>
                <w:lang w:val="hy-AM" w:eastAsia="zh-CN"/>
              </w:rPr>
              <w:t>.</w:t>
            </w:r>
          </w:p>
          <w:p w:rsidR="004104D3" w:rsidRPr="009413A3" w:rsidRDefault="004104D3" w:rsidP="00AA5704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ընկերության շահագործման և պահպանման ծախսերը</w:t>
            </w:r>
          </w:p>
          <w:p w:rsidR="004104D3" w:rsidRPr="009413A3" w:rsidRDefault="004104D3" w:rsidP="00AA5704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կատարված ներդրումների ամորտիզացիոն մասհանումները</w:t>
            </w:r>
          </w:p>
          <w:p w:rsidR="004104D3" w:rsidRPr="009413A3" w:rsidRDefault="004104D3" w:rsidP="00AA5704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պետական երաշխիքով ներգրավված վարկերի մայր գումարների մարման և տոկոսների վճարման համար անհրաժեշտ ծախսերը</w:t>
            </w:r>
          </w:p>
          <w:p w:rsidR="004104D3" w:rsidRPr="009413A3" w:rsidRDefault="004104D3" w:rsidP="00AA5704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նորմատիվային շահույթը</w:t>
            </w:r>
          </w:p>
          <w:p w:rsidR="004104D3" w:rsidRPr="009413A3" w:rsidRDefault="004104D3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   Եթե ընկերությունը աշխատում է տվյալ տարվա համար նախատեսված հաշվեկշռին համապատասխան և կատարում է սակագնով նախատեսված ծախսերը ապա ստացված իրական շահույթը համընկնում է սակագնով նախատեսված շահույթի մեծությանը։ Եթե ընկերությունը սակագնով նախատեսված գործոնների (օրինակ՝ հաշվեկշռով նախատեսված քանակից Էլեկտրաէներգիայի շրջանառության ավելացում, արտարժույթի փոխարժեքի անկման հետևանքով արտարժույթային՝ ՀՀ դրամով արտահայտված ծախսերի նվազում) փոփոխությամբ պայմանավորված ստանում է լրացուցիչ շահույթ, ապա այդ լրացուցիչ շահույթը </w:t>
            </w:r>
            <w:r w:rsidR="00776BA7" w:rsidRPr="009413A3">
              <w:rPr>
                <w:rFonts w:eastAsia="SimSun" w:cs="Arial"/>
                <w:szCs w:val="24"/>
                <w:lang w:val="hy-AM" w:eastAsia="zh-CN"/>
              </w:rPr>
              <w:t>Հ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անձնաժողովի կողմից նվազեցվում է հաջորդ տարվա սակագնով նախատեսվող անհրաժեշտ հասույթի մեծությունից։ Երբ ընկերությունը ոչ իր գործողությունների հետևանքով կամ իր կամքից անկախ հանգամանքներում վնաս է կրում (օրինակ՝ հաշվեկշռով նախատեսված քանակից </w:t>
            </w:r>
            <w:r w:rsidR="00B613AA" w:rsidRPr="009413A3">
              <w:rPr>
                <w:rFonts w:eastAsia="SimSun" w:cs="Arial"/>
                <w:szCs w:val="24"/>
                <w:lang w:val="hy-AM" w:eastAsia="zh-CN"/>
              </w:rPr>
              <w:t>է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լեկտրաէներգիայի շրջանառության նվազում, արտարժույթի </w:t>
            </w:r>
            <w:r w:rsidR="00776BA7" w:rsidRPr="009413A3">
              <w:rPr>
                <w:rFonts w:eastAsia="SimSun" w:cs="Arial"/>
                <w:szCs w:val="24"/>
                <w:lang w:val="hy-AM" w:eastAsia="zh-CN"/>
              </w:rPr>
              <w:t xml:space="preserve">փոխարժեքի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բարձրացման հետևանքով արտարժույթային՝ ՀՀ դրամով արտահայտված ծախսերի ավելացում) ապա այդ վնասների մեծությունը ավելացվում է հաջորդ տարվա համար հաշվարկվող անհրաժեշտ հասույթի մեծությանը, այսինքն փոխհատուցվում է հաջորդ սակագնային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lastRenderedPageBreak/>
              <w:t>տարվա ընթացքում։ Այսինքն ի թիվս այլ ռիսկերի արտարժույթային ռիսկերը կրում է ոչ թե ընկերությունը այլ էլեկտրաէներգիայի վերջնական սպառողները։</w:t>
            </w:r>
          </w:p>
          <w:p w:rsidR="004104D3" w:rsidRPr="009413A3" w:rsidRDefault="00776BA7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Ինչպես արդեն նշվեց ընկերության համար իրական և տնօրինելի շահույթը դա սակագնի մեթոդաբանության համապատասխան ստացված շահույթն է։ Հաշվապահական հաշվառման տեսանկյունից ձևավորված շահույթը մշտապես տարբերվում է սակագնի իմաստով շահույթի մեծությունից պայմանավորված բազմաթիվ գործոններով։ Դրական և բացասական տարբերությունները դրանք կամ դրամական հոսքեր չառաջացնող տարբերություններ են կամ եթե առաջացնում են, ապա ինչպես նշվեց վերը շարադրվածում կարգավորվում են հաջորդող տարիների համար սահմանվող սակագների միջոցով։</w:t>
            </w:r>
          </w:p>
          <w:p w:rsidR="004104D3" w:rsidRPr="009413A3" w:rsidRDefault="00776BA7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Հաշվապահական շահույթի և սակագնի իմաստով շահույթի տարբերության հիմանական գործոններն են</w:t>
            </w:r>
            <w:r w:rsidR="001021D7" w:rsidRPr="009413A3">
              <w:rPr>
                <w:rFonts w:eastAsia="SimSun" w:cs="Arial"/>
                <w:szCs w:val="24"/>
                <w:lang w:val="hy-AM" w:eastAsia="zh-CN"/>
              </w:rPr>
              <w:t>.</w:t>
            </w:r>
          </w:p>
          <w:p w:rsidR="004104D3" w:rsidRPr="009413A3" w:rsidRDefault="004104D3" w:rsidP="00AA5704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eastAsia="Times New Roman"/>
                <w:b/>
                <w:color w:val="393939"/>
                <w:szCs w:val="24"/>
                <w:lang w:val="hy-AM"/>
              </w:rPr>
            </w:pPr>
            <w:r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Արտարժույթի տատանման հետևանքով առաջացող շահույթ կամ վնաս</w:t>
            </w:r>
            <w:r w:rsidR="0029337B"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.</w:t>
            </w:r>
          </w:p>
          <w:p w:rsidR="004104D3" w:rsidRPr="009413A3" w:rsidRDefault="00776BA7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Ընկերությունները ունեն մեծ ծավալի արտարժույթային պարտավորություններ և ամեն տարի դրանց վերագնահատման արդյունքում առաջանում է դրամական հոսքեր չառաջացնող շահույթ կամ վնաս։ Օրինակ չկարգավորվող ոլորտի բիզնեսի համար արտարժույթի կուրսի անկումը հանգեցնում է ՀՀ դրամով այդ պարտավորությունների սպասարկման համար նախատեսված ծախսի կրճատման հետևապես նաև շահույթի ավելացման կամ հակառակը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՝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փոխարժեքի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բարձրացման ժամանակ, իսկ կարգավորվող ընկերության պարագայում այդ օգուտը կամ վնասը ընկերության փոխարեն կրում է սպառողը։ </w:t>
            </w:r>
          </w:p>
          <w:p w:rsidR="004104D3" w:rsidRPr="009413A3" w:rsidRDefault="00907016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Հարկ է նշել, որ </w:t>
            </w:r>
            <w:r w:rsidR="00625DC7" w:rsidRPr="009413A3">
              <w:rPr>
                <w:rFonts w:eastAsia="SimSun" w:cs="Arial"/>
                <w:szCs w:val="24"/>
                <w:lang w:val="hy-AM" w:eastAsia="zh-CN"/>
              </w:rPr>
              <w:t>Հարկային օրենսգրքով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արտարժույթային պարտավորությունների վերագնահատման արդյունքում առաջացած օգուտները կամ վնասները չեն հաշվարկվում շահույթի հարկման բազայում հետևապես արդարացի կլինի նույն կարգավորումը կիրառել նաև 50 և ավելի տոկոս պետական մասնակցությամբ ընկերությունների շահութաբաժնի հաշվարկման ժամանակ։</w:t>
            </w:r>
          </w:p>
          <w:p w:rsidR="004104D3" w:rsidRPr="009413A3" w:rsidRDefault="000D0DE4" w:rsidP="00AA5704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Դիցուք ընկերությունը արտարժույթային պարտավորությունների վերագնահատման արդյունքում ստացել է դրամական հոսք չառաջացնող շահույթ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,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հետևապես ի հաշիվ այդ շահույթի հաշվարկվել է շահութաբաժնի վճարման պարտավորություն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,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իսկ ընկերությունը բնականաբար սակագնով ստացվող անհարաժեշտ հասույթի մեջ չունի նախատեսված նման միջոցներ, ապա ինչ միջոցների հաշվին պետք է կատարի շահութաբաժնի վճարման պարտավորությունը։ Բնականաբար պետք է շահութաբաժնի վճարման պարտավորությունը կատարի սակագնով նախատեսված այլ ծախսերի չկատարման հաշվին ինչն էլ կհանգեցնի ընկերության գործունեության խաթարմանը և սննկացմանը։</w:t>
            </w:r>
          </w:p>
          <w:p w:rsidR="004104D3" w:rsidRPr="009413A3" w:rsidRDefault="004104D3" w:rsidP="00AA5704">
            <w:pPr>
              <w:numPr>
                <w:ilvl w:val="0"/>
                <w:numId w:val="2"/>
              </w:numPr>
              <w:shd w:val="clear" w:color="auto" w:fill="FFFFFF"/>
              <w:ind w:left="0" w:firstLine="282"/>
              <w:jc w:val="both"/>
              <w:rPr>
                <w:rFonts w:eastAsia="Times New Roman"/>
                <w:b/>
                <w:color w:val="393939"/>
                <w:szCs w:val="24"/>
                <w:lang w:val="hy-AM"/>
              </w:rPr>
            </w:pPr>
            <w:r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Վարկերի սպասարկման համար սակագնում ներառվող եկամուտների և այդ վարկային միջոցներով ստեղծված ակտիվների մաշվածության համար հաշվեգրվող ծախսի ժամանակացույցերի տարբերությունը</w:t>
            </w:r>
            <w:r w:rsidR="0029337B"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.</w:t>
            </w:r>
          </w:p>
          <w:p w:rsidR="004104D3" w:rsidRPr="009413A3" w:rsidRDefault="000D0DE4" w:rsidP="00AA5704">
            <w:pPr>
              <w:shd w:val="clear" w:color="auto" w:fill="FFFFFF"/>
              <w:ind w:left="-1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Օրինակ երբ վարկի մայր գումարի մարման համար նախատեսվում է գումար սակագնում, սակայն այդ վարկով ստեղծվող ակտիվը դեռևս ավարտված չէ և չի շահագործվում բնականաբա</w:t>
            </w:r>
            <w:r w:rsidR="0029337B" w:rsidRPr="009413A3">
              <w:rPr>
                <w:rFonts w:eastAsia="SimSun" w:cs="Arial"/>
                <w:szCs w:val="24"/>
                <w:lang w:val="hy-AM" w:eastAsia="zh-CN"/>
              </w:rPr>
              <w:t>ր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նաև ամորտիզացիոն մասհանումներ չեն կատարվում կամ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lastRenderedPageBreak/>
              <w:t>ավարտված  է և շահագործվում է, սակայն դրա ամորտիզացիոն մասհանումները կատարվում են մի քանի անգամ ավելի երկար ժամանակահատվածում քան վարկի սպասարկման ժամանակացույցն է։ Այստեղ առաջանում է 2 խնդիր․ շահութահարկի վճարման (այդպիսի ծախս նախատեսված չէ ընկերության սակագնում սակայն վճարվում է դրամական հոսքերի կառավարման արդյունքում առաջացող ժամանակավորապես ազատ միջոցների հաշվին) և շահութաբաժնի վճարման ծախսեր։ Եթե ընկերությունը այդ վարկի մայր գումարի մարման համար նախատեսված միջոցը ուղղի շահութաբաժնի վճարմանը ապա չի կարող սպասարկել վարկը, որի համար սակագնով ստացել է անհրաժեշտ միջոցները։</w:t>
            </w:r>
          </w:p>
          <w:p w:rsidR="004104D3" w:rsidRPr="009413A3" w:rsidRDefault="004104D3" w:rsidP="00AA5704">
            <w:pPr>
              <w:numPr>
                <w:ilvl w:val="0"/>
                <w:numId w:val="2"/>
              </w:numPr>
              <w:shd w:val="clear" w:color="auto" w:fill="FFFFFF"/>
              <w:ind w:left="-12" w:firstLine="372"/>
              <w:jc w:val="both"/>
              <w:rPr>
                <w:rFonts w:eastAsia="Times New Roman"/>
                <w:b/>
                <w:color w:val="393939"/>
                <w:szCs w:val="24"/>
                <w:lang w:val="hy-AM"/>
              </w:rPr>
            </w:pPr>
            <w:r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Սակագնով նախատեսված որոշակի ծախսեր ինչ որ հանգամանքներով պայամանավորված չեն  կատարվում տվյալ սակագնային տարում, ինչի հետևանքով ընկերությունում առաջանում է չնախատեսված շահույթ</w:t>
            </w:r>
            <w:r w:rsidR="0029337B" w:rsidRPr="009413A3">
              <w:rPr>
                <w:rFonts w:eastAsia="Times New Roman"/>
                <w:b/>
                <w:color w:val="393939"/>
                <w:szCs w:val="24"/>
                <w:lang w:val="hy-AM"/>
              </w:rPr>
              <w:t>.</w:t>
            </w:r>
          </w:p>
          <w:p w:rsidR="004104D3" w:rsidRPr="009413A3" w:rsidRDefault="0029337B" w:rsidP="00AA5704">
            <w:pPr>
              <w:shd w:val="clear" w:color="auto" w:fill="FFFFFF"/>
              <w:ind w:left="-12" w:firstLine="37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Եթե ծախսը ներառված է սակագնում, ապա դա նշանակում է, որ այդ ծախսը ենթակա է պարտադիր կատարման կամ կատարման անհրաժեշտության բացակայության դեպքում նվազեցվում է հաջորդող տարիների անհրաժեշտ հասույթից։ Հետևապես  այդ միջոցները սակագնի իմաստով երբեք չի կարող դիտվել որպես շահույթ և թողնվել ընկերության տնօրինմանը որպես ստացված շահույթ, կամ այդ ծախսը պետք է կատարվի հաջորդող տարիներին հիմնավորելով ծախսի հետաձգումը կամ այդ մեծության չափով նվազեցվի սակագնից։ Հետևապես եթե վերը նկարագրվածի հետևանքով առաջացած շահույթից վճարվում է շահութաբաժին ընկերությունը հետագայում այդ հետաձգված ծախսը կատարելու բավարար միջոցներ չի ունենում։</w:t>
            </w:r>
          </w:p>
          <w:p w:rsidR="00911F73" w:rsidRPr="009413A3" w:rsidRDefault="00911F73" w:rsidP="00911F73">
            <w:pPr>
              <w:pStyle w:val="ListParagraph"/>
              <w:numPr>
                <w:ilvl w:val="0"/>
                <w:numId w:val="4"/>
              </w:numPr>
              <w:shd w:val="clear" w:color="auto" w:fill="FFFFFF"/>
              <w:ind w:left="0" w:firstLine="436"/>
              <w:jc w:val="both"/>
              <w:rPr>
                <w:b/>
                <w:szCs w:val="24"/>
                <w:lang w:val="hy-AM"/>
              </w:rPr>
            </w:pPr>
            <w:r w:rsidRPr="009413A3">
              <w:rPr>
                <w:b/>
                <w:szCs w:val="24"/>
                <w:lang w:val="hy-AM"/>
              </w:rPr>
              <w:t xml:space="preserve">2022թ-ի փետրվար ամսից ՀՀ էլեկտրաէներգետիկական մեծածախ շուկայի (այսուհետ՝ ԷՄՇ) կանոնների և լիցենզիայի համաձայն </w:t>
            </w:r>
            <w:r w:rsidRPr="009413A3">
              <w:rPr>
                <w:rFonts w:cs="Sylfaen"/>
                <w:b/>
                <w:szCs w:val="24"/>
                <w:lang w:val="hy-AM"/>
              </w:rPr>
              <w:t>«Երևանի ջերմաէլեկտրակենտրոն» ՓԲԸ-ին</w:t>
            </w:r>
            <w:r w:rsidRPr="009413A3">
              <w:rPr>
                <w:b/>
                <w:szCs w:val="24"/>
                <w:lang w:val="hy-AM"/>
              </w:rPr>
              <w:t xml:space="preserve"> վերապահված է հաշվեկշռման ծառայության մատուցման գործառույթը, որի համաձայն Հանձնաժողովի կողմից սահմանված Հաշվեկշռման ծառայության մատուցման նվազագույն և առավելագույն սակագներով, ընկերությունը իրականացնում է ԷՄՇ-ում հաշվեկշռող էլեկտրական էներգիայի առուվաճառք: Հանձնաժողովի 10.12.2022թ. N520-Ն որոշմամբ հաստատված սակագների հաշվարկման մեթոդիկայի համաձայն` Ընկերության փաստացի գործունեությամբ պայմանավորված անհրաժեշտ հասույթի շեղման արդյունքում ձևավորված լրացուցիչ հասույթը  ենթակա է վերադարձման և նվազեցվում է Ընկերության հաջորդ տարվա սակագնից: </w:t>
            </w:r>
          </w:p>
          <w:p w:rsidR="0029337B" w:rsidRPr="009413A3" w:rsidRDefault="0029337B" w:rsidP="001021D7">
            <w:pPr>
              <w:shd w:val="clear" w:color="auto" w:fill="FFFFFF"/>
              <w:ind w:left="-12" w:firstLine="37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Վերը շարադրված գործոնները այն հիմնական պատճառներն են, որոնք կարգավորվող ընկերություններում հանգեցնում են սակագնի և հաշվապահական հաշվառման իմաստով շահույթի տարբերություններին։ </w:t>
            </w:r>
          </w:p>
          <w:p w:rsidR="00AA0CD8" w:rsidRPr="009413A3" w:rsidRDefault="00AA0CD8" w:rsidP="001021D7">
            <w:pPr>
              <w:shd w:val="clear" w:color="auto" w:fill="FFFFFF"/>
              <w:ind w:left="-12" w:firstLine="37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 Միաժամանակ, ՀՀ կառավարության 12.10.2023թ. </w:t>
            </w:r>
            <w:r w:rsidRPr="009413A3">
              <w:rPr>
                <w:rFonts w:ascii="Sylfaen" w:eastAsia="SimSun" w:hAnsi="Sylfaen" w:cs="Arial"/>
                <w:szCs w:val="24"/>
                <w:lang w:val="hy-AM" w:eastAsia="zh-CN"/>
              </w:rPr>
              <w:t>№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1748-Ն որոշմամբ փոփոխություններ են կատարվել ՀՀ կառավարության 03.09.2011թ. </w:t>
            </w:r>
            <w:r w:rsidRPr="009413A3">
              <w:rPr>
                <w:rFonts w:ascii="Sylfaen" w:eastAsia="SimSun" w:hAnsi="Sylfaen" w:cs="Arial"/>
                <w:szCs w:val="24"/>
                <w:lang w:val="hy-AM" w:eastAsia="zh-CN"/>
              </w:rPr>
              <w:t>№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202-Ն որոշմամբ հաստատված՝ կանանոդրական կապիտալում պետության սեփականություն հանդիսացող բաժնեմաս ունեցող առևտրային կազմակերպությունների շահույթի բաշխման և պետության բաժնեմասից ստացվող շահութաբաժինների հաշվարկման և վճարման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lastRenderedPageBreak/>
              <w:t>կարգում, համաձայն որի</w:t>
            </w:r>
            <w:r w:rsidR="00BF331F" w:rsidRPr="009413A3">
              <w:rPr>
                <w:rFonts w:eastAsia="SimSun" w:cs="Arial"/>
                <w:szCs w:val="24"/>
                <w:lang w:val="hy-AM" w:eastAsia="zh-CN"/>
              </w:rPr>
              <w:t xml:space="preserve"> Հանձնաժողովի կողմից սակագնային կարգավորման ենթակա առևտրային կազմակերպությունների համար կարգավորվող գործունեության մասով հաշվետու տարվա զուտ շահույթի մեծություն է ընդունվում հաշվետու տարվա համար յուրաքանչյուր առևտրային կազմակերպության գործունեության արդյունքում պլանավորված և հանձնաժողովի կողմից հաստատված սակագնի հաշվարկում ներառված՝ տարեկան շահույթի մեծությունը:</w:t>
            </w:r>
          </w:p>
          <w:p w:rsidR="004104D3" w:rsidRPr="009413A3" w:rsidRDefault="0029337B" w:rsidP="001021D7">
            <w:pPr>
              <w:shd w:val="clear" w:color="auto" w:fill="FFFFFF"/>
              <w:ind w:left="-12" w:firstLine="37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Հաշվի առնելով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վերը նշված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առանձնահատկությունները առաջարկում ենք, որ էներգետիկայի ոլորտի 50 և ավելի տոկոս պետական մասնակցությամբ </w:t>
            </w:r>
            <w:r w:rsidR="00B410E5" w:rsidRPr="009413A3">
              <w:rPr>
                <w:rFonts w:eastAsia="SimSun" w:cs="Arial"/>
                <w:szCs w:val="24"/>
                <w:lang w:val="hy-AM" w:eastAsia="zh-CN"/>
              </w:rPr>
              <w:t>Հանձնաժողովի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կարգավորման դաշտում գործող ընկերությունների շահութաբաժինները հաշվարկվի սակագնի կարգավորման մեթոդաբանությամբ ստացված շահույթի մեծությունից</w:t>
            </w:r>
            <w:r w:rsidR="00625DC7" w:rsidRPr="009413A3">
              <w:rPr>
                <w:rFonts w:eastAsia="SimSun" w:cs="Arial"/>
                <w:szCs w:val="24"/>
                <w:lang w:val="hy-AM" w:eastAsia="zh-CN"/>
              </w:rPr>
              <w:t xml:space="preserve"> (ներդրումների մասով ստացված փոխհատուցման գումարների նվազեցումից հետո)։</w:t>
            </w:r>
          </w:p>
          <w:p w:rsidR="00854F62" w:rsidRPr="009413A3" w:rsidRDefault="00854F62" w:rsidP="001021D7">
            <w:pPr>
              <w:shd w:val="clear" w:color="auto" w:fill="FFFFFF"/>
              <w:ind w:left="-12" w:firstLine="372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 Կից տեղեկանքում ներկայացված են ըստ վերը նշված ընկերությունների հիմնավորումները 2022 թվականի գոր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softHyphen/>
              <w:t>ծունեության արդյունքներով  Հայաստանի Հանրապետության պետական բյուջե վճարման ենթակա շահութաբաժինների չափերը նվազեցնելու վերաբերյալ:</w:t>
            </w:r>
          </w:p>
          <w:p w:rsidR="0081276E" w:rsidRPr="009413A3" w:rsidRDefault="0081276E" w:rsidP="00AA5704">
            <w:pPr>
              <w:ind w:firstLine="720"/>
              <w:jc w:val="both"/>
              <w:rPr>
                <w:rFonts w:eastAsia="Times New Roman" w:cs="Times New Roman"/>
                <w:szCs w:val="24"/>
                <w:lang w:val="hy-AM" w:eastAsia="ru-RU"/>
              </w:rPr>
            </w:pPr>
          </w:p>
        </w:tc>
      </w:tr>
      <w:tr w:rsidR="0081276E" w:rsidRPr="009413A3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9413A3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9413A3">
              <w:rPr>
                <w:b/>
                <w:szCs w:val="24"/>
              </w:rPr>
              <w:lastRenderedPageBreak/>
              <w:t>2.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76E" w:rsidRPr="009413A3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9413A3">
              <w:rPr>
                <w:rFonts w:cs="Sylfaen"/>
                <w:b/>
                <w:szCs w:val="24"/>
              </w:rPr>
              <w:t>Կարգավորման</w:t>
            </w:r>
            <w:r w:rsidRPr="009413A3">
              <w:rPr>
                <w:b/>
                <w:szCs w:val="24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նպատակը</w:t>
            </w:r>
            <w:r w:rsidRPr="009413A3">
              <w:rPr>
                <w:b/>
                <w:szCs w:val="24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և</w:t>
            </w:r>
            <w:r w:rsidRPr="009413A3">
              <w:rPr>
                <w:b/>
                <w:szCs w:val="24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բնույթը</w:t>
            </w:r>
          </w:p>
        </w:tc>
      </w:tr>
      <w:tr w:rsidR="0081276E" w:rsidRPr="009413A3" w:rsidTr="0081276E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6E" w:rsidRPr="009413A3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534" w:rsidRPr="009413A3" w:rsidRDefault="00AD7E8D" w:rsidP="00AD7E8D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Times New Roman"/>
                <w:color w:val="393939"/>
                <w:szCs w:val="24"/>
                <w:lang w:val="hy-AM"/>
              </w:rPr>
              <w:t xml:space="preserve">         </w:t>
            </w:r>
            <w:r w:rsidR="00626F50" w:rsidRPr="009413A3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նախագծով</w:t>
            </w:r>
            <w:r w:rsidR="004C0534" w:rsidRPr="009413A3">
              <w:rPr>
                <w:rFonts w:eastAsia="SimSun" w:cs="Arial"/>
                <w:szCs w:val="24"/>
                <w:lang w:val="hy-AM" w:eastAsia="zh-CN"/>
              </w:rPr>
              <w:t>.</w:t>
            </w:r>
          </w:p>
          <w:p w:rsidR="00532530" w:rsidRPr="009413A3" w:rsidRDefault="004C0534" w:rsidP="00532530">
            <w:pPr>
              <w:shd w:val="clear" w:color="auto" w:fill="FFFFFF"/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      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«Էլեկտրաէներգետիկական համակարգի օպերատոր», «Երևանի ջերմաէլեկտրակենտրոն</w:t>
            </w:r>
            <w:r w:rsidR="00D25527" w:rsidRPr="009413A3">
              <w:rPr>
                <w:rFonts w:eastAsia="SimSun" w:cs="Arial"/>
                <w:szCs w:val="24"/>
                <w:lang w:val="hy-AM" w:eastAsia="zh-CN"/>
              </w:rPr>
              <w:t xml:space="preserve">»,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«Բարձրավոլտ էլեկտրացանցեր»</w:t>
            </w:r>
            <w:r w:rsidR="00D25527" w:rsidRPr="009413A3">
              <w:rPr>
                <w:rFonts w:eastAsia="SimSun" w:cs="Arial"/>
                <w:szCs w:val="24"/>
                <w:lang w:val="hy-AM" w:eastAsia="zh-CN"/>
              </w:rPr>
              <w:t xml:space="preserve"> և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D25527" w:rsidRPr="009413A3">
              <w:rPr>
                <w:rFonts w:eastAsia="SimSun" w:cs="Arial"/>
                <w:szCs w:val="24"/>
                <w:lang w:val="hy-AM" w:eastAsia="zh-CN"/>
              </w:rPr>
              <w:t>«Հայկական ատոմային էլեկտրակայան»</w:t>
            </w:r>
            <w:r w:rsidR="002D329A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 xml:space="preserve">ՓԲԸ-ների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2022</w:t>
            </w:r>
            <w:r w:rsidR="00E81795" w:rsidRPr="009413A3">
              <w:rPr>
                <w:rFonts w:eastAsia="SimSun" w:cs="Arial"/>
                <w:szCs w:val="24"/>
                <w:lang w:val="hy-AM" w:eastAsia="zh-CN"/>
              </w:rPr>
              <w:t>թ.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գործունեության արդյունքներով ՀՀ պետական բյուջեի հանդեպ առաջացած 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 xml:space="preserve">շահութաբաժինների պարտավորությունները նվազեցվում են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համապատասխանաբար՝ 956,6</w:t>
            </w:r>
            <w:r w:rsidR="007055DC" w:rsidRPr="009413A3">
              <w:rPr>
                <w:rFonts w:eastAsia="SimSun" w:cs="Arial"/>
                <w:szCs w:val="24"/>
                <w:lang w:val="hy-AM" w:eastAsia="zh-CN"/>
              </w:rPr>
              <w:t>90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.0 </w:t>
            </w:r>
            <w:r w:rsidR="007055DC" w:rsidRPr="009413A3">
              <w:rPr>
                <w:rFonts w:eastAsia="SimSun" w:cs="Arial"/>
                <w:szCs w:val="24"/>
                <w:lang w:val="hy-AM" w:eastAsia="zh-CN"/>
              </w:rPr>
              <w:t xml:space="preserve">հազար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դրամ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>ը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7055DC" w:rsidRPr="009413A3">
              <w:rPr>
                <w:rFonts w:eastAsia="SimSun" w:cs="Arial"/>
                <w:szCs w:val="24"/>
                <w:lang w:val="hy-AM" w:eastAsia="zh-CN"/>
              </w:rPr>
              <w:t>934,190.0 հազար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դրամով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>, 17,400,693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.0 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հազար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դրամ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>ը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 16,635,368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.0 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հազար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դրամ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>ով</w:t>
            </w:r>
            <w:r w:rsidR="002D329A" w:rsidRPr="009413A3">
              <w:rPr>
                <w:rFonts w:eastAsia="SimSun" w:cs="Arial"/>
                <w:szCs w:val="24"/>
                <w:lang w:val="hy-AM" w:eastAsia="zh-CN"/>
              </w:rPr>
              <w:t>,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2D329A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>10,590,526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.0 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հազար 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>դրամը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 10,550,526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.0 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հազար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դրամ</w:t>
            </w:r>
            <w:r w:rsidR="00B86FAD" w:rsidRPr="009413A3">
              <w:rPr>
                <w:rFonts w:eastAsia="SimSun" w:cs="Arial"/>
                <w:szCs w:val="24"/>
                <w:lang w:val="hy-AM" w:eastAsia="zh-CN"/>
              </w:rPr>
              <w:t>ով</w:t>
            </w:r>
            <w:r w:rsidR="002D329A" w:rsidRPr="009413A3">
              <w:rPr>
                <w:rFonts w:eastAsia="SimSun" w:cs="Arial"/>
                <w:szCs w:val="24"/>
                <w:lang w:val="hy-AM" w:eastAsia="zh-CN"/>
              </w:rPr>
              <w:t xml:space="preserve"> և</w:t>
            </w:r>
            <w:r w:rsidR="0096324A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2D329A" w:rsidRPr="009413A3">
              <w:rPr>
                <w:rFonts w:eastAsia="SimSun" w:cs="Arial"/>
                <w:szCs w:val="24"/>
                <w:lang w:val="hy-AM" w:eastAsia="zh-CN"/>
              </w:rPr>
              <w:t>5,157,427.5 հազար դրամը 4,993,913.0 հազար դրամով</w:t>
            </w:r>
            <w:r w:rsidR="00532530" w:rsidRPr="009413A3">
              <w:rPr>
                <w:rFonts w:eastAsia="SimSun" w:cs="Arial"/>
                <w:szCs w:val="24"/>
                <w:lang w:val="hy-AM" w:eastAsia="zh-CN"/>
              </w:rPr>
              <w:t>:</w:t>
            </w:r>
          </w:p>
          <w:p w:rsidR="0081276E" w:rsidRPr="009413A3" w:rsidRDefault="00626F50" w:rsidP="00532530">
            <w:pPr>
              <w:shd w:val="clear" w:color="auto" w:fill="FFFFFF"/>
              <w:ind w:firstLine="615"/>
              <w:jc w:val="both"/>
              <w:rPr>
                <w:rFonts w:eastAsia="Arial Unicode MS" w:cs="Tahoma"/>
                <w:szCs w:val="24"/>
                <w:lang w:val="hy-AM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Միաժամանակ նվազեցվող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գումար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ներ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ի չափ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եր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ով՝ բաժնետոմսերի անվանական արժեք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ներ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ի մեծացման միջոցով՝ սահմանված կարգով ավելացվում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են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«էլեկտրաէներգետիկական համակարգի օպերատոր»,  «Երևանի ջերմաէլեկտրակենտրոն»,  «Բարձրավոլտ էլեկտրացանցեր» և «Հայկական ատոմային էլեկտրակայան» ՓԲԸ-ների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 կանոնադրական կապիտալ</w:t>
            </w:r>
            <w:r w:rsidR="00AD7E8D" w:rsidRPr="009413A3">
              <w:rPr>
                <w:rFonts w:eastAsia="SimSun" w:cs="Arial"/>
                <w:szCs w:val="24"/>
                <w:lang w:val="hy-AM" w:eastAsia="zh-CN"/>
              </w:rPr>
              <w:t>ներ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ը: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8F354A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9413A3">
              <w:rPr>
                <w:rFonts w:eastAsia="Times New Roman" w:cs="Times New Roman"/>
                <w:b/>
                <w:szCs w:val="24"/>
                <w:lang w:val="ru-RU" w:eastAsia="ru-RU"/>
              </w:rPr>
              <w:t>3.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8F354A">
            <w:pPr>
              <w:spacing w:line="240" w:lineRule="auto"/>
              <w:jc w:val="both"/>
              <w:rPr>
                <w:rFonts w:cs="Sylfaen"/>
                <w:b/>
                <w:szCs w:val="24"/>
                <w:lang w:val="ru-RU"/>
              </w:rPr>
            </w:pPr>
            <w:r w:rsidRPr="009413A3">
              <w:rPr>
                <w:rFonts w:cs="Sylfaen"/>
                <w:b/>
                <w:szCs w:val="24"/>
              </w:rPr>
              <w:t>Նախագծի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մշակման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գործընթացում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ներգրավված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ինստիտուտները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և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9413A3">
              <w:rPr>
                <w:rFonts w:cs="Sylfaen"/>
                <w:b/>
                <w:szCs w:val="24"/>
              </w:rPr>
              <w:t>անձիք</w:t>
            </w:r>
            <w:r w:rsidRPr="009413A3">
              <w:rPr>
                <w:rFonts w:cs="Sylfaen"/>
                <w:b/>
                <w:szCs w:val="24"/>
                <w:lang w:val="ru-RU"/>
              </w:rPr>
              <w:t xml:space="preserve">   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1021D7">
            <w:pPr>
              <w:shd w:val="clear" w:color="auto" w:fill="FFFFFF"/>
              <w:ind w:firstLine="615"/>
              <w:jc w:val="both"/>
              <w:rPr>
                <w:rFonts w:cs="Sylfaen"/>
                <w:szCs w:val="24"/>
                <w:lang w:val="ru-RU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ՀՀ կառավարության սույն որոշման նախագիծը մշակվել է ՀՀ տարածքային կառավարման և ենթակառուցվածքների նախարարության և </w:t>
            </w:r>
            <w:r w:rsidR="00D26D17" w:rsidRPr="009413A3">
              <w:rPr>
                <w:rFonts w:eastAsia="SimSun" w:cs="Arial"/>
                <w:szCs w:val="24"/>
                <w:lang w:val="hy-AM" w:eastAsia="zh-CN"/>
              </w:rPr>
              <w:t xml:space="preserve">«էլեկտրաէներգետիկական համակարգի օպերատոր»,  «Երևանի ջերմաէլեկտրակենտրոն»,  «Բարձրավոլտ էլեկտրացանցեր» և «Հայկական ատոմային էլեկտրակայան» ՓԲԸ-ների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կողմից:</w:t>
            </w:r>
          </w:p>
        </w:tc>
      </w:tr>
      <w:tr w:rsidR="00BF4B7B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7B" w:rsidRPr="009413A3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413A3"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  <w:r w:rsidR="00B13982" w:rsidRPr="009413A3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B7B" w:rsidRPr="009413A3" w:rsidRDefault="00BF4B7B" w:rsidP="00B13982">
            <w:pPr>
              <w:spacing w:line="360" w:lineRule="auto"/>
              <w:jc w:val="both"/>
              <w:rPr>
                <w:rFonts w:cs="Sylfaen"/>
                <w:szCs w:val="24"/>
                <w:lang w:val="hy-AM"/>
              </w:rPr>
            </w:pPr>
            <w:r w:rsidRPr="009413A3">
              <w:rPr>
                <w:b/>
                <w:szCs w:val="24"/>
              </w:rPr>
              <w:t>Ակնկալվող արդյունքը</w:t>
            </w:r>
          </w:p>
        </w:tc>
      </w:tr>
      <w:tr w:rsidR="00BF4B7B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7B" w:rsidRPr="009413A3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B7B" w:rsidRPr="009413A3" w:rsidRDefault="00D26D17" w:rsidP="00C63E05">
            <w:pPr>
              <w:shd w:val="clear" w:color="auto" w:fill="FFFFFF"/>
              <w:ind w:firstLine="615"/>
              <w:jc w:val="both"/>
              <w:rPr>
                <w:b/>
                <w:szCs w:val="24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«էլեկտրաէներգետիկական համակարգի օպերատոր», «Երևանի ջերմաէլեկտրակենտրոն»,  «Բարձրավոլտ էլեկտրացանցեր» և «Հայկական ատոմային 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lastRenderedPageBreak/>
              <w:t xml:space="preserve">էլեկտրակայան» ՓԲԸ-ների </w:t>
            </w:r>
            <w:r w:rsidR="00BF4B7B" w:rsidRPr="009413A3">
              <w:rPr>
                <w:rFonts w:eastAsia="SimSun" w:cs="Arial"/>
                <w:szCs w:val="24"/>
                <w:lang w:val="hy-AM" w:eastAsia="zh-CN"/>
              </w:rPr>
              <w:t>202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2</w:t>
            </w:r>
            <w:r w:rsidR="00BF4B7B" w:rsidRPr="009413A3">
              <w:rPr>
                <w:rFonts w:eastAsia="SimSun" w:cs="Arial"/>
                <w:szCs w:val="24"/>
                <w:lang w:val="hy-AM" w:eastAsia="zh-CN"/>
              </w:rPr>
              <w:t>թ. գործունեության արդյունքներով ՀՀ պետական բյուջե վճարման ենթակա շահութաբաժ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ինների</w:t>
            </w:r>
            <w:r w:rsidR="00BF4B7B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8A45CC" w:rsidRPr="009413A3">
              <w:rPr>
                <w:rFonts w:eastAsia="SimSun" w:cs="Arial"/>
                <w:szCs w:val="24"/>
                <w:lang w:val="hy-AM" w:eastAsia="zh-CN"/>
              </w:rPr>
              <w:t>չափ</w:t>
            </w:r>
            <w:r w:rsidRPr="009413A3">
              <w:rPr>
                <w:rFonts w:eastAsia="SimSun" w:cs="Arial"/>
                <w:szCs w:val="24"/>
                <w:lang w:val="hy-AM" w:eastAsia="zh-CN"/>
              </w:rPr>
              <w:t>երի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8A45CC" w:rsidRPr="009413A3">
              <w:rPr>
                <w:rFonts w:eastAsia="SimSun" w:cs="Arial"/>
                <w:szCs w:val="24"/>
                <w:lang w:val="hy-AM" w:eastAsia="zh-CN"/>
              </w:rPr>
              <w:t>նվազեցում</w:t>
            </w:r>
            <w:r w:rsidR="00C63E05" w:rsidRPr="009413A3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4104D3" w:rsidRPr="009413A3">
              <w:rPr>
                <w:rFonts w:eastAsia="SimSun" w:cs="Arial"/>
                <w:szCs w:val="24"/>
                <w:lang w:val="hy-AM" w:eastAsia="zh-CN"/>
              </w:rPr>
              <w:t>և այդ գումարների չափերով կանոնադրական կապիտալների ավելացում</w:t>
            </w:r>
            <w:r w:rsidR="00BF4B7B" w:rsidRPr="009413A3">
              <w:rPr>
                <w:rFonts w:eastAsia="SimSun" w:cs="Arial"/>
                <w:szCs w:val="24"/>
                <w:lang w:val="hy-AM" w:eastAsia="zh-CN"/>
              </w:rPr>
              <w:t>։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BF4B7B" w:rsidP="008F354A">
            <w:pPr>
              <w:spacing w:after="200" w:line="36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413A3"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5</w:t>
            </w:r>
            <w:r w:rsidR="008F354A" w:rsidRPr="009413A3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r w:rsidRPr="009413A3">
              <w:rPr>
                <w:rFonts w:cs="Sylfaen"/>
                <w:b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AA5704">
            <w:pPr>
              <w:ind w:firstLine="720"/>
              <w:jc w:val="both"/>
              <w:rPr>
                <w:rFonts w:cs="Sylfaen"/>
                <w:szCs w:val="24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413A3">
              <w:rPr>
                <w:rFonts w:eastAsia="Times New Roman" w:cs="Times New Roman"/>
                <w:b/>
                <w:szCs w:val="24"/>
                <w:lang w:eastAsia="ru-RU"/>
              </w:rPr>
              <w:t>6</w:t>
            </w:r>
            <w:r w:rsidR="008F354A" w:rsidRPr="009413A3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r w:rsidRPr="009413A3">
              <w:rPr>
                <w:rFonts w:cs="Sylfaen"/>
                <w:b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93170B" w:rsidP="00AA5704">
            <w:pPr>
              <w:ind w:firstLine="720"/>
              <w:jc w:val="both"/>
              <w:rPr>
                <w:rFonts w:cs="Sylfaen"/>
                <w:szCs w:val="24"/>
              </w:rPr>
            </w:pPr>
            <w:r w:rsidRPr="009413A3">
              <w:rPr>
                <w:rFonts w:cs="Sylfaen"/>
                <w:szCs w:val="24"/>
              </w:rPr>
              <w:t xml:space="preserve"> </w:t>
            </w:r>
            <w:r w:rsidR="008F354A" w:rsidRPr="009413A3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նախագծմանն ու քննարկմանը հասարակության մասնակցության մասին կետը կիրառելի չէ, քանի որ նախագիծը հանրային նշանակություն չունի: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413A3">
              <w:rPr>
                <w:rFonts w:eastAsia="Times New Roman" w:cs="Times New Roman"/>
                <w:b/>
                <w:szCs w:val="24"/>
                <w:lang w:eastAsia="ru-RU"/>
              </w:rPr>
              <w:t>7</w:t>
            </w:r>
            <w:r w:rsidR="008F354A" w:rsidRPr="009413A3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r w:rsidRPr="009413A3">
              <w:rPr>
                <w:rFonts w:cs="Sylfaen"/>
                <w:b/>
                <w:szCs w:val="24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8F354A" w:rsidRPr="009413A3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54A" w:rsidRPr="009413A3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54A" w:rsidRPr="009413A3" w:rsidRDefault="008F354A" w:rsidP="00AA5704">
            <w:pPr>
              <w:ind w:firstLine="720"/>
              <w:jc w:val="both"/>
              <w:rPr>
                <w:rFonts w:cs="Sylfaen"/>
                <w:szCs w:val="24"/>
                <w:lang w:val="hy-AM"/>
              </w:rPr>
            </w:pPr>
            <w:r w:rsidRPr="009413A3">
              <w:rPr>
                <w:rFonts w:eastAsia="SimSun" w:cs="Arial"/>
                <w:szCs w:val="24"/>
                <w:lang w:val="hy-AM" w:eastAsia="zh-CN"/>
              </w:rPr>
              <w:t xml:space="preserve">ՀՀ կառավարության սույն որոշման նախագիծը </w:t>
            </w:r>
            <w:r w:rsidR="0093170B" w:rsidRPr="009413A3">
              <w:rPr>
                <w:rFonts w:eastAsia="SimSun" w:cs="Arial"/>
                <w:szCs w:val="24"/>
                <w:lang w:val="hy-AM" w:eastAsia="zh-CN"/>
              </w:rPr>
              <w:t>չի բխում Հայաստանի վերափոխման ռազմավարություն 2050, Կառավարության 2021-2026թթ. ծրագիր, ոլորտային և/կամ այլ ռազմավարություններից։</w:t>
            </w:r>
          </w:p>
        </w:tc>
      </w:tr>
    </w:tbl>
    <w:p w:rsidR="004604A8" w:rsidRPr="009413A3" w:rsidRDefault="004604A8" w:rsidP="0093170B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Cs w:val="24"/>
          <w:lang w:val="hy-AM"/>
        </w:rPr>
      </w:pPr>
    </w:p>
    <w:p w:rsidR="004604A8" w:rsidRPr="009413A3" w:rsidRDefault="004604A8">
      <w:pPr>
        <w:rPr>
          <w:rFonts w:eastAsia="Arial Unicode MS" w:cs="AK Courier"/>
          <w:szCs w:val="24"/>
          <w:lang w:val="hy-AM"/>
        </w:rPr>
      </w:pPr>
      <w:r w:rsidRPr="009413A3">
        <w:rPr>
          <w:rFonts w:eastAsia="Arial Unicode MS" w:cs="AK Courier"/>
          <w:szCs w:val="24"/>
          <w:lang w:val="hy-AM"/>
        </w:rPr>
        <w:br w:type="page"/>
      </w:r>
    </w:p>
    <w:p w:rsidR="004604A8" w:rsidRPr="009413A3" w:rsidRDefault="004604A8" w:rsidP="0093170B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Cs w:val="24"/>
          <w:lang w:val="hy-AM"/>
        </w:rPr>
      </w:pPr>
    </w:p>
    <w:p w:rsidR="004604A8" w:rsidRPr="009413A3" w:rsidRDefault="004604A8" w:rsidP="0093170B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Cs w:val="24"/>
          <w:lang w:val="hy-AM"/>
        </w:rPr>
      </w:pPr>
    </w:p>
    <w:p w:rsidR="008B2E5E" w:rsidRPr="009413A3" w:rsidRDefault="008B2E5E" w:rsidP="00D37C30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Tahoma"/>
          <w:spacing w:val="-2"/>
          <w:szCs w:val="24"/>
          <w:lang w:val="hy-AM"/>
        </w:rPr>
      </w:pPr>
    </w:p>
    <w:p w:rsidR="008B2E5E" w:rsidRPr="009413A3" w:rsidRDefault="008B2E5E" w:rsidP="00D37C30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Tahoma"/>
          <w:spacing w:val="-2"/>
          <w:szCs w:val="24"/>
          <w:lang w:val="hy-AM"/>
        </w:rPr>
      </w:pPr>
    </w:p>
    <w:p w:rsidR="008B2E5E" w:rsidRPr="009413A3" w:rsidRDefault="008B2E5E" w:rsidP="008B2E5E">
      <w:pPr>
        <w:ind w:firstLine="720"/>
        <w:jc w:val="center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Տ Ե Ղ Ե Կ Ա Ն Ք</w:t>
      </w:r>
    </w:p>
    <w:p w:rsidR="008B2E5E" w:rsidRPr="009413A3" w:rsidRDefault="008B2E5E" w:rsidP="008B2E5E">
      <w:pPr>
        <w:ind w:firstLine="720"/>
        <w:jc w:val="center"/>
        <w:rPr>
          <w:rFonts w:eastAsia="SimSun" w:cs="Arial"/>
          <w:szCs w:val="24"/>
          <w:lang w:val="hy-AM" w:eastAsia="zh-CN"/>
        </w:rPr>
      </w:pPr>
    </w:p>
    <w:p w:rsidR="008B2E5E" w:rsidRPr="009413A3" w:rsidRDefault="008B2E5E" w:rsidP="0016495B">
      <w:pPr>
        <w:ind w:firstLine="720"/>
        <w:jc w:val="center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«էլեկտրաէներգետիկական համակարգի օպերատոր»,  «Երևանի ջերմաէլեկտրակենտրոն»,  «Բարձրավոլտ էլեկտրացանցեր» և «Հայկական ատոմային էլեկտրակայան» ՓԲԸ-ների 2022 թվականի գործունեության արդյունքներով  Հայաստանի Հանրապետության պետական բյուջե վճարման ենթակա շահութաբաժինների չափերը նվազեցնելու</w:t>
      </w:r>
      <w:r w:rsidR="0016495B" w:rsidRPr="009413A3">
        <w:rPr>
          <w:rFonts w:eastAsia="SimSun" w:cs="Arial"/>
          <w:szCs w:val="24"/>
          <w:lang w:val="hy-AM" w:eastAsia="zh-CN"/>
        </w:rPr>
        <w:t xml:space="preserve"> </w:t>
      </w:r>
      <w:r w:rsidRPr="009413A3">
        <w:rPr>
          <w:rFonts w:eastAsia="SimSun" w:cs="Arial"/>
          <w:szCs w:val="24"/>
          <w:lang w:val="hy-AM" w:eastAsia="zh-CN"/>
        </w:rPr>
        <w:t>վերաբերյալ</w:t>
      </w:r>
    </w:p>
    <w:p w:rsidR="008B2E5E" w:rsidRPr="009413A3" w:rsidRDefault="008B2E5E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8B2E5E" w:rsidRPr="009413A3" w:rsidRDefault="008B2E5E" w:rsidP="008B2E5E">
      <w:pPr>
        <w:ind w:firstLine="720"/>
        <w:jc w:val="both"/>
        <w:rPr>
          <w:rFonts w:eastAsia="SimSun" w:cs="Arial"/>
          <w:b/>
          <w:szCs w:val="24"/>
          <w:lang w:val="hy-AM" w:eastAsia="zh-CN"/>
        </w:rPr>
      </w:pPr>
      <w:r w:rsidRPr="009413A3">
        <w:rPr>
          <w:rFonts w:eastAsia="SimSun" w:cs="Arial"/>
          <w:b/>
          <w:szCs w:val="24"/>
          <w:lang w:val="hy-AM" w:eastAsia="zh-CN"/>
        </w:rPr>
        <w:t>«էլեկտրաէներգետիկական համակարգի օպերատոր» ՓԲԸ</w:t>
      </w:r>
    </w:p>
    <w:p w:rsidR="00F93B08" w:rsidRPr="009413A3" w:rsidRDefault="00F93B08" w:rsidP="00F93B08">
      <w:pPr>
        <w:spacing w:line="240" w:lineRule="auto"/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8B2E5E" w:rsidRPr="009413A3" w:rsidRDefault="008B2E5E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2022թ. ֆինանսատնտեսական գործունեության արդյունքներով «Էլեկտրաէներգետիկական համակարգի օպերատոր» ՓԲԸ-ի (այսուհետ` </w:t>
      </w:r>
      <w:r w:rsidR="00F93B08" w:rsidRPr="009413A3">
        <w:rPr>
          <w:rFonts w:eastAsia="SimSun" w:cs="Arial"/>
          <w:szCs w:val="24"/>
          <w:lang w:val="hy-AM" w:eastAsia="zh-CN"/>
        </w:rPr>
        <w:t>ԷԷՀՕ</w:t>
      </w:r>
      <w:r w:rsidRPr="009413A3">
        <w:rPr>
          <w:rFonts w:eastAsia="SimSun" w:cs="Arial"/>
          <w:szCs w:val="24"/>
          <w:lang w:val="hy-AM" w:eastAsia="zh-CN"/>
        </w:rPr>
        <w:t>) զուտ շահույթը շահութահարկի գծով ծախսի նվազեցումից հետո կազմել է 1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Pr="009413A3">
        <w:rPr>
          <w:rFonts w:eastAsia="SimSun" w:cs="Arial"/>
          <w:szCs w:val="24"/>
          <w:lang w:val="hy-AM" w:eastAsia="zh-CN"/>
        </w:rPr>
        <w:t>888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Pr="009413A3">
        <w:rPr>
          <w:rFonts w:eastAsia="SimSun" w:cs="Arial"/>
          <w:szCs w:val="24"/>
          <w:lang w:val="hy-AM" w:eastAsia="zh-CN"/>
        </w:rPr>
        <w:t>542.0 հազ</w:t>
      </w:r>
      <w:r w:rsidR="009E5E6A" w:rsidRPr="009413A3">
        <w:rPr>
          <w:rFonts w:eastAsia="SimSun" w:cs="Arial"/>
          <w:szCs w:val="24"/>
          <w:lang w:val="hy-AM" w:eastAsia="zh-CN"/>
        </w:rPr>
        <w:t>ար</w:t>
      </w:r>
      <w:r w:rsidRPr="009413A3">
        <w:rPr>
          <w:rFonts w:eastAsia="SimSun" w:cs="Arial"/>
          <w:szCs w:val="24"/>
          <w:lang w:val="hy-AM" w:eastAsia="zh-CN"/>
        </w:rPr>
        <w:t xml:space="preserve"> դրամ: Զուտ շահույթը, հաշվի առած ավելացումները, կազմել է 1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Pr="009413A3">
        <w:rPr>
          <w:rFonts w:eastAsia="SimSun" w:cs="Arial"/>
          <w:szCs w:val="24"/>
          <w:lang w:val="hy-AM" w:eastAsia="zh-CN"/>
        </w:rPr>
        <w:t>913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Pr="009413A3">
        <w:rPr>
          <w:rFonts w:eastAsia="SimSun" w:cs="Arial"/>
          <w:szCs w:val="24"/>
          <w:lang w:val="hy-AM" w:eastAsia="zh-CN"/>
        </w:rPr>
        <w:t>380.0  հազ</w:t>
      </w:r>
      <w:r w:rsidR="009E5E6A" w:rsidRPr="009413A3">
        <w:rPr>
          <w:rFonts w:eastAsia="SimSun" w:cs="Arial"/>
          <w:szCs w:val="24"/>
          <w:lang w:val="hy-AM" w:eastAsia="zh-CN"/>
        </w:rPr>
        <w:t xml:space="preserve">ար </w:t>
      </w:r>
      <w:r w:rsidRPr="009413A3">
        <w:rPr>
          <w:rFonts w:eastAsia="SimSun" w:cs="Arial"/>
          <w:szCs w:val="24"/>
          <w:lang w:val="hy-AM" w:eastAsia="zh-CN"/>
        </w:rPr>
        <w:t>դրամ:</w:t>
      </w:r>
    </w:p>
    <w:p w:rsidR="008B2E5E" w:rsidRPr="009413A3" w:rsidRDefault="008B2E5E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«Շահույթը» ձևավորվել է  ոչ թե </w:t>
      </w:r>
      <w:r w:rsidR="00F93B08" w:rsidRPr="009413A3">
        <w:rPr>
          <w:rFonts w:eastAsia="SimSun" w:cs="Arial"/>
          <w:szCs w:val="24"/>
          <w:lang w:val="hy-AM" w:eastAsia="zh-CN"/>
        </w:rPr>
        <w:t>ԷԷՀՕ</w:t>
      </w:r>
      <w:r w:rsidRPr="009413A3">
        <w:rPr>
          <w:rFonts w:eastAsia="SimSun" w:cs="Arial"/>
          <w:szCs w:val="24"/>
          <w:lang w:val="hy-AM" w:eastAsia="zh-CN"/>
        </w:rPr>
        <w:t xml:space="preserve"> ֆինանսատնտեսական գործունեության արդյունքում, այլ արտարժույթի (որը 2023թ. հունվարի 1-ի դրությամբ խիստ նվազել է 2022թ. հունվարի 1-ի նկատմամբ) փոխարժեքային դրական տարբերությունից, քանի որ պարտավորությունների հաշվապահական ձևակերպումը իրականացվում է համապատասխան արտարժույթով:</w:t>
      </w:r>
    </w:p>
    <w:p w:rsidR="008B2E5E" w:rsidRPr="009413A3" w:rsidRDefault="008B2E5E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ՀՀ կառավարության 03.03.2011թ. №202-Ն որոշման համաձայն զուտ շահույթի (հաշվի առած ավելացումները) 50 տոկոսը՝ 956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Pr="009413A3">
        <w:rPr>
          <w:rFonts w:eastAsia="SimSun" w:cs="Arial"/>
          <w:szCs w:val="24"/>
          <w:lang w:val="hy-AM" w:eastAsia="zh-CN"/>
        </w:rPr>
        <w:t>690.0  հազ</w:t>
      </w:r>
      <w:r w:rsidR="009E5E6A" w:rsidRPr="009413A3">
        <w:rPr>
          <w:rFonts w:eastAsia="SimSun" w:cs="Arial"/>
          <w:szCs w:val="24"/>
          <w:lang w:val="hy-AM" w:eastAsia="zh-CN"/>
        </w:rPr>
        <w:t>ար</w:t>
      </w:r>
      <w:r w:rsidRPr="009413A3">
        <w:rPr>
          <w:rFonts w:eastAsia="SimSun" w:cs="Arial"/>
          <w:szCs w:val="24"/>
          <w:lang w:val="hy-AM" w:eastAsia="zh-CN"/>
        </w:rPr>
        <w:t xml:space="preserve"> դրամը,  որպես պետական մասնակցության դիմաց շահութաբաժին ենթակա է վճարման ՀՀ պետական բյուջե:</w:t>
      </w:r>
    </w:p>
    <w:p w:rsidR="008B2E5E" w:rsidRPr="009413A3" w:rsidRDefault="008B2E5E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Վճարման ենթակա նշված գումարը </w:t>
      </w:r>
      <w:r w:rsidR="00F93B08" w:rsidRPr="009413A3">
        <w:rPr>
          <w:rFonts w:eastAsia="SimSun" w:cs="Arial"/>
          <w:szCs w:val="24"/>
          <w:lang w:val="hy-AM" w:eastAsia="zh-CN"/>
        </w:rPr>
        <w:t>ԷԷՀՕ-ն</w:t>
      </w:r>
      <w:r w:rsidRPr="009413A3">
        <w:rPr>
          <w:rFonts w:eastAsia="SimSun" w:cs="Arial"/>
          <w:szCs w:val="24"/>
          <w:lang w:val="hy-AM" w:eastAsia="zh-CN"/>
        </w:rPr>
        <w:t xml:space="preserve"> չունի և այն ՀՀ հանրային ծառայությունները կարգավորող հանձնաժողովի</w:t>
      </w:r>
      <w:r w:rsidR="00F93B08" w:rsidRPr="009413A3">
        <w:rPr>
          <w:rFonts w:eastAsia="SimSun" w:cs="Arial"/>
          <w:szCs w:val="24"/>
          <w:lang w:val="hy-AM" w:eastAsia="zh-CN"/>
        </w:rPr>
        <w:t xml:space="preserve"> (այսուհետ՝ Հանձնաժողով)</w:t>
      </w:r>
      <w:r w:rsidRPr="009413A3">
        <w:rPr>
          <w:rFonts w:eastAsia="SimSun" w:cs="Arial"/>
          <w:szCs w:val="24"/>
          <w:lang w:val="hy-AM" w:eastAsia="zh-CN"/>
        </w:rPr>
        <w:t xml:space="preserve"> կողմից  չի ներառվի </w:t>
      </w:r>
      <w:r w:rsidR="00F93B08" w:rsidRPr="009413A3">
        <w:rPr>
          <w:rFonts w:eastAsia="SimSun" w:cs="Arial"/>
          <w:szCs w:val="24"/>
          <w:lang w:val="hy-AM" w:eastAsia="zh-CN"/>
        </w:rPr>
        <w:t xml:space="preserve">ԷԷՀՕ-ի </w:t>
      </w:r>
      <w:r w:rsidRPr="009413A3">
        <w:rPr>
          <w:rFonts w:eastAsia="SimSun" w:cs="Arial"/>
          <w:szCs w:val="24"/>
          <w:lang w:val="hy-AM" w:eastAsia="zh-CN"/>
        </w:rPr>
        <w:t>հաջորդ տարվա սակագնում որպես եկամուտ՝ շահութաբաժնի վճարման գծով կատարված ծախսերը վերականգնելու համար, քանի որ այն կհանգեցնի ընդհանուր սակագնի բարձրացմանը:</w:t>
      </w:r>
    </w:p>
    <w:p w:rsidR="00C437F2" w:rsidRPr="009413A3" w:rsidRDefault="0026513B" w:rsidP="003A4D4D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Հաշվի առնելով վերը նշվածը</w:t>
      </w:r>
      <w:r w:rsidR="008B2E5E" w:rsidRPr="009413A3">
        <w:rPr>
          <w:rFonts w:eastAsia="SimSun" w:cs="Arial"/>
          <w:szCs w:val="24"/>
          <w:lang w:val="hy-AM" w:eastAsia="zh-CN"/>
        </w:rPr>
        <w:t xml:space="preserve"> առաջարկվում է սահմանել </w:t>
      </w:r>
      <w:r w:rsidR="00F93B08" w:rsidRPr="009413A3">
        <w:rPr>
          <w:rFonts w:eastAsia="SimSun" w:cs="Arial"/>
          <w:szCs w:val="24"/>
          <w:lang w:val="hy-AM" w:eastAsia="zh-CN"/>
        </w:rPr>
        <w:t>ԷԷՀՕ-ի</w:t>
      </w:r>
      <w:r w:rsidR="008B2E5E" w:rsidRPr="009413A3">
        <w:rPr>
          <w:rFonts w:eastAsia="SimSun" w:cs="Arial"/>
          <w:szCs w:val="24"/>
          <w:lang w:val="hy-AM" w:eastAsia="zh-CN"/>
        </w:rPr>
        <w:t xml:space="preserve"> շահութաբաժնի վճարման չափ 22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="008B2E5E" w:rsidRPr="009413A3">
        <w:rPr>
          <w:rFonts w:eastAsia="SimSun" w:cs="Arial"/>
          <w:szCs w:val="24"/>
          <w:lang w:val="hy-AM" w:eastAsia="zh-CN"/>
        </w:rPr>
        <w:t>500.0 հազ</w:t>
      </w:r>
      <w:r w:rsidR="009E5E6A" w:rsidRPr="009413A3">
        <w:rPr>
          <w:rFonts w:eastAsia="SimSun" w:cs="Arial"/>
          <w:szCs w:val="24"/>
          <w:lang w:val="hy-AM" w:eastAsia="zh-CN"/>
        </w:rPr>
        <w:t xml:space="preserve">ար </w:t>
      </w:r>
      <w:r w:rsidR="008B2E5E" w:rsidRPr="009413A3">
        <w:rPr>
          <w:rFonts w:eastAsia="SimSun" w:cs="Arial"/>
          <w:szCs w:val="24"/>
          <w:lang w:val="hy-AM" w:eastAsia="zh-CN"/>
        </w:rPr>
        <w:t>դրամ, (որը համապատասխանում է ՀՀ Կառավարության 19.07.2012թ. N899-Ն որոշմամբ հաստատված օրինակելի ձևաչափի 8-րդ տողով նախատեսված գումարին), նվազեցնել շահութաբաժնի վճարման չափը 934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="008B2E5E" w:rsidRPr="009413A3">
        <w:rPr>
          <w:rFonts w:eastAsia="SimSun" w:cs="Arial"/>
          <w:szCs w:val="24"/>
          <w:lang w:val="hy-AM" w:eastAsia="zh-CN"/>
        </w:rPr>
        <w:t>190.0 հազ</w:t>
      </w:r>
      <w:r w:rsidR="009E5E6A" w:rsidRPr="009413A3">
        <w:rPr>
          <w:rFonts w:eastAsia="SimSun" w:cs="Arial"/>
          <w:szCs w:val="24"/>
          <w:lang w:val="hy-AM" w:eastAsia="zh-CN"/>
        </w:rPr>
        <w:t xml:space="preserve">ար </w:t>
      </w:r>
      <w:r w:rsidR="008B2E5E" w:rsidRPr="009413A3">
        <w:rPr>
          <w:rFonts w:eastAsia="SimSun" w:cs="Arial"/>
          <w:szCs w:val="24"/>
          <w:lang w:val="hy-AM" w:eastAsia="zh-CN"/>
        </w:rPr>
        <w:t>դրամով (956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="008B2E5E" w:rsidRPr="009413A3">
        <w:rPr>
          <w:rFonts w:eastAsia="SimSun" w:cs="Arial"/>
          <w:szCs w:val="24"/>
          <w:lang w:val="hy-AM" w:eastAsia="zh-CN"/>
        </w:rPr>
        <w:t>690.0 – 22</w:t>
      </w:r>
      <w:r w:rsidR="007055DC" w:rsidRPr="009413A3">
        <w:rPr>
          <w:rFonts w:eastAsia="SimSun" w:cs="Arial"/>
          <w:szCs w:val="24"/>
          <w:lang w:val="hy-AM" w:eastAsia="zh-CN"/>
        </w:rPr>
        <w:t>,</w:t>
      </w:r>
      <w:r w:rsidR="008B2E5E" w:rsidRPr="009413A3">
        <w:rPr>
          <w:rFonts w:eastAsia="SimSun" w:cs="Arial"/>
          <w:szCs w:val="24"/>
          <w:lang w:val="hy-AM" w:eastAsia="zh-CN"/>
        </w:rPr>
        <w:t>500.0), այդ գումարի չափով՝ բաժնետոմսերի անվանական արժեքի մեծացման միջոցով՝ սահմանված կարգով ապահովել Ընկերության կանոնադրական կապիտալի ավելացումը</w:t>
      </w:r>
      <w:r w:rsidR="00C437F2" w:rsidRPr="009413A3">
        <w:rPr>
          <w:rFonts w:eastAsia="SimSun" w:cs="Arial"/>
          <w:szCs w:val="24"/>
          <w:lang w:val="hy-AM" w:eastAsia="zh-CN"/>
        </w:rPr>
        <w:t>:</w:t>
      </w:r>
    </w:p>
    <w:p w:rsidR="00C437F2" w:rsidRPr="009413A3" w:rsidRDefault="00C437F2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3A4D4D" w:rsidRPr="009413A3" w:rsidRDefault="003A4D4D">
      <w:pPr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br w:type="page"/>
      </w:r>
    </w:p>
    <w:p w:rsidR="003A4D4D" w:rsidRPr="009413A3" w:rsidRDefault="003A4D4D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3A4D4D" w:rsidRPr="009413A3" w:rsidRDefault="003A4D4D" w:rsidP="00C437F2">
      <w:pPr>
        <w:ind w:firstLine="720"/>
        <w:jc w:val="both"/>
        <w:rPr>
          <w:rFonts w:eastAsia="SimSun" w:cs="Arial"/>
          <w:b/>
          <w:szCs w:val="24"/>
          <w:lang w:val="hy-AM" w:eastAsia="zh-CN"/>
        </w:rPr>
      </w:pPr>
      <w:r w:rsidRPr="009413A3">
        <w:rPr>
          <w:rFonts w:eastAsia="SimSun" w:cs="Arial"/>
          <w:b/>
          <w:szCs w:val="24"/>
          <w:lang w:val="hy-AM" w:eastAsia="zh-CN"/>
        </w:rPr>
        <w:t>«Երևանի ջերմաէլեկտրակենտրոն» ՓԲԸ</w:t>
      </w:r>
    </w:p>
    <w:p w:rsidR="005616EF" w:rsidRPr="009413A3" w:rsidRDefault="005616EF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5616EF" w:rsidRPr="009413A3" w:rsidRDefault="005616EF" w:rsidP="005616EF">
      <w:pPr>
        <w:autoSpaceDE w:val="0"/>
        <w:autoSpaceDN w:val="0"/>
        <w:adjustRightInd w:val="0"/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2022թ. ֆինանսատնտեսական գործունեության արդյունքներով «Երևանի ջերմաէլեկտրակենտրոն» ՓԲԸ-ի (այսուհետ` Երևանի ՋԷԿ) զուտ շահույթը շահութահարկի գծով ծախսի նվազեցումից հետո կազմել է 34,801,386.0 հազ</w:t>
      </w:r>
      <w:r w:rsidR="00CE6F16" w:rsidRPr="009413A3">
        <w:rPr>
          <w:rFonts w:eastAsia="SimSun" w:cs="Arial"/>
          <w:szCs w:val="24"/>
          <w:lang w:val="hy-AM" w:eastAsia="zh-CN"/>
        </w:rPr>
        <w:t>ար</w:t>
      </w:r>
      <w:r w:rsidRPr="009413A3">
        <w:rPr>
          <w:rFonts w:eastAsia="SimSun" w:cs="Arial"/>
          <w:szCs w:val="24"/>
          <w:lang w:val="hy-AM" w:eastAsia="zh-CN"/>
        </w:rPr>
        <w:t xml:space="preserve"> դրամ: Զուտ շահույթը, հաշվի առած ավելացումները, կազմել է 34,801,386.0 հազ</w:t>
      </w:r>
      <w:r w:rsidR="00CE6F16" w:rsidRPr="009413A3">
        <w:rPr>
          <w:rFonts w:eastAsia="SimSun" w:cs="Arial"/>
          <w:szCs w:val="24"/>
          <w:lang w:val="hy-AM" w:eastAsia="zh-CN"/>
        </w:rPr>
        <w:t xml:space="preserve">ար </w:t>
      </w:r>
      <w:r w:rsidRPr="009413A3">
        <w:rPr>
          <w:rFonts w:eastAsia="SimSun" w:cs="Arial"/>
          <w:szCs w:val="24"/>
          <w:lang w:val="hy-AM" w:eastAsia="zh-CN"/>
        </w:rPr>
        <w:t>դրամ:</w:t>
      </w:r>
    </w:p>
    <w:p w:rsidR="005616EF" w:rsidRPr="009413A3" w:rsidRDefault="005616EF" w:rsidP="005616EF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2022թ-ի Երևանի ՋԷԿ-ի գործունեության արդյունքում առաջացել է 34,801,386</w:t>
      </w:r>
      <w:r w:rsidR="008E49E2" w:rsidRPr="009413A3">
        <w:rPr>
          <w:rFonts w:eastAsia="SimSun" w:cs="Arial"/>
          <w:szCs w:val="24"/>
          <w:lang w:val="hy-AM" w:eastAsia="zh-CN"/>
        </w:rPr>
        <w:t>.0</w:t>
      </w:r>
      <w:r w:rsidRPr="009413A3">
        <w:rPr>
          <w:rFonts w:eastAsia="SimSun" w:cs="Arial"/>
          <w:szCs w:val="24"/>
          <w:lang w:val="hy-AM" w:eastAsia="zh-CN"/>
        </w:rPr>
        <w:t xml:space="preserve"> հազար դրամ զուտ շահույթ, որից արտարժույթի և արտարժույթով արտահայտված այլ ակտիվների և պարտավորությունների վերագնահատումից առաջացած զուտ շահույթի գումարը կազմել է 27,980,278</w:t>
      </w:r>
      <w:r w:rsidR="008E49E2" w:rsidRPr="009413A3">
        <w:rPr>
          <w:rFonts w:eastAsia="SimSun" w:cs="Arial"/>
          <w:szCs w:val="24"/>
          <w:lang w:val="hy-AM" w:eastAsia="zh-CN"/>
        </w:rPr>
        <w:t>.0</w:t>
      </w:r>
      <w:r w:rsidRPr="009413A3">
        <w:rPr>
          <w:rFonts w:eastAsia="SimSun" w:cs="Arial"/>
          <w:szCs w:val="24"/>
          <w:lang w:val="hy-AM" w:eastAsia="zh-CN"/>
        </w:rPr>
        <w:t xml:space="preserve"> հազար դրամ: Ընդ որում, 31.12.2022թ. դրությամբ միայն 19,474,829,999.8 ճապոնական իեն և 37,754,827.87 ԱՄՆ դոլարի վարկային պարտավորությունների վերագնահատումից զուտ եկամուտը կազմել է 26,931,571</w:t>
      </w:r>
      <w:r w:rsidR="008E49E2" w:rsidRPr="009413A3">
        <w:rPr>
          <w:rFonts w:eastAsia="SimSun" w:cs="Arial"/>
          <w:szCs w:val="24"/>
          <w:lang w:val="hy-AM" w:eastAsia="zh-CN"/>
        </w:rPr>
        <w:t>.0</w:t>
      </w:r>
      <w:r w:rsidRPr="009413A3">
        <w:rPr>
          <w:rFonts w:eastAsia="SimSun" w:cs="Arial"/>
          <w:szCs w:val="24"/>
          <w:lang w:val="hy-AM" w:eastAsia="zh-CN"/>
        </w:rPr>
        <w:t xml:space="preserve"> հազար դրամ, իսկ վարկերի մայր գումարների և հաշվեգրված տոկոսներից մարումից առաջացած արտարժույթային տարբերությունները Հանձնաժողովի կողմից  նվազեցվել են սակագնային փաստացի ծախսերի վերանայման ժամանակ: </w:t>
      </w:r>
    </w:p>
    <w:p w:rsidR="005616EF" w:rsidRPr="009413A3" w:rsidRDefault="005616EF" w:rsidP="005616EF">
      <w:pPr>
        <w:shd w:val="clear" w:color="auto" w:fill="FFFFFF"/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2022թ-ի փետրվար ամսից ՀՀ էլեկտրաէներգետիկական մեծածախ  շուկայի (այսուհետ՝ ԷՄՇ) կանոնների և լիցենզիայի համաձայն Երևանի ՋԷԿ-ին վերապահված է հաշվեկշռման ծառայության մատուցման գործառույթը, որի համաձայն Հանձնաժողովի կողմից սահմանված Հաշվեկշռման ծառայության մատուցման նվազագույն և առավելագույն սակագներով, Երևանի ՋԷԿ-ը իրականացնում է ԷՄՇ-ում հաշվեկշռող էլեկտրական էներգիայի առուվաճառք: Միևնույն ժամանակ, Հանձնաժողովի 10.12.2022թ.  N520-Ն որոշմամբ հաստատված սակագների հաշվարկման մեթոդիկայի 8-րդ գլխի համաձայն`  Երևանի ՋԷԿ-ի փաստացի գործունեությամբ պայմանավորված անհրաժեշտ հասույթի շեղման արդյունքում ձևավորված լրացուցիչ հասույթը  ենթակա է վերադարձման և նվազեցվել է Երևանի ՋԷԿ-ի հաջորդ տարվա սակագնից: </w:t>
      </w:r>
    </w:p>
    <w:p w:rsidR="005616EF" w:rsidRPr="009413A3" w:rsidRDefault="005616EF" w:rsidP="005616EF">
      <w:pPr>
        <w:autoSpaceDE w:val="0"/>
        <w:autoSpaceDN w:val="0"/>
        <w:adjustRightInd w:val="0"/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ՀՀ կառավարության 03.03.2011թ. №202-Ն որոշման համաձայն զուտ շահույթի (հաշվի առած ավելացումները) 50 տոկոսը՝ 17,400,693.0 հազ</w:t>
      </w:r>
      <w:r w:rsidR="00CE6F16" w:rsidRPr="009413A3">
        <w:rPr>
          <w:rFonts w:eastAsia="SimSun" w:cs="Arial"/>
          <w:szCs w:val="24"/>
          <w:lang w:val="hy-AM" w:eastAsia="zh-CN"/>
        </w:rPr>
        <w:t>ար</w:t>
      </w:r>
      <w:r w:rsidRPr="009413A3">
        <w:rPr>
          <w:rFonts w:eastAsia="SimSun" w:cs="Arial"/>
          <w:szCs w:val="24"/>
          <w:lang w:val="hy-AM" w:eastAsia="zh-CN"/>
        </w:rPr>
        <w:t xml:space="preserve"> դրամը, որպես պետական մասնակցության դիմաց շահութաբաժին ենթակա է վճարման ՀՀ պետական բյուջե: Վճարման ենթակա նշված դրամական միջոցները Երևանի ՋԷԿ-ը չունի, քանի որ համաձայն Հանձնաժողովի վերը նշված՝ 10.12.2022թ.  N520-Ն որոշմամբ հաստատված սակագների հաշվարկման մեթոդիկայի 8-րդ գլխի Երևանի ՋԷԿ-ի փաստացի գործունեությամբ պայմանավորված անհրաժեշտ հասույթի շեղման արդյունքում ձևավորված լրացուցիչ հասույթը նվազեցվում է Երևանի ՋԷԿ-ի հաջորդ տարվա սակագնից:</w:t>
      </w:r>
    </w:p>
    <w:p w:rsidR="005616EF" w:rsidRPr="009413A3" w:rsidRDefault="0026513B" w:rsidP="0026513B">
      <w:pPr>
        <w:autoSpaceDE w:val="0"/>
        <w:autoSpaceDN w:val="0"/>
        <w:adjustRightInd w:val="0"/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Հաշվի առնելով վերը նշվածը</w:t>
      </w:r>
      <w:r w:rsidR="005616EF" w:rsidRPr="009413A3">
        <w:rPr>
          <w:rFonts w:eastAsia="SimSun" w:cs="Arial"/>
          <w:szCs w:val="24"/>
          <w:lang w:val="hy-AM" w:eastAsia="zh-CN"/>
        </w:rPr>
        <w:t xml:space="preserve"> առաջարկ</w:t>
      </w:r>
      <w:r w:rsidRPr="009413A3">
        <w:rPr>
          <w:rFonts w:eastAsia="SimSun" w:cs="Arial"/>
          <w:szCs w:val="24"/>
          <w:lang w:val="hy-AM" w:eastAsia="zh-CN"/>
        </w:rPr>
        <w:t xml:space="preserve">վում է </w:t>
      </w:r>
      <w:r w:rsidR="005616EF" w:rsidRPr="009413A3">
        <w:rPr>
          <w:rFonts w:eastAsia="SimSun" w:cs="Arial"/>
          <w:szCs w:val="24"/>
          <w:lang w:val="hy-AM" w:eastAsia="zh-CN"/>
        </w:rPr>
        <w:t xml:space="preserve">սահմանել </w:t>
      </w:r>
      <w:r w:rsidRPr="009413A3">
        <w:rPr>
          <w:rFonts w:eastAsia="SimSun" w:cs="Arial"/>
          <w:szCs w:val="24"/>
          <w:lang w:val="hy-AM" w:eastAsia="zh-CN"/>
        </w:rPr>
        <w:t>Երևանի ՋԷԿ-ի</w:t>
      </w:r>
      <w:r w:rsidR="005616EF" w:rsidRPr="009413A3">
        <w:rPr>
          <w:rFonts w:eastAsia="SimSun" w:cs="Arial"/>
          <w:szCs w:val="24"/>
          <w:lang w:val="hy-AM" w:eastAsia="zh-CN"/>
        </w:rPr>
        <w:t xml:space="preserve"> շահութաբաժնի վճարման չափ 765,325.0 հազ</w:t>
      </w:r>
      <w:r w:rsidR="00CE6F16" w:rsidRPr="009413A3">
        <w:rPr>
          <w:rFonts w:eastAsia="SimSun" w:cs="Arial"/>
          <w:szCs w:val="24"/>
          <w:lang w:val="hy-AM" w:eastAsia="zh-CN"/>
        </w:rPr>
        <w:t xml:space="preserve">ար </w:t>
      </w:r>
      <w:r w:rsidR="005616EF" w:rsidRPr="009413A3">
        <w:rPr>
          <w:rFonts w:eastAsia="SimSun" w:cs="Arial"/>
          <w:szCs w:val="24"/>
          <w:lang w:val="hy-AM" w:eastAsia="zh-CN"/>
        </w:rPr>
        <w:t xml:space="preserve">դրամ, (որը համապատասխանում է </w:t>
      </w:r>
      <w:r w:rsidRPr="009413A3">
        <w:rPr>
          <w:rFonts w:eastAsia="SimSun" w:cs="Arial"/>
          <w:szCs w:val="24"/>
          <w:lang w:val="hy-AM" w:eastAsia="zh-CN"/>
        </w:rPr>
        <w:t>Հ</w:t>
      </w:r>
      <w:r w:rsidR="005616EF" w:rsidRPr="009413A3">
        <w:rPr>
          <w:rFonts w:eastAsia="SimSun" w:cs="Arial"/>
          <w:szCs w:val="24"/>
          <w:lang w:val="hy-AM" w:eastAsia="zh-CN"/>
        </w:rPr>
        <w:t>անձնաժողովի կողմից 29</w:t>
      </w:r>
      <w:r w:rsidRPr="009413A3">
        <w:rPr>
          <w:rFonts w:eastAsia="SimSun" w:cs="Arial"/>
          <w:szCs w:val="24"/>
          <w:lang w:val="hy-AM" w:eastAsia="zh-CN"/>
        </w:rPr>
        <w:t>.</w:t>
      </w:r>
      <w:r w:rsidR="005616EF" w:rsidRPr="009413A3">
        <w:rPr>
          <w:rFonts w:eastAsia="SimSun" w:cs="Arial"/>
          <w:szCs w:val="24"/>
          <w:lang w:val="hy-AM" w:eastAsia="zh-CN"/>
        </w:rPr>
        <w:t>12</w:t>
      </w:r>
      <w:r w:rsidRPr="009413A3">
        <w:rPr>
          <w:rFonts w:eastAsia="SimSun" w:cs="Arial"/>
          <w:szCs w:val="24"/>
          <w:lang w:val="hy-AM" w:eastAsia="zh-CN"/>
        </w:rPr>
        <w:t>.</w:t>
      </w:r>
      <w:r w:rsidR="005616EF" w:rsidRPr="009413A3">
        <w:rPr>
          <w:rFonts w:eastAsia="SimSun" w:cs="Arial"/>
          <w:szCs w:val="24"/>
          <w:lang w:val="hy-AM" w:eastAsia="zh-CN"/>
        </w:rPr>
        <w:t>2021թ. թիվ 476Ա հրամանով հաստատված 2022-2023թթ. սակագնային պլանով նախատեսված 1,530,650.0 հազ</w:t>
      </w:r>
      <w:r w:rsidR="00CE6F16" w:rsidRPr="009413A3">
        <w:rPr>
          <w:rFonts w:eastAsia="SimSun" w:cs="Arial"/>
          <w:szCs w:val="24"/>
          <w:lang w:val="hy-AM" w:eastAsia="zh-CN"/>
        </w:rPr>
        <w:t xml:space="preserve">ար </w:t>
      </w:r>
      <w:r w:rsidR="005616EF" w:rsidRPr="009413A3">
        <w:rPr>
          <w:rFonts w:eastAsia="SimSun" w:cs="Arial"/>
          <w:szCs w:val="24"/>
          <w:lang w:val="hy-AM" w:eastAsia="zh-CN"/>
        </w:rPr>
        <w:t>դրամի շահույթի 50 տոկոսին)</w:t>
      </w:r>
      <w:r w:rsidRPr="009413A3">
        <w:rPr>
          <w:rFonts w:eastAsia="SimSun" w:cs="Arial"/>
          <w:szCs w:val="24"/>
          <w:lang w:val="hy-AM" w:eastAsia="zh-CN"/>
        </w:rPr>
        <w:t xml:space="preserve">, և </w:t>
      </w:r>
      <w:r w:rsidR="005616EF" w:rsidRPr="009413A3">
        <w:rPr>
          <w:rFonts w:eastAsia="SimSun" w:cs="Arial"/>
          <w:szCs w:val="24"/>
          <w:lang w:val="hy-AM" w:eastAsia="zh-CN"/>
        </w:rPr>
        <w:t>նվազեցնել շահութաբաժնի վճարման չափը 16,635,368.0 հազ</w:t>
      </w:r>
      <w:r w:rsidR="00CE6F16" w:rsidRPr="009413A3">
        <w:rPr>
          <w:rFonts w:eastAsia="SimSun" w:cs="Arial"/>
          <w:szCs w:val="24"/>
          <w:lang w:val="hy-AM" w:eastAsia="zh-CN"/>
        </w:rPr>
        <w:t xml:space="preserve">ար </w:t>
      </w:r>
      <w:r w:rsidR="005616EF" w:rsidRPr="009413A3">
        <w:rPr>
          <w:rFonts w:eastAsia="SimSun" w:cs="Arial"/>
          <w:szCs w:val="24"/>
          <w:lang w:val="hy-AM" w:eastAsia="zh-CN"/>
        </w:rPr>
        <w:t xml:space="preserve">դրամով (17,400,693.0 </w:t>
      </w:r>
      <w:r w:rsidR="005616EF" w:rsidRPr="009413A3">
        <w:rPr>
          <w:rFonts w:eastAsia="SimSun" w:cs="Arial"/>
          <w:szCs w:val="24"/>
          <w:lang w:val="hy-AM" w:eastAsia="zh-CN"/>
        </w:rPr>
        <w:lastRenderedPageBreak/>
        <w:t xml:space="preserve">– 765,325.0), այդ գումարի չափով՝ բաժնետոմսերի անվանական արժեքի մեծացման միջոցով՝ սահմանված կարգով ապահովել </w:t>
      </w:r>
      <w:r w:rsidRPr="009413A3">
        <w:rPr>
          <w:rFonts w:eastAsia="SimSun" w:cs="Arial"/>
          <w:szCs w:val="24"/>
          <w:lang w:val="hy-AM" w:eastAsia="zh-CN"/>
        </w:rPr>
        <w:t>Երևանի ՋԷԿ-ի</w:t>
      </w:r>
      <w:r w:rsidR="005616EF" w:rsidRPr="009413A3">
        <w:rPr>
          <w:rFonts w:eastAsia="SimSun" w:cs="Arial"/>
          <w:szCs w:val="24"/>
          <w:lang w:val="hy-AM" w:eastAsia="zh-CN"/>
        </w:rPr>
        <w:t xml:space="preserve"> կանոնադրական կապիտալի ավելացումը</w:t>
      </w:r>
      <w:r w:rsidR="00FD678B" w:rsidRPr="009413A3">
        <w:rPr>
          <w:rFonts w:eastAsia="SimSun" w:cs="Arial"/>
          <w:szCs w:val="24"/>
          <w:lang w:val="hy-AM" w:eastAsia="zh-CN"/>
        </w:rPr>
        <w:t>:</w:t>
      </w:r>
    </w:p>
    <w:p w:rsidR="003A4D4D" w:rsidRPr="009413A3" w:rsidRDefault="003A4D4D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3A4D4D" w:rsidRPr="009413A3" w:rsidRDefault="003A4D4D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3A4D4D" w:rsidRPr="009413A3" w:rsidRDefault="003A4D4D" w:rsidP="00C437F2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C437F2" w:rsidRPr="009413A3" w:rsidRDefault="00C437F2" w:rsidP="00C437F2">
      <w:pPr>
        <w:ind w:firstLine="720"/>
        <w:jc w:val="both"/>
        <w:rPr>
          <w:rFonts w:eastAsia="SimSun" w:cs="Arial"/>
          <w:b/>
          <w:szCs w:val="24"/>
          <w:lang w:val="hy-AM" w:eastAsia="zh-CN"/>
        </w:rPr>
      </w:pPr>
      <w:r w:rsidRPr="009413A3">
        <w:rPr>
          <w:rFonts w:eastAsia="SimSun" w:cs="Arial"/>
          <w:b/>
          <w:szCs w:val="24"/>
          <w:lang w:val="hy-AM" w:eastAsia="zh-CN"/>
        </w:rPr>
        <w:t>«Բարձրավոլտ էլեկտրացանցեր» ՓԲԸ</w:t>
      </w:r>
    </w:p>
    <w:p w:rsidR="00F93B08" w:rsidRPr="009413A3" w:rsidRDefault="00F93B08" w:rsidP="00F93B08">
      <w:pPr>
        <w:spacing w:line="240" w:lineRule="auto"/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C437F2" w:rsidRPr="009413A3" w:rsidRDefault="00C437F2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«Բարձրավոլտ էլեկտրացանցեր» 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ՓԲԸ-ի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(այսուհետ՝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) 2022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թ.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դեկտեմբերի 31-ին ավարտված տարվա համար ֆինանսական հաշվետվությունների համաձայն՝ զուտ շահույթը կազմում է 21,181,052.0 հազար դրամ, որը հանդիսանում է 50 տոկոսից ավելի պետության սեփականություն հանդիսացող բաժնեմաս ունեցող ընկերությունների շահութաբաժնի հաշվարկման բազա: ՀՀ պետական բյուջե վճարման ենթակա շահութաբաժնի չափը, համաձայն շահութաբաժնի հաշվարկի, կազմում է 10,590,526.0 հազար դրամ: 2022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 xml:space="preserve">թ.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տարեկան արդյունքներով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ֆինանսական արդյունքներում ճանաչված արտարժութային եկամտի և վնասի զուտ գումարը, որն առաջանում է արտարժույթով գումարների մարման կամ հաշվետու ամսաթվի դրությամբ սահմանված փոխարժեքով դրամային հոդվածների վերագնահատման արդյունքում, կազմում է 19,581,640,0 հազար դրամ: 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ֆինանսական արդյունքներից արտարժույթի և արտարժույթով արտահայտված այլ ակտիվների և պարտավորությունների վերագնահատումից առաջացած զուտ շահույթի գումարը բացառելու պարագայում, 2022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թ.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տարեկան արդյունքը կկազմի 1,599,412.0 հազար դրամ շահույթ: Թեև արտարժույթի և արտարժույթով արտահայտված այլ ակտիվների և պարտավորությունների վերագնահատումից առաջացած դրական արդյունքն արտացոլվում է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ֆինանսական արդյունքներում և ՀՀ կառավարության  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03.03.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2011թ. N 202-Ն որոշմամբ սահմանված կարգով ձևավորում է շահութաբաժնի հաշվարկման բազա, այնուհանդերձ այն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համար լրացուցիչ դրամական հոսքեր չի առաջացնում և բացակայում է դրամական միջոցների այն աղբյուրը, որտեղից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 xml:space="preserve">ԲԷՑ-ը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կարող է վճարել առաջադրման ենթակա շահութաբաժնի գումարը: Անհրաժեշտ է հաշվի առնել նաև այն իրողությունը, որ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ԲԷՑ-ը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լիցենզիայով իրեն վերապահված անհրաժեշտ միջոցները ստանում է Հանձնաժողով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կողմից հաստատված սակագներով (այսուհետ՝ Սակագին), իսկ միջազգային կազմակերպությունների կողմից պետության երաշխավորությամբ ստացված վարկերի սպասարկման և մայր գումարների մարման համար փաստացի կատարված վճարումներին համապատասխան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Ս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ակագնով ստանում է փոխհատուցում, և հետևաբար արտարժույթի և արտարժույթով արտահայտված ակտիվների վերագնահատման վնասներ չի կրում և օգուտներ չի ստանում: </w:t>
      </w:r>
    </w:p>
    <w:p w:rsidR="00C437F2" w:rsidRPr="009413A3" w:rsidRDefault="00C437F2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Հարկ է նշել, որ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ԲԷՑ-ն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իր գործունեությունն իրականացնում է Հանձնաժողովի կարգավորման դաշտում, որտեղ սակագները ձևավորվում են անհրաժեշտ հասույթի ապահովման սկզբունքով, այսինքն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ԲԷՑ-ին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տարվա ընթացքում ապահովել այնքան դրամական միջոցներ, որոնք կբավարարեն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ընթացիկ պարտավորությունների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lastRenderedPageBreak/>
        <w:t xml:space="preserve">կատարմանը։ Սակագնով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ԲԷՑ-ին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տրամադրվում են պետության երաշխավորությամբ ստացված վարկերի մարման և սպասարկման գումարները՝ հաշվի առնելով վարկային համաձայնագրերով սահմանված վճարումների ժամանակացույցերը։ Սակագնով վարկի մարման և սպասարկման գումարների հատուցման և ստեղծվող հիմնական միջոցների մաշվածության ժամկետների անհամապատասխանության արդյունքում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 xml:space="preserve">ԲԷՑ-ում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առաջանում է շահաբաժնի վճարման հետ կապված զգալի պարտավորություն։ Օրինակ՝ Հանձնաժողովի կողմից 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29.12.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2021թ․ N 476Ա որոշմամբ (այսուհետ՝ Որոշում) սահմանված Սակագնի հաշվարկներում վարկերի մարման և սպասարկման գծով ներառվել է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5,399,900.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0 հազար դրամ գումար։ Համաձայն ՖՀՄՍ-ների՝ հաշվեգրված եկամտից նվազեցվում են այն վարկերի տոկոսները, որոնց ֆինանսավորմամբ իրականացվող ներդրումային ծրագրերը դեռևս չեն սկսվել, փաստացի դադարեցված են կամ արդեն ավարտվել են և այդ տոկոսները չեն կապիտալացվում ստեղծվող ակտիվի արժեքին: Ստացվում է, որ </w:t>
      </w:r>
      <w:r w:rsidR="00AA647C" w:rsidRPr="009413A3">
        <w:rPr>
          <w:rFonts w:ascii="GHEA Grapalat" w:eastAsia="SimSun" w:hAnsi="GHEA Grapalat" w:cs="Arial"/>
          <w:szCs w:val="24"/>
          <w:lang w:val="hy-AM" w:eastAsia="zh-CN"/>
        </w:rPr>
        <w:t>ԲԷՑ-ն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2022թ-ի ընթացքում ունեցել է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5,399,900.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դրամ գումարի չափով հասույթ, սակայն ծախսագրվել է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1,464,585.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դրամը, և տարբերություն կազմող գումարը՝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3,935,315.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դրամ, ներառվել է շահաբաժնի հաշվարկման բազայում։</w:t>
      </w:r>
    </w:p>
    <w:p w:rsidR="00C437F2" w:rsidRPr="009413A3" w:rsidRDefault="00AA647C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ԲԷՑ-ի 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2022-2024 թվականների ներդրումային ծրագրին համաձայնություն տալու մասին 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Հ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>անձնաժողովի 18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.05.2022թ.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N204-Ա որոշման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համաձայն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>, 2022թ</w:t>
      </w:r>
      <w:r w:rsidR="00437B9F" w:rsidRPr="009413A3">
        <w:rPr>
          <w:rFonts w:ascii="GHEA Grapalat" w:eastAsia="SimSun" w:hAnsi="GHEA Grapalat" w:cs="Arial"/>
          <w:szCs w:val="24"/>
          <w:lang w:val="hy-AM" w:eastAsia="zh-CN"/>
        </w:rPr>
        <w:t>-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>ի համար նախատեսվում է իրականացնել 5,615,903.9 հազար դրամի ներդրումներ (ներդրումային ծրագրի ընդհանուր արժեքը 2022-2024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թթ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համար կազմում է 7,531,128.8 հազար դրամ): Իրականացվող ներդրումային ծրագիրը ֆինանսավորվելու է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սեփական միջոցների հաշվին և միայն 2022թ</w:t>
      </w:r>
      <w:r w:rsidR="00073DD2" w:rsidRPr="009413A3">
        <w:rPr>
          <w:rFonts w:ascii="GHEA Grapalat" w:eastAsia="SimSun" w:hAnsi="GHEA Grapalat" w:cs="Arial"/>
          <w:szCs w:val="24"/>
          <w:lang w:val="hy-AM" w:eastAsia="zh-CN"/>
        </w:rPr>
        <w:t>-ի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ն նախատեսվում է իրականացնել 4,512,703.8 հազար դրամի վճարում: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ԲԷՑ-ը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սեփական միջոցների հաշվին առաջիկայում նախատեսում է իրականացնել Նորավան 1 – Նորավան 2 օդային գծերի կառուցման աշխատանքները, որի նախահաշվային արժեքը կազմում է շուրջ 2,1 միլիարդ դրամ:</w:t>
      </w:r>
    </w:p>
    <w:p w:rsidR="00C437F2" w:rsidRPr="009413A3" w:rsidRDefault="009879A3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կողմից 2022</w:t>
      </w:r>
      <w:r w:rsidR="00F93B08" w:rsidRPr="009413A3">
        <w:rPr>
          <w:rFonts w:ascii="GHEA Grapalat" w:eastAsia="SimSun" w:hAnsi="GHEA Grapalat" w:cs="Arial"/>
          <w:szCs w:val="24"/>
          <w:lang w:val="hy-AM" w:eastAsia="zh-CN"/>
        </w:rPr>
        <w:t>թ.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գործունեության արդյունքում ՀՀ պետական բյուջե վճարման ենթակա շահութաբաժնի գումարի վճարումը կվտանգի և կխաթարի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ԲԷՑ-ի </w:t>
      </w:r>
      <w:r w:rsidR="00C437F2" w:rsidRPr="009413A3">
        <w:rPr>
          <w:rFonts w:ascii="GHEA Grapalat" w:eastAsia="SimSun" w:hAnsi="GHEA Grapalat" w:cs="Arial"/>
          <w:szCs w:val="24"/>
          <w:lang w:val="hy-AM" w:eastAsia="zh-CN"/>
        </w:rPr>
        <w:t>բնականոն և շարունակական գործունեությունը ինչպես մոտ ապագայում, այնպես էլ առաջիկա հեռանկարում և անխուսափելիորեն կհանգեցնի ֆինանսական միջոցների պակասորդի կամ ֆինանսական ճեղքվածքի:</w:t>
      </w:r>
    </w:p>
    <w:p w:rsidR="00C437F2" w:rsidRPr="009413A3" w:rsidRDefault="00C437F2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Որոշմամբ սահմանվել է նաև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սակագնի հաշվարկներում ներառել շահույթ՝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71,210.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ՀՀ դրամ գումարի չափով։ Հաշվի առնելով զուտ շահույթին ավելացումների հանրագումարը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 xml:space="preserve"> կազմել է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7,460.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0 հազար դրամ,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ԲԷՑ-ն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առաջարկ է ներկայացրել շահաբաժնի վճարման չափ սահմանել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40,000.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դրամ՝ ազատելով</w:t>
      </w:r>
      <w:r w:rsidR="009D4362" w:rsidRPr="009413A3">
        <w:rPr>
          <w:rFonts w:ascii="GHEA Grapalat" w:eastAsia="SimSun" w:hAnsi="GHEA Grapalat" w:cs="Arial"/>
          <w:szCs w:val="24"/>
          <w:lang w:val="hy-AM" w:eastAsia="zh-CN"/>
        </w:rPr>
        <w:t xml:space="preserve"> 10,550,526.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>0 հազար դրամ շահաբաժնի վճարման պարտավորությունից։</w:t>
      </w:r>
    </w:p>
    <w:p w:rsidR="003A4D4D" w:rsidRPr="009413A3" w:rsidRDefault="00C437F2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  Հաշվի առնելով նշված հանգամանքները և իրողությունները,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2022</w:t>
      </w:r>
      <w:r w:rsidR="00F93B08" w:rsidRPr="009413A3">
        <w:rPr>
          <w:rFonts w:ascii="GHEA Grapalat" w:eastAsia="SimSun" w:hAnsi="GHEA Grapalat" w:cs="Arial"/>
          <w:szCs w:val="24"/>
          <w:lang w:val="hy-AM" w:eastAsia="zh-CN"/>
        </w:rPr>
        <w:t xml:space="preserve">թ.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գործունեության արդյունքում ՀՀ պետական բյուջե վճարման ենթակա շահութաբաժնի գումարի վճարման պարտավորությունից մասնակի ազատելու խնդիրը առավել քան արդիական է և իրատեսական, որը բխում է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բնականոն գործունեությունը տեսանելի ապագայում անխաթար շարունակելու, հաստատված և հետագայում իրականացման 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lastRenderedPageBreak/>
        <w:t xml:space="preserve">ենթակա ներդրումային ծրագրերը նախանշված ժամկետներում իրագործելու, ինչպես նաև հաջորդ ժամանակաշրջաններում </w:t>
      </w:r>
      <w:r w:rsidR="009879A3" w:rsidRPr="009413A3">
        <w:rPr>
          <w:rFonts w:ascii="GHEA Grapalat" w:eastAsia="SimSun" w:hAnsi="GHEA Grapalat" w:cs="Arial"/>
          <w:szCs w:val="24"/>
          <w:lang w:val="hy-AM" w:eastAsia="zh-CN"/>
        </w:rPr>
        <w:t>ԲԷՑ-ի</w:t>
      </w:r>
      <w:r w:rsidRPr="009413A3">
        <w:rPr>
          <w:rFonts w:ascii="GHEA Grapalat" w:eastAsia="SimSun" w:hAnsi="GHEA Grapalat" w:cs="Arial"/>
          <w:szCs w:val="24"/>
          <w:lang w:val="hy-AM" w:eastAsia="zh-CN"/>
        </w:rPr>
        <w:t xml:space="preserve">  վարկային պարտավորությունների կատարումը չվտանգելու անհրաժեշտությունից: </w:t>
      </w:r>
    </w:p>
    <w:p w:rsidR="00C437F2" w:rsidRPr="009413A3" w:rsidRDefault="00C437F2" w:rsidP="00C437F2">
      <w:pPr>
        <w:pStyle w:val="norm"/>
        <w:spacing w:line="276" w:lineRule="auto"/>
        <w:rPr>
          <w:rFonts w:ascii="GHEA Grapalat" w:eastAsia="SimSun" w:hAnsi="GHEA Grapalat" w:cs="Arial"/>
          <w:szCs w:val="24"/>
          <w:lang w:val="hy-AM" w:eastAsia="zh-CN"/>
        </w:rPr>
      </w:pPr>
    </w:p>
    <w:p w:rsidR="00C437F2" w:rsidRPr="009413A3" w:rsidRDefault="00C437F2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3147AC" w:rsidRPr="009413A3" w:rsidRDefault="003147AC" w:rsidP="008B2E5E">
      <w:pPr>
        <w:ind w:firstLine="720"/>
        <w:jc w:val="both"/>
        <w:rPr>
          <w:rFonts w:eastAsia="SimSun" w:cs="Arial"/>
          <w:szCs w:val="24"/>
          <w:lang w:val="hy-AM" w:eastAsia="zh-CN"/>
        </w:rPr>
      </w:pPr>
    </w:p>
    <w:p w:rsidR="008B2E5E" w:rsidRPr="009413A3" w:rsidRDefault="00192162" w:rsidP="008B2E5E">
      <w:pPr>
        <w:ind w:firstLine="720"/>
        <w:jc w:val="both"/>
        <w:rPr>
          <w:rFonts w:eastAsia="SimSun" w:cs="Arial"/>
          <w:b/>
          <w:szCs w:val="24"/>
          <w:lang w:val="hy-AM" w:eastAsia="zh-CN"/>
        </w:rPr>
      </w:pPr>
      <w:r w:rsidRPr="009413A3">
        <w:rPr>
          <w:rFonts w:eastAsia="SimSun" w:cs="Arial"/>
          <w:b/>
          <w:szCs w:val="24"/>
          <w:lang w:val="hy-AM" w:eastAsia="zh-CN"/>
        </w:rPr>
        <w:t>«Հայկական ատոմային էլեկտրակայան» ՓԲԸ</w:t>
      </w:r>
    </w:p>
    <w:p w:rsidR="00192162" w:rsidRPr="009413A3" w:rsidRDefault="00192162" w:rsidP="008B2E5E">
      <w:pPr>
        <w:ind w:firstLine="720"/>
        <w:jc w:val="both"/>
        <w:rPr>
          <w:rFonts w:eastAsia="SimSun" w:cs="Arial"/>
          <w:b/>
          <w:szCs w:val="24"/>
          <w:lang w:val="hy-AM" w:eastAsia="zh-CN"/>
        </w:rPr>
      </w:pPr>
    </w:p>
    <w:p w:rsidR="00333580" w:rsidRPr="009413A3" w:rsidRDefault="00FD678B" w:rsidP="00FD678B">
      <w:pPr>
        <w:ind w:firstLine="720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«Հայկական ատոմային էլեկտրակայան» ՓԲԸ-ի (այսուհետ՝ ՀԱԷԿ) </w:t>
      </w:r>
      <w:r w:rsidR="00333580" w:rsidRPr="009413A3">
        <w:rPr>
          <w:rFonts w:eastAsia="SimSun" w:cs="Arial"/>
          <w:szCs w:val="24"/>
          <w:lang w:val="hy-AM" w:eastAsia="zh-CN"/>
        </w:rPr>
        <w:t xml:space="preserve"> արտարժույթով ներգրավված երկարաժամկետ վարկերի և կրեդիտորական պարտքերի գծով պարտավորությունները 2022</w:t>
      </w:r>
      <w:r w:rsidRPr="009413A3">
        <w:rPr>
          <w:rFonts w:eastAsia="SimSun" w:cs="Arial"/>
          <w:szCs w:val="24"/>
          <w:lang w:val="hy-AM" w:eastAsia="zh-CN"/>
        </w:rPr>
        <w:t>թ.</w:t>
      </w:r>
      <w:r w:rsidR="00333580" w:rsidRPr="009413A3">
        <w:rPr>
          <w:rFonts w:eastAsia="SimSun" w:cs="Arial"/>
          <w:szCs w:val="24"/>
          <w:lang w:val="hy-AM" w:eastAsia="zh-CN"/>
        </w:rPr>
        <w:t xml:space="preserve"> դեկտեմբերի 31-ի դրությամբ կազմել է շուրջ 58,098,967.0 հազար դրամ, որից 147,548,572.89 ԱՄՆ դոլար, 92,428.33 ՌԴ ռուբլի, 58,129.0 անգլիական ֆունտ ստեռլինգ  և 469.68 եվրո:</w:t>
      </w:r>
    </w:p>
    <w:p w:rsidR="00333580" w:rsidRPr="009413A3" w:rsidRDefault="00333580" w:rsidP="00333580">
      <w:pPr>
        <w:ind w:firstLine="567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ՀԱԷԿ</w:t>
      </w:r>
      <w:r w:rsidR="00FD678B" w:rsidRPr="009413A3">
        <w:rPr>
          <w:rFonts w:eastAsia="SimSun" w:cs="Arial"/>
          <w:szCs w:val="24"/>
          <w:lang w:val="hy-AM" w:eastAsia="zh-CN"/>
        </w:rPr>
        <w:t>-ի</w:t>
      </w:r>
      <w:r w:rsidRPr="009413A3">
        <w:rPr>
          <w:rFonts w:eastAsia="SimSun" w:cs="Arial"/>
          <w:szCs w:val="24"/>
          <w:lang w:val="hy-AM" w:eastAsia="zh-CN"/>
        </w:rPr>
        <w:t xml:space="preserve"> 2022</w:t>
      </w:r>
      <w:r w:rsidR="00FD678B" w:rsidRPr="009413A3">
        <w:rPr>
          <w:rFonts w:eastAsia="SimSun" w:cs="Arial"/>
          <w:szCs w:val="24"/>
          <w:lang w:val="hy-AM" w:eastAsia="zh-CN"/>
        </w:rPr>
        <w:t>թ.</w:t>
      </w:r>
      <w:r w:rsidRPr="009413A3">
        <w:rPr>
          <w:rFonts w:eastAsia="SimSun" w:cs="Arial"/>
          <w:szCs w:val="24"/>
          <w:lang w:val="hy-AM" w:eastAsia="zh-CN"/>
        </w:rPr>
        <w:t xml:space="preserve"> տարեկան ֆինանսական արդյունքը կազմել է 10,196,236.0 հազար դրամ շահույթ։</w:t>
      </w:r>
    </w:p>
    <w:p w:rsidR="00333580" w:rsidRPr="009413A3" w:rsidRDefault="00333580" w:rsidP="00333580">
      <w:pPr>
        <w:ind w:firstLine="567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2022 թվականի գործունեության արդյունքներով ՀԱԷԿ-ն  ունեցել է 2,336,151.0 հազար  դրամի գործառնական վնաս: </w:t>
      </w:r>
    </w:p>
    <w:p w:rsidR="00333580" w:rsidRPr="009413A3" w:rsidRDefault="00333580" w:rsidP="00333580">
      <w:pPr>
        <w:ind w:firstLine="567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Հաշվետու ժամանակահատվածում </w:t>
      </w:r>
      <w:r w:rsidR="00FD678B" w:rsidRPr="009413A3">
        <w:rPr>
          <w:rFonts w:eastAsia="SimSun" w:cs="Arial"/>
          <w:szCs w:val="24"/>
          <w:lang w:val="hy-AM" w:eastAsia="zh-CN"/>
        </w:rPr>
        <w:t>ՀԱԷԿ-</w:t>
      </w:r>
      <w:r w:rsidRPr="009413A3">
        <w:rPr>
          <w:rFonts w:eastAsia="SimSun" w:cs="Arial"/>
          <w:szCs w:val="24"/>
          <w:lang w:val="hy-AM" w:eastAsia="zh-CN"/>
        </w:rPr>
        <w:t>ում արտարժույթի և արտարժույթով արտահայտված այլ ակտիվների և պարտավորությունների վերագնահատումից առաջացել է փոխարժեքային տարբերությունից զուտ օգուտ` 12,540,394.0 հազար դրամ և հետաձգված շահութահարկի գծով ծախսի գումար՝ 8,010.0 հազար դրամ:  Արդյունքում համապարփակ ֆինանսական շահույթը կազմել է 10,196,236.0 հազար դրամ</w:t>
      </w:r>
      <w:r w:rsidR="00FD678B" w:rsidRPr="009413A3">
        <w:rPr>
          <w:rFonts w:eastAsia="SimSun" w:cs="Arial"/>
          <w:szCs w:val="24"/>
          <w:lang w:val="hy-AM" w:eastAsia="zh-CN"/>
        </w:rPr>
        <w:t xml:space="preserve"> </w:t>
      </w:r>
      <w:r w:rsidRPr="009413A3">
        <w:rPr>
          <w:rFonts w:eastAsia="SimSun" w:cs="Arial"/>
          <w:szCs w:val="24"/>
          <w:lang w:val="hy-AM" w:eastAsia="zh-CN"/>
        </w:rPr>
        <w:t>(-2336151+12540394-8010)։</w:t>
      </w:r>
    </w:p>
    <w:p w:rsidR="00333580" w:rsidRPr="009413A3" w:rsidRDefault="00333580" w:rsidP="00333580">
      <w:pPr>
        <w:ind w:firstLine="567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Տարվա ֆինանսական արդյունք՝ 10,196,236.0 հազար դրամ շահույթին ավելացել է նաև </w:t>
      </w:r>
      <w:r w:rsidR="00FD678B" w:rsidRPr="009413A3">
        <w:rPr>
          <w:rFonts w:eastAsia="SimSun" w:cs="Arial"/>
          <w:szCs w:val="24"/>
          <w:lang w:val="hy-AM" w:eastAsia="zh-CN"/>
        </w:rPr>
        <w:t>շ</w:t>
      </w:r>
      <w:r w:rsidRPr="009413A3">
        <w:rPr>
          <w:rFonts w:eastAsia="SimSun" w:cs="Arial"/>
          <w:szCs w:val="24"/>
          <w:lang w:val="hy-AM" w:eastAsia="zh-CN"/>
        </w:rPr>
        <w:t>ահութաբաժնի հաշվարկում զուտ շահույթին ավելացող գումար (շահութաբաժնի հաշվարկի 0</w:t>
      </w:r>
      <w:r w:rsidR="00FD678B" w:rsidRPr="009413A3">
        <w:rPr>
          <w:rFonts w:eastAsia="SimSun" w:cs="Arial"/>
          <w:szCs w:val="24"/>
          <w:lang w:val="hy-AM" w:eastAsia="zh-CN"/>
        </w:rPr>
        <w:t>6</w:t>
      </w:r>
      <w:r w:rsidRPr="009413A3">
        <w:rPr>
          <w:rFonts w:eastAsia="SimSun" w:cs="Arial"/>
          <w:szCs w:val="24"/>
          <w:lang w:val="hy-AM" w:eastAsia="zh-CN"/>
        </w:rPr>
        <w:t xml:space="preserve">0 տող)՝ 118,619.0 հազար դրամը  և շահութաբաժնի բազան </w:t>
      </w:r>
      <w:r w:rsidR="00FD678B" w:rsidRPr="009413A3">
        <w:rPr>
          <w:rFonts w:eastAsia="SimSun" w:cs="Arial"/>
          <w:szCs w:val="24"/>
          <w:lang w:val="hy-AM" w:eastAsia="zh-CN"/>
        </w:rPr>
        <w:t xml:space="preserve">(շահութաբաժնի հաշվարկի 070 տող) </w:t>
      </w:r>
      <w:r w:rsidRPr="009413A3">
        <w:rPr>
          <w:rFonts w:eastAsia="SimSun" w:cs="Arial"/>
          <w:szCs w:val="24"/>
          <w:lang w:val="hy-AM" w:eastAsia="zh-CN"/>
        </w:rPr>
        <w:t>կազմել է 10,314,855.0 հազար դրամ</w:t>
      </w:r>
      <w:r w:rsidR="00FD678B" w:rsidRPr="009413A3">
        <w:rPr>
          <w:rFonts w:eastAsia="SimSun" w:cs="Arial"/>
          <w:szCs w:val="24"/>
          <w:lang w:val="hy-AM" w:eastAsia="zh-CN"/>
        </w:rPr>
        <w:t xml:space="preserve"> </w:t>
      </w:r>
      <w:r w:rsidRPr="009413A3">
        <w:rPr>
          <w:rFonts w:eastAsia="SimSun" w:cs="Arial"/>
          <w:szCs w:val="24"/>
          <w:lang w:val="hy-AM" w:eastAsia="zh-CN"/>
        </w:rPr>
        <w:t>։</w:t>
      </w:r>
    </w:p>
    <w:p w:rsidR="009413A3" w:rsidRPr="009413A3" w:rsidRDefault="00333580" w:rsidP="009413A3">
      <w:pPr>
        <w:pStyle w:val="BodyTextIndent"/>
        <w:spacing w:after="0"/>
        <w:ind w:left="0" w:firstLine="539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 xml:space="preserve"> ՀՀ կառավարության 03.03.2011թ. №202-Ն որոշման համաձայն զուտ շահույթի (հաշվի առած ավելացումները) 50 տոկոսը՝ 5,157,427.5 հազար դրամը (10,314,855.0*50%), որպես պետական մասնակցության դիմաց շահութաբաժին ենթակա է վճարման ՀՀ պետական բյուջե: Վճարման ենթակա նշված գումարը Ընկերությունը չունի և այն </w:t>
      </w:r>
      <w:r w:rsidR="00FD678B" w:rsidRPr="009413A3">
        <w:rPr>
          <w:rFonts w:eastAsia="SimSun" w:cs="Arial"/>
          <w:szCs w:val="24"/>
          <w:lang w:val="hy-AM" w:eastAsia="zh-CN"/>
        </w:rPr>
        <w:t>Հ</w:t>
      </w:r>
      <w:r w:rsidRPr="009413A3">
        <w:rPr>
          <w:rFonts w:eastAsia="SimSun" w:cs="Arial"/>
          <w:szCs w:val="24"/>
          <w:lang w:val="hy-AM" w:eastAsia="zh-CN"/>
        </w:rPr>
        <w:t>անձնաժողովի կողմից  չի ներառվի Ընկերության հաջորդ տարվա սակագնում որպես եկամուտ՝ շահութաբաժնի վճարման գծով կատարված ծախսերը վերականգնելու համար, քանի որ այն կհանգեցնի ընդհանուր սակագնի բարձրացմանը:</w:t>
      </w:r>
    </w:p>
    <w:p w:rsidR="004D1BF8" w:rsidRPr="009413A3" w:rsidRDefault="00FD678B" w:rsidP="009413A3">
      <w:pPr>
        <w:pStyle w:val="BodyTextIndent"/>
        <w:spacing w:after="0"/>
        <w:ind w:left="0" w:firstLine="539"/>
        <w:jc w:val="both"/>
        <w:rPr>
          <w:rFonts w:eastAsia="SimSun" w:cs="Arial"/>
          <w:szCs w:val="24"/>
          <w:lang w:val="hy-AM" w:eastAsia="zh-CN"/>
        </w:rPr>
      </w:pPr>
      <w:r w:rsidRPr="009413A3">
        <w:rPr>
          <w:rFonts w:eastAsia="SimSun" w:cs="Arial"/>
          <w:szCs w:val="24"/>
          <w:lang w:val="hy-AM" w:eastAsia="zh-CN"/>
        </w:rPr>
        <w:t>Հաշվի առնելով վերը նշվածը</w:t>
      </w:r>
      <w:r w:rsidR="005B7531" w:rsidRPr="009413A3">
        <w:rPr>
          <w:rFonts w:eastAsia="SimSun" w:cs="Arial"/>
          <w:szCs w:val="24"/>
          <w:lang w:val="hy-AM" w:eastAsia="zh-CN"/>
        </w:rPr>
        <w:t xml:space="preserve"> և հիմք ընդունելով</w:t>
      </w:r>
      <w:r w:rsidR="00F069EF" w:rsidRPr="009413A3">
        <w:rPr>
          <w:rFonts w:eastAsia="SimSun" w:cs="Arial"/>
          <w:szCs w:val="24"/>
          <w:lang w:val="hy-AM" w:eastAsia="zh-CN"/>
        </w:rPr>
        <w:t xml:space="preserve"> </w:t>
      </w:r>
      <w:r w:rsidR="00F069EF" w:rsidRPr="009413A3">
        <w:rPr>
          <w:rFonts w:eastAsia="Times New Roman" w:cs="Sylfaen"/>
          <w:szCs w:val="24"/>
          <w:lang w:val="hy-AM" w:eastAsia="ru-RU"/>
        </w:rPr>
        <w:t>ՀՀ կառավարության 2023թ. հոկտեմբերի 12-ի «ՀՀ կառավարության 2011 թվականի մարտի 3-ի N202-Ն որոշման մեջ փոփոխություններ կատա</w:t>
      </w:r>
      <w:r w:rsidR="00F069EF" w:rsidRPr="009413A3">
        <w:rPr>
          <w:rFonts w:eastAsia="Times New Roman" w:cs="Sylfaen"/>
          <w:szCs w:val="24"/>
          <w:lang w:val="hy-AM" w:eastAsia="ru-RU"/>
        </w:rPr>
        <w:softHyphen/>
        <w:t>րելու մասին» N1748-Ն որոշմամբ սահմանված նոր կանոնակարգումը և ելնելով դրա ընդհա</w:t>
      </w:r>
      <w:r w:rsidR="00F069EF" w:rsidRPr="009413A3">
        <w:rPr>
          <w:rFonts w:eastAsia="Times New Roman" w:cs="Sylfaen"/>
          <w:szCs w:val="24"/>
          <w:lang w:val="hy-AM" w:eastAsia="ru-RU"/>
        </w:rPr>
        <w:softHyphen/>
        <w:t>նուր տրա</w:t>
      </w:r>
      <w:r w:rsidR="00F069EF" w:rsidRPr="009413A3">
        <w:rPr>
          <w:rFonts w:eastAsia="Times New Roman" w:cs="Sylfaen"/>
          <w:szCs w:val="24"/>
          <w:lang w:val="hy-AM" w:eastAsia="ru-RU"/>
        </w:rPr>
        <w:softHyphen/>
        <w:t>մաբանությու</w:t>
      </w:r>
      <w:r w:rsidR="00F069EF" w:rsidRPr="009413A3">
        <w:rPr>
          <w:rFonts w:eastAsia="Times New Roman" w:cs="Sylfaen"/>
          <w:szCs w:val="24"/>
          <w:lang w:val="hy-AM" w:eastAsia="ru-RU"/>
        </w:rPr>
        <w:softHyphen/>
        <w:t>նից</w:t>
      </w:r>
      <w:r w:rsidR="00C43BBE" w:rsidRPr="009413A3">
        <w:rPr>
          <w:rFonts w:eastAsia="SimSun" w:cs="Arial"/>
          <w:szCs w:val="24"/>
          <w:lang w:val="hy-AM" w:eastAsia="zh-CN"/>
        </w:rPr>
        <w:t>,</w:t>
      </w:r>
      <w:r w:rsidR="00F069EF" w:rsidRPr="009413A3">
        <w:rPr>
          <w:rFonts w:eastAsia="SimSun" w:cs="Arial"/>
          <w:szCs w:val="24"/>
          <w:lang w:val="hy-AM" w:eastAsia="zh-CN"/>
        </w:rPr>
        <w:t xml:space="preserve"> </w:t>
      </w:r>
      <w:r w:rsidR="005B7531" w:rsidRPr="009413A3">
        <w:rPr>
          <w:rFonts w:eastAsia="SimSun" w:cs="Arial"/>
          <w:szCs w:val="24"/>
          <w:lang w:val="hy-AM" w:eastAsia="zh-CN"/>
        </w:rPr>
        <w:t>ա</w:t>
      </w:r>
      <w:r w:rsidRPr="009413A3">
        <w:rPr>
          <w:rFonts w:eastAsia="SimSun" w:cs="Arial"/>
          <w:szCs w:val="24"/>
          <w:lang w:val="hy-AM" w:eastAsia="zh-CN"/>
        </w:rPr>
        <w:t>ռաջարկվում</w:t>
      </w:r>
      <w:r w:rsidR="005B7531" w:rsidRPr="009413A3">
        <w:rPr>
          <w:rFonts w:eastAsia="SimSun" w:cs="Arial"/>
          <w:szCs w:val="24"/>
          <w:lang w:val="hy-AM" w:eastAsia="zh-CN"/>
        </w:rPr>
        <w:t xml:space="preserve"> է</w:t>
      </w:r>
      <w:r w:rsidRPr="009413A3">
        <w:rPr>
          <w:rFonts w:eastAsia="SimSun" w:cs="Arial"/>
          <w:szCs w:val="24"/>
          <w:lang w:val="hy-AM" w:eastAsia="zh-CN"/>
        </w:rPr>
        <w:t xml:space="preserve"> </w:t>
      </w:r>
      <w:r w:rsidR="005B7531" w:rsidRPr="009413A3">
        <w:rPr>
          <w:rFonts w:eastAsia="SimSun" w:cs="Arial"/>
          <w:szCs w:val="24"/>
          <w:lang w:val="hy-AM" w:eastAsia="zh-CN"/>
        </w:rPr>
        <w:t xml:space="preserve">վճարման ենթակա շահութաբաժնի չափը </w:t>
      </w:r>
      <w:r w:rsidR="00C43BBE" w:rsidRPr="009413A3">
        <w:rPr>
          <w:rFonts w:eastAsia="SimSun" w:cs="Arial"/>
          <w:szCs w:val="24"/>
          <w:lang w:val="hy-AM" w:eastAsia="zh-CN"/>
        </w:rPr>
        <w:t>նվազեց</w:t>
      </w:r>
      <w:r w:rsidR="005B7531" w:rsidRPr="009413A3">
        <w:rPr>
          <w:rFonts w:eastAsia="SimSun" w:cs="Arial"/>
          <w:szCs w:val="24"/>
          <w:lang w:val="hy-AM" w:eastAsia="zh-CN"/>
        </w:rPr>
        <w:t>նել</w:t>
      </w:r>
      <w:r w:rsidR="00C43BBE" w:rsidRPr="009413A3">
        <w:rPr>
          <w:rFonts w:eastAsia="SimSun" w:cs="Arial"/>
          <w:szCs w:val="24"/>
          <w:lang w:val="hy-AM" w:eastAsia="zh-CN"/>
        </w:rPr>
        <w:t>՝</w:t>
      </w:r>
      <w:r w:rsidR="005B7531" w:rsidRPr="009413A3">
        <w:rPr>
          <w:rFonts w:eastAsia="SimSun" w:cs="Arial"/>
          <w:szCs w:val="24"/>
          <w:lang w:val="hy-AM" w:eastAsia="zh-CN"/>
        </w:rPr>
        <w:t xml:space="preserve"> Ընկերության համար նախատեսելով </w:t>
      </w:r>
      <w:r w:rsidR="004D1BF8" w:rsidRPr="009413A3">
        <w:rPr>
          <w:rFonts w:eastAsia="SimSun" w:cs="Arial"/>
          <w:szCs w:val="24"/>
          <w:lang w:val="hy-AM" w:eastAsia="zh-CN"/>
        </w:rPr>
        <w:t xml:space="preserve">Հանձնաժողովի կողմից հաստատված սակագնի հաշվարկում ներառված </w:t>
      </w:r>
      <w:r w:rsidR="00C43BBE" w:rsidRPr="009413A3">
        <w:rPr>
          <w:rFonts w:eastAsia="SimSun" w:cs="Arial"/>
          <w:szCs w:val="24"/>
          <w:lang w:val="hy-AM" w:eastAsia="zh-CN"/>
        </w:rPr>
        <w:t xml:space="preserve">հաշվետու </w:t>
      </w:r>
      <w:r w:rsidR="00C43BBE" w:rsidRPr="009413A3">
        <w:rPr>
          <w:rFonts w:eastAsia="SimSun" w:cs="Arial"/>
          <w:szCs w:val="24"/>
          <w:lang w:val="hy-AM" w:eastAsia="zh-CN"/>
        </w:rPr>
        <w:lastRenderedPageBreak/>
        <w:t xml:space="preserve">տարվա </w:t>
      </w:r>
      <w:r w:rsidR="00804EFD" w:rsidRPr="009413A3">
        <w:rPr>
          <w:rFonts w:eastAsia="SimSun" w:cs="Arial"/>
          <w:szCs w:val="24"/>
          <w:lang w:val="hy-AM" w:eastAsia="zh-CN"/>
        </w:rPr>
        <w:t xml:space="preserve">տարեկան շահույթի մեծության և ՀՀ կառավարության 2006թ. </w:t>
      </w:r>
      <w:r w:rsidR="00C43BBE" w:rsidRPr="009413A3">
        <w:rPr>
          <w:rFonts w:eastAsia="SimSun" w:cs="Arial"/>
          <w:szCs w:val="24"/>
          <w:lang w:val="hy-AM" w:eastAsia="zh-CN"/>
        </w:rPr>
        <w:t>հու</w:t>
      </w:r>
      <w:r w:rsidR="00804EFD" w:rsidRPr="009413A3">
        <w:rPr>
          <w:rFonts w:eastAsia="SimSun" w:cs="Arial"/>
          <w:szCs w:val="24"/>
          <w:lang w:val="hy-AM" w:eastAsia="zh-CN"/>
        </w:rPr>
        <w:t xml:space="preserve">նիսի 22-ի N1238-Ն որոշմամբ նախատեսված զուտ շահույթի </w:t>
      </w:r>
      <w:r w:rsidR="000155E4" w:rsidRPr="009413A3">
        <w:rPr>
          <w:rFonts w:eastAsia="SimSun" w:cs="Arial"/>
          <w:szCs w:val="24"/>
          <w:lang w:val="hy-AM" w:eastAsia="zh-CN"/>
        </w:rPr>
        <w:t>ավելացումների</w:t>
      </w:r>
      <w:r w:rsidR="00804EFD" w:rsidRPr="009413A3">
        <w:rPr>
          <w:rFonts w:eastAsia="SimSun" w:cs="Arial"/>
          <w:szCs w:val="24"/>
          <w:lang w:val="hy-AM" w:eastAsia="zh-CN"/>
        </w:rPr>
        <w:t xml:space="preserve"> հանրագումարի հիման վրա հաշվարկված </w:t>
      </w:r>
      <w:r w:rsidR="000155E4" w:rsidRPr="009413A3">
        <w:rPr>
          <w:rFonts w:eastAsia="SimSun" w:cs="Arial"/>
          <w:szCs w:val="24"/>
          <w:lang w:val="hy-AM" w:eastAsia="zh-CN"/>
        </w:rPr>
        <w:t>շահութաբաժն</w:t>
      </w:r>
      <w:r w:rsidR="00804EFD" w:rsidRPr="009413A3">
        <w:rPr>
          <w:rFonts w:eastAsia="SimSun" w:cs="Arial"/>
          <w:szCs w:val="24"/>
          <w:lang w:val="hy-AM" w:eastAsia="zh-CN"/>
        </w:rPr>
        <w:t>ի վճարում</w:t>
      </w:r>
      <w:r w:rsidR="00CE0921" w:rsidRPr="009413A3">
        <w:rPr>
          <w:rFonts w:eastAsia="SimSun" w:cs="Arial"/>
          <w:szCs w:val="24"/>
          <w:lang w:val="hy-AM" w:eastAsia="zh-CN"/>
        </w:rPr>
        <w:t xml:space="preserve"> (163,514.5 հազար դրամ)</w:t>
      </w:r>
      <w:r w:rsidR="00804EFD" w:rsidRPr="009413A3">
        <w:rPr>
          <w:rFonts w:eastAsia="SimSun" w:cs="Arial"/>
          <w:szCs w:val="24"/>
          <w:lang w:val="hy-AM" w:eastAsia="zh-CN"/>
        </w:rPr>
        <w:t>, իսկ նվազեցվող գումարի</w:t>
      </w:r>
      <w:r w:rsidR="00A448B7" w:rsidRPr="009413A3">
        <w:rPr>
          <w:rFonts w:eastAsia="SimSun" w:cs="Arial"/>
          <w:szCs w:val="24"/>
          <w:lang w:val="hy-AM" w:eastAsia="zh-CN"/>
        </w:rPr>
        <w:t xml:space="preserve"> </w:t>
      </w:r>
      <w:r w:rsidR="00804EFD" w:rsidRPr="009413A3">
        <w:rPr>
          <w:rFonts w:eastAsia="SimSun" w:cs="Arial"/>
          <w:szCs w:val="24"/>
          <w:lang w:val="hy-AM" w:eastAsia="zh-CN"/>
        </w:rPr>
        <w:t xml:space="preserve"> </w:t>
      </w:r>
      <w:r w:rsidR="00A448B7" w:rsidRPr="009413A3">
        <w:rPr>
          <w:rFonts w:eastAsia="SimSun" w:cs="Arial"/>
          <w:szCs w:val="24"/>
          <w:lang w:val="hy-AM" w:eastAsia="zh-CN"/>
        </w:rPr>
        <w:t xml:space="preserve">(4,993,913.0 հազար դրամ) </w:t>
      </w:r>
      <w:r w:rsidR="00804EFD" w:rsidRPr="009413A3">
        <w:rPr>
          <w:rFonts w:eastAsia="SimSun" w:cs="Arial"/>
          <w:szCs w:val="24"/>
          <w:lang w:val="hy-AM" w:eastAsia="zh-CN"/>
        </w:rPr>
        <w:t>չափով ավելացնել Ընկերության կանոնադրական կապիտալը</w:t>
      </w:r>
      <w:r w:rsidR="00560516" w:rsidRPr="009413A3">
        <w:rPr>
          <w:rFonts w:eastAsia="SimSun" w:cs="Arial"/>
          <w:szCs w:val="24"/>
          <w:lang w:val="hy-AM" w:eastAsia="zh-CN"/>
        </w:rPr>
        <w:t>:</w:t>
      </w:r>
    </w:p>
    <w:p w:rsidR="008B2E5E" w:rsidRPr="009413A3" w:rsidRDefault="008B2E5E" w:rsidP="003B3521">
      <w:pPr>
        <w:jc w:val="both"/>
        <w:rPr>
          <w:rFonts w:eastAsia="SimSun" w:cs="Arial"/>
          <w:szCs w:val="24"/>
          <w:lang w:val="hy-AM" w:eastAsia="zh-CN"/>
        </w:rPr>
      </w:pPr>
    </w:p>
    <w:p w:rsidR="000A53EC" w:rsidRPr="009413A3" w:rsidRDefault="000A53EC" w:rsidP="003B3521">
      <w:pPr>
        <w:jc w:val="both"/>
        <w:rPr>
          <w:rFonts w:eastAsia="Times New Roman" w:cs="Sylfaen"/>
          <w:szCs w:val="24"/>
          <w:lang w:val="hy-AM" w:eastAsia="ru-RU"/>
        </w:rPr>
      </w:pPr>
    </w:p>
    <w:sectPr w:rsidR="000A53EC" w:rsidRPr="009413A3" w:rsidSect="005E11C6">
      <w:pgSz w:w="12240" w:h="15840"/>
      <w:pgMar w:top="360" w:right="850" w:bottom="540" w:left="13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3358D"/>
    <w:multiLevelType w:val="hybridMultilevel"/>
    <w:tmpl w:val="57A01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7232F"/>
    <w:multiLevelType w:val="hybridMultilevel"/>
    <w:tmpl w:val="A3A0B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F25DB"/>
    <w:multiLevelType w:val="hybridMultilevel"/>
    <w:tmpl w:val="6E7E70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260293"/>
    <w:multiLevelType w:val="hybridMultilevel"/>
    <w:tmpl w:val="E86644C2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C56F8"/>
    <w:rsid w:val="00003227"/>
    <w:rsid w:val="00012C0B"/>
    <w:rsid w:val="000155E4"/>
    <w:rsid w:val="0001583D"/>
    <w:rsid w:val="00017EAA"/>
    <w:rsid w:val="00020226"/>
    <w:rsid w:val="00021E60"/>
    <w:rsid w:val="00030843"/>
    <w:rsid w:val="00033E8A"/>
    <w:rsid w:val="00037152"/>
    <w:rsid w:val="00040D76"/>
    <w:rsid w:val="00041A93"/>
    <w:rsid w:val="0004361E"/>
    <w:rsid w:val="00053D72"/>
    <w:rsid w:val="00057B65"/>
    <w:rsid w:val="00061762"/>
    <w:rsid w:val="000622EE"/>
    <w:rsid w:val="00073DD2"/>
    <w:rsid w:val="00077BD9"/>
    <w:rsid w:val="00081D3F"/>
    <w:rsid w:val="00084E93"/>
    <w:rsid w:val="00096C03"/>
    <w:rsid w:val="000A53EC"/>
    <w:rsid w:val="000C41BC"/>
    <w:rsid w:val="000C6408"/>
    <w:rsid w:val="000D0DE4"/>
    <w:rsid w:val="000D3C37"/>
    <w:rsid w:val="000E706E"/>
    <w:rsid w:val="000F0B74"/>
    <w:rsid w:val="000F5985"/>
    <w:rsid w:val="00101B26"/>
    <w:rsid w:val="001021D7"/>
    <w:rsid w:val="0011013E"/>
    <w:rsid w:val="001277D7"/>
    <w:rsid w:val="00127A85"/>
    <w:rsid w:val="00132235"/>
    <w:rsid w:val="00136CAB"/>
    <w:rsid w:val="001370B8"/>
    <w:rsid w:val="00147C50"/>
    <w:rsid w:val="00162B48"/>
    <w:rsid w:val="0016495B"/>
    <w:rsid w:val="00167F63"/>
    <w:rsid w:val="00180683"/>
    <w:rsid w:val="00182965"/>
    <w:rsid w:val="00184E3C"/>
    <w:rsid w:val="00192162"/>
    <w:rsid w:val="00192DAC"/>
    <w:rsid w:val="0019318E"/>
    <w:rsid w:val="001968B3"/>
    <w:rsid w:val="001B039A"/>
    <w:rsid w:val="001C18C4"/>
    <w:rsid w:val="001C2021"/>
    <w:rsid w:val="001C2084"/>
    <w:rsid w:val="001C3C71"/>
    <w:rsid w:val="001C7719"/>
    <w:rsid w:val="001D1961"/>
    <w:rsid w:val="001D73FC"/>
    <w:rsid w:val="001E43A0"/>
    <w:rsid w:val="001E6752"/>
    <w:rsid w:val="001F3451"/>
    <w:rsid w:val="00201EF4"/>
    <w:rsid w:val="002070BC"/>
    <w:rsid w:val="0023440B"/>
    <w:rsid w:val="00234638"/>
    <w:rsid w:val="00235432"/>
    <w:rsid w:val="00236010"/>
    <w:rsid w:val="0023700B"/>
    <w:rsid w:val="00240D7B"/>
    <w:rsid w:val="00241A66"/>
    <w:rsid w:val="00244A9F"/>
    <w:rsid w:val="002521AD"/>
    <w:rsid w:val="0025287E"/>
    <w:rsid w:val="0025571A"/>
    <w:rsid w:val="0026513B"/>
    <w:rsid w:val="0027136E"/>
    <w:rsid w:val="00271C31"/>
    <w:rsid w:val="0027255F"/>
    <w:rsid w:val="00272C34"/>
    <w:rsid w:val="00280CBE"/>
    <w:rsid w:val="00292D58"/>
    <w:rsid w:val="0029337B"/>
    <w:rsid w:val="0029637B"/>
    <w:rsid w:val="002A0BFB"/>
    <w:rsid w:val="002C11F5"/>
    <w:rsid w:val="002C26EC"/>
    <w:rsid w:val="002C691B"/>
    <w:rsid w:val="002C6D76"/>
    <w:rsid w:val="002D2C87"/>
    <w:rsid w:val="002D329A"/>
    <w:rsid w:val="002D5139"/>
    <w:rsid w:val="002E721E"/>
    <w:rsid w:val="00301714"/>
    <w:rsid w:val="003066C7"/>
    <w:rsid w:val="003131F2"/>
    <w:rsid w:val="003147AC"/>
    <w:rsid w:val="003272A1"/>
    <w:rsid w:val="00332DC9"/>
    <w:rsid w:val="00333580"/>
    <w:rsid w:val="003343BB"/>
    <w:rsid w:val="00335A9B"/>
    <w:rsid w:val="00346985"/>
    <w:rsid w:val="00351BEB"/>
    <w:rsid w:val="00362643"/>
    <w:rsid w:val="00370F61"/>
    <w:rsid w:val="0037166A"/>
    <w:rsid w:val="00371F15"/>
    <w:rsid w:val="00376137"/>
    <w:rsid w:val="00380F57"/>
    <w:rsid w:val="00383526"/>
    <w:rsid w:val="00387B09"/>
    <w:rsid w:val="003A0ADF"/>
    <w:rsid w:val="003A0D11"/>
    <w:rsid w:val="003A1692"/>
    <w:rsid w:val="003A4135"/>
    <w:rsid w:val="003A4D4D"/>
    <w:rsid w:val="003B3521"/>
    <w:rsid w:val="003C0394"/>
    <w:rsid w:val="003C3FF4"/>
    <w:rsid w:val="003C443C"/>
    <w:rsid w:val="003D6720"/>
    <w:rsid w:val="003D7CA7"/>
    <w:rsid w:val="003E16A8"/>
    <w:rsid w:val="00402A7F"/>
    <w:rsid w:val="00405AC9"/>
    <w:rsid w:val="004104D3"/>
    <w:rsid w:val="00410A8F"/>
    <w:rsid w:val="0041326C"/>
    <w:rsid w:val="004134CF"/>
    <w:rsid w:val="00414903"/>
    <w:rsid w:val="00420267"/>
    <w:rsid w:val="00431148"/>
    <w:rsid w:val="0043177E"/>
    <w:rsid w:val="004341F1"/>
    <w:rsid w:val="00437B9F"/>
    <w:rsid w:val="004434C3"/>
    <w:rsid w:val="004447EF"/>
    <w:rsid w:val="004604A8"/>
    <w:rsid w:val="00463791"/>
    <w:rsid w:val="004715EB"/>
    <w:rsid w:val="004727CF"/>
    <w:rsid w:val="004761E0"/>
    <w:rsid w:val="004775CA"/>
    <w:rsid w:val="00481E6C"/>
    <w:rsid w:val="0048338C"/>
    <w:rsid w:val="004858FD"/>
    <w:rsid w:val="00496ABF"/>
    <w:rsid w:val="004A5A82"/>
    <w:rsid w:val="004B24A8"/>
    <w:rsid w:val="004B48E1"/>
    <w:rsid w:val="004C0534"/>
    <w:rsid w:val="004C5F13"/>
    <w:rsid w:val="004D1BF8"/>
    <w:rsid w:val="004E1523"/>
    <w:rsid w:val="004E3BE3"/>
    <w:rsid w:val="004F14B7"/>
    <w:rsid w:val="004F5237"/>
    <w:rsid w:val="004F5556"/>
    <w:rsid w:val="004F66C1"/>
    <w:rsid w:val="00500D49"/>
    <w:rsid w:val="00503A30"/>
    <w:rsid w:val="00505945"/>
    <w:rsid w:val="00520232"/>
    <w:rsid w:val="00523896"/>
    <w:rsid w:val="005242AC"/>
    <w:rsid w:val="005250A2"/>
    <w:rsid w:val="00525FA9"/>
    <w:rsid w:val="0053029B"/>
    <w:rsid w:val="00532530"/>
    <w:rsid w:val="00535B8A"/>
    <w:rsid w:val="005565B2"/>
    <w:rsid w:val="00560516"/>
    <w:rsid w:val="005616EF"/>
    <w:rsid w:val="00562959"/>
    <w:rsid w:val="00562C13"/>
    <w:rsid w:val="00567EB9"/>
    <w:rsid w:val="005835CB"/>
    <w:rsid w:val="0058369C"/>
    <w:rsid w:val="00585840"/>
    <w:rsid w:val="0059026A"/>
    <w:rsid w:val="005948DF"/>
    <w:rsid w:val="005A2069"/>
    <w:rsid w:val="005B509E"/>
    <w:rsid w:val="005B5727"/>
    <w:rsid w:val="005B7531"/>
    <w:rsid w:val="005C232E"/>
    <w:rsid w:val="005C6809"/>
    <w:rsid w:val="005D22D7"/>
    <w:rsid w:val="005E11C6"/>
    <w:rsid w:val="005F120A"/>
    <w:rsid w:val="005F6992"/>
    <w:rsid w:val="00603132"/>
    <w:rsid w:val="0060794E"/>
    <w:rsid w:val="00611389"/>
    <w:rsid w:val="006164A4"/>
    <w:rsid w:val="00616A30"/>
    <w:rsid w:val="00617E9E"/>
    <w:rsid w:val="00620C29"/>
    <w:rsid w:val="00623B6A"/>
    <w:rsid w:val="00625DC7"/>
    <w:rsid w:val="00626F50"/>
    <w:rsid w:val="00635345"/>
    <w:rsid w:val="0063658A"/>
    <w:rsid w:val="00643BA9"/>
    <w:rsid w:val="0065232E"/>
    <w:rsid w:val="006526C1"/>
    <w:rsid w:val="00652A44"/>
    <w:rsid w:val="006673B4"/>
    <w:rsid w:val="00673C2F"/>
    <w:rsid w:val="00674E3E"/>
    <w:rsid w:val="00684686"/>
    <w:rsid w:val="006914BB"/>
    <w:rsid w:val="006931E1"/>
    <w:rsid w:val="006A3E7E"/>
    <w:rsid w:val="006A4183"/>
    <w:rsid w:val="006B0F10"/>
    <w:rsid w:val="006C07F0"/>
    <w:rsid w:val="006C4563"/>
    <w:rsid w:val="006E08A2"/>
    <w:rsid w:val="006E72E5"/>
    <w:rsid w:val="006F668B"/>
    <w:rsid w:val="006F6716"/>
    <w:rsid w:val="006F7F90"/>
    <w:rsid w:val="007025D9"/>
    <w:rsid w:val="007055DC"/>
    <w:rsid w:val="00721639"/>
    <w:rsid w:val="007302E8"/>
    <w:rsid w:val="00735BDD"/>
    <w:rsid w:val="00743E9E"/>
    <w:rsid w:val="00747BBF"/>
    <w:rsid w:val="00750DE3"/>
    <w:rsid w:val="00751936"/>
    <w:rsid w:val="00754FA4"/>
    <w:rsid w:val="007607F0"/>
    <w:rsid w:val="0076150E"/>
    <w:rsid w:val="007714AA"/>
    <w:rsid w:val="00776BA7"/>
    <w:rsid w:val="00784FCD"/>
    <w:rsid w:val="007914B7"/>
    <w:rsid w:val="007A7343"/>
    <w:rsid w:val="007B6069"/>
    <w:rsid w:val="007C31BE"/>
    <w:rsid w:val="007C4F8F"/>
    <w:rsid w:val="007D3954"/>
    <w:rsid w:val="007D76C5"/>
    <w:rsid w:val="007E5F90"/>
    <w:rsid w:val="007F608E"/>
    <w:rsid w:val="00804EFD"/>
    <w:rsid w:val="0080695A"/>
    <w:rsid w:val="00806D08"/>
    <w:rsid w:val="0081276E"/>
    <w:rsid w:val="00815997"/>
    <w:rsid w:val="00817BBC"/>
    <w:rsid w:val="00822897"/>
    <w:rsid w:val="00826566"/>
    <w:rsid w:val="00827C2F"/>
    <w:rsid w:val="00832771"/>
    <w:rsid w:val="00837B2E"/>
    <w:rsid w:val="00844619"/>
    <w:rsid w:val="008446FF"/>
    <w:rsid w:val="00846985"/>
    <w:rsid w:val="00846C8A"/>
    <w:rsid w:val="00847B85"/>
    <w:rsid w:val="008502A4"/>
    <w:rsid w:val="00851E97"/>
    <w:rsid w:val="008545C6"/>
    <w:rsid w:val="00854F62"/>
    <w:rsid w:val="00860AA3"/>
    <w:rsid w:val="00863B01"/>
    <w:rsid w:val="00866A43"/>
    <w:rsid w:val="00867A35"/>
    <w:rsid w:val="00872D83"/>
    <w:rsid w:val="00872F3F"/>
    <w:rsid w:val="00873F0F"/>
    <w:rsid w:val="008823EF"/>
    <w:rsid w:val="00893A39"/>
    <w:rsid w:val="00896542"/>
    <w:rsid w:val="008A45CC"/>
    <w:rsid w:val="008B2AB7"/>
    <w:rsid w:val="008B2E5E"/>
    <w:rsid w:val="008B5C8E"/>
    <w:rsid w:val="008B7169"/>
    <w:rsid w:val="008C1E46"/>
    <w:rsid w:val="008C59CD"/>
    <w:rsid w:val="008C7CB4"/>
    <w:rsid w:val="008D1D1F"/>
    <w:rsid w:val="008D6752"/>
    <w:rsid w:val="008D6C50"/>
    <w:rsid w:val="008E49E2"/>
    <w:rsid w:val="008F354A"/>
    <w:rsid w:val="008F3B79"/>
    <w:rsid w:val="008F6889"/>
    <w:rsid w:val="00902710"/>
    <w:rsid w:val="00904E42"/>
    <w:rsid w:val="00906942"/>
    <w:rsid w:val="00907016"/>
    <w:rsid w:val="00911016"/>
    <w:rsid w:val="00911F73"/>
    <w:rsid w:val="009278E9"/>
    <w:rsid w:val="0093170B"/>
    <w:rsid w:val="009402C4"/>
    <w:rsid w:val="009413A3"/>
    <w:rsid w:val="00941741"/>
    <w:rsid w:val="00944837"/>
    <w:rsid w:val="00946761"/>
    <w:rsid w:val="00947F89"/>
    <w:rsid w:val="009502CA"/>
    <w:rsid w:val="00953EDF"/>
    <w:rsid w:val="00957826"/>
    <w:rsid w:val="0096324A"/>
    <w:rsid w:val="0097341E"/>
    <w:rsid w:val="009879A3"/>
    <w:rsid w:val="009A5B9F"/>
    <w:rsid w:val="009B22AD"/>
    <w:rsid w:val="009B3A2F"/>
    <w:rsid w:val="009D4362"/>
    <w:rsid w:val="009E245C"/>
    <w:rsid w:val="009E5E6A"/>
    <w:rsid w:val="009E65F2"/>
    <w:rsid w:val="009E6D11"/>
    <w:rsid w:val="009E7C66"/>
    <w:rsid w:val="009F0184"/>
    <w:rsid w:val="009F3568"/>
    <w:rsid w:val="009F3E99"/>
    <w:rsid w:val="009F46D3"/>
    <w:rsid w:val="009F613B"/>
    <w:rsid w:val="00A0084E"/>
    <w:rsid w:val="00A027FF"/>
    <w:rsid w:val="00A15FB2"/>
    <w:rsid w:val="00A23087"/>
    <w:rsid w:val="00A2476E"/>
    <w:rsid w:val="00A37EED"/>
    <w:rsid w:val="00A448B7"/>
    <w:rsid w:val="00A5183A"/>
    <w:rsid w:val="00A54FDB"/>
    <w:rsid w:val="00A61CFF"/>
    <w:rsid w:val="00A622E7"/>
    <w:rsid w:val="00A6255F"/>
    <w:rsid w:val="00A81C16"/>
    <w:rsid w:val="00A9671F"/>
    <w:rsid w:val="00AA0680"/>
    <w:rsid w:val="00AA0CD8"/>
    <w:rsid w:val="00AA5704"/>
    <w:rsid w:val="00AA647C"/>
    <w:rsid w:val="00AA7C7E"/>
    <w:rsid w:val="00AB101B"/>
    <w:rsid w:val="00AC5321"/>
    <w:rsid w:val="00AD0033"/>
    <w:rsid w:val="00AD7E8D"/>
    <w:rsid w:val="00AE12BD"/>
    <w:rsid w:val="00AF1B24"/>
    <w:rsid w:val="00AF596E"/>
    <w:rsid w:val="00B015C5"/>
    <w:rsid w:val="00B13982"/>
    <w:rsid w:val="00B15CEB"/>
    <w:rsid w:val="00B21890"/>
    <w:rsid w:val="00B25B2C"/>
    <w:rsid w:val="00B33766"/>
    <w:rsid w:val="00B34145"/>
    <w:rsid w:val="00B410E5"/>
    <w:rsid w:val="00B4155B"/>
    <w:rsid w:val="00B419DC"/>
    <w:rsid w:val="00B45048"/>
    <w:rsid w:val="00B5433F"/>
    <w:rsid w:val="00B613AA"/>
    <w:rsid w:val="00B61967"/>
    <w:rsid w:val="00B679AE"/>
    <w:rsid w:val="00B76DF3"/>
    <w:rsid w:val="00B809F9"/>
    <w:rsid w:val="00B81232"/>
    <w:rsid w:val="00B818CC"/>
    <w:rsid w:val="00B86FAD"/>
    <w:rsid w:val="00B870A6"/>
    <w:rsid w:val="00B97CC3"/>
    <w:rsid w:val="00BB6AB0"/>
    <w:rsid w:val="00BB779D"/>
    <w:rsid w:val="00BD5968"/>
    <w:rsid w:val="00BD6BA6"/>
    <w:rsid w:val="00BE1424"/>
    <w:rsid w:val="00BE2251"/>
    <w:rsid w:val="00BE4F65"/>
    <w:rsid w:val="00BF0F07"/>
    <w:rsid w:val="00BF2309"/>
    <w:rsid w:val="00BF331F"/>
    <w:rsid w:val="00BF494A"/>
    <w:rsid w:val="00BF4B7B"/>
    <w:rsid w:val="00BF5E50"/>
    <w:rsid w:val="00C039BA"/>
    <w:rsid w:val="00C15AAD"/>
    <w:rsid w:val="00C23278"/>
    <w:rsid w:val="00C33DDE"/>
    <w:rsid w:val="00C437F2"/>
    <w:rsid w:val="00C43BBE"/>
    <w:rsid w:val="00C448EF"/>
    <w:rsid w:val="00C52FD4"/>
    <w:rsid w:val="00C540F5"/>
    <w:rsid w:val="00C60B1C"/>
    <w:rsid w:val="00C60E4F"/>
    <w:rsid w:val="00C63E05"/>
    <w:rsid w:val="00C6488B"/>
    <w:rsid w:val="00C8684B"/>
    <w:rsid w:val="00C91B07"/>
    <w:rsid w:val="00C9558D"/>
    <w:rsid w:val="00CA16EF"/>
    <w:rsid w:val="00CA569F"/>
    <w:rsid w:val="00CA5E93"/>
    <w:rsid w:val="00CB6EE1"/>
    <w:rsid w:val="00CC28A4"/>
    <w:rsid w:val="00CC62A9"/>
    <w:rsid w:val="00CC63E0"/>
    <w:rsid w:val="00CD06C9"/>
    <w:rsid w:val="00CD06FD"/>
    <w:rsid w:val="00CD715A"/>
    <w:rsid w:val="00CE0921"/>
    <w:rsid w:val="00CE6F16"/>
    <w:rsid w:val="00CF7EF0"/>
    <w:rsid w:val="00D03BBF"/>
    <w:rsid w:val="00D064A9"/>
    <w:rsid w:val="00D071F4"/>
    <w:rsid w:val="00D142A4"/>
    <w:rsid w:val="00D15614"/>
    <w:rsid w:val="00D24A4C"/>
    <w:rsid w:val="00D25527"/>
    <w:rsid w:val="00D26962"/>
    <w:rsid w:val="00D26D17"/>
    <w:rsid w:val="00D358C4"/>
    <w:rsid w:val="00D35AE3"/>
    <w:rsid w:val="00D36F20"/>
    <w:rsid w:val="00D37C30"/>
    <w:rsid w:val="00D42F82"/>
    <w:rsid w:val="00D47258"/>
    <w:rsid w:val="00D50791"/>
    <w:rsid w:val="00D54D95"/>
    <w:rsid w:val="00D56F7B"/>
    <w:rsid w:val="00D60E20"/>
    <w:rsid w:val="00D644F0"/>
    <w:rsid w:val="00D81A3E"/>
    <w:rsid w:val="00D9353B"/>
    <w:rsid w:val="00D93939"/>
    <w:rsid w:val="00D96173"/>
    <w:rsid w:val="00D96A99"/>
    <w:rsid w:val="00D96AD4"/>
    <w:rsid w:val="00DA4952"/>
    <w:rsid w:val="00DA5563"/>
    <w:rsid w:val="00DA7C89"/>
    <w:rsid w:val="00DB120C"/>
    <w:rsid w:val="00DB211D"/>
    <w:rsid w:val="00DB2CE8"/>
    <w:rsid w:val="00DB3DCC"/>
    <w:rsid w:val="00DB554A"/>
    <w:rsid w:val="00DB7BD6"/>
    <w:rsid w:val="00DC1B5D"/>
    <w:rsid w:val="00DC3606"/>
    <w:rsid w:val="00DC56F8"/>
    <w:rsid w:val="00DC78ED"/>
    <w:rsid w:val="00DD0574"/>
    <w:rsid w:val="00DD7B4B"/>
    <w:rsid w:val="00DE3E72"/>
    <w:rsid w:val="00DE6D2B"/>
    <w:rsid w:val="00DF1846"/>
    <w:rsid w:val="00E030FD"/>
    <w:rsid w:val="00E0623D"/>
    <w:rsid w:val="00E265B0"/>
    <w:rsid w:val="00E401BB"/>
    <w:rsid w:val="00E40247"/>
    <w:rsid w:val="00E477DB"/>
    <w:rsid w:val="00E569EC"/>
    <w:rsid w:val="00E61A04"/>
    <w:rsid w:val="00E624AA"/>
    <w:rsid w:val="00E667EE"/>
    <w:rsid w:val="00E66839"/>
    <w:rsid w:val="00E70616"/>
    <w:rsid w:val="00E75122"/>
    <w:rsid w:val="00E800DE"/>
    <w:rsid w:val="00E81795"/>
    <w:rsid w:val="00E9289A"/>
    <w:rsid w:val="00E97D73"/>
    <w:rsid w:val="00EA74F7"/>
    <w:rsid w:val="00EB08AF"/>
    <w:rsid w:val="00EC1686"/>
    <w:rsid w:val="00EC312E"/>
    <w:rsid w:val="00EC6036"/>
    <w:rsid w:val="00ED7371"/>
    <w:rsid w:val="00EE4E06"/>
    <w:rsid w:val="00EF12B3"/>
    <w:rsid w:val="00F036D2"/>
    <w:rsid w:val="00F069EF"/>
    <w:rsid w:val="00F12A0E"/>
    <w:rsid w:val="00F4521B"/>
    <w:rsid w:val="00F511D8"/>
    <w:rsid w:val="00F60A97"/>
    <w:rsid w:val="00F70E79"/>
    <w:rsid w:val="00F72C50"/>
    <w:rsid w:val="00F76583"/>
    <w:rsid w:val="00F81E9C"/>
    <w:rsid w:val="00F85CC8"/>
    <w:rsid w:val="00F93B08"/>
    <w:rsid w:val="00FA27E4"/>
    <w:rsid w:val="00FA54B4"/>
    <w:rsid w:val="00FC321D"/>
    <w:rsid w:val="00FC39EE"/>
    <w:rsid w:val="00FD3200"/>
    <w:rsid w:val="00FD4243"/>
    <w:rsid w:val="00FD678B"/>
    <w:rsid w:val="00FD6ADE"/>
    <w:rsid w:val="00FE00C9"/>
    <w:rsid w:val="00FE1193"/>
    <w:rsid w:val="00FE1E83"/>
    <w:rsid w:val="00FF086A"/>
    <w:rsid w:val="00FF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1276E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81276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23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232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iPriority w:val="99"/>
    <w:rsid w:val="00BF4B7B"/>
    <w:pPr>
      <w:spacing w:line="240" w:lineRule="auto"/>
      <w:jc w:val="center"/>
    </w:pPr>
    <w:rPr>
      <w:rFonts w:ascii="ArTarumianTimes" w:eastAsia="Times New Roman" w:hAnsi="ArTarumianTimes" w:cs="Times New Roman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BF4B7B"/>
    <w:rPr>
      <w:rFonts w:ascii="ArTarumianTimes" w:eastAsia="Times New Roman" w:hAnsi="ArTarumianTimes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BF4B7B"/>
    <w:pPr>
      <w:spacing w:after="120"/>
    </w:pPr>
    <w:rPr>
      <w:rFonts w:asciiTheme="minorHAnsi" w:hAnsiTheme="minorHAnsi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BF4B7B"/>
    <w:rPr>
      <w:rFonts w:asciiTheme="minorHAnsi" w:hAnsiTheme="minorHAnsi"/>
      <w:sz w:val="22"/>
    </w:rPr>
  </w:style>
  <w:style w:type="paragraph" w:customStyle="1" w:styleId="mechtex">
    <w:name w:val="mechtex"/>
    <w:basedOn w:val="Normal"/>
    <w:link w:val="mechtexChar"/>
    <w:rsid w:val="002070BC"/>
    <w:pPr>
      <w:spacing w:line="240" w:lineRule="auto"/>
      <w:jc w:val="center"/>
    </w:pPr>
    <w:rPr>
      <w:rFonts w:ascii="Arial Armenian" w:eastAsia="Times New Roman" w:hAnsi="Arial Armenian" w:cs="Times New Roman"/>
      <w:sz w:val="22"/>
      <w:lang w:eastAsia="ru-RU"/>
    </w:rPr>
  </w:style>
  <w:style w:type="character" w:customStyle="1" w:styleId="mechtexChar">
    <w:name w:val="mechtex Char"/>
    <w:link w:val="mechtex"/>
    <w:locked/>
    <w:rsid w:val="002070BC"/>
    <w:rPr>
      <w:rFonts w:ascii="Arial Armenian" w:eastAsia="Times New Roman" w:hAnsi="Arial Armenian" w:cs="Times New Roman"/>
      <w:sz w:val="22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8B2E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B2E5E"/>
  </w:style>
  <w:style w:type="paragraph" w:styleId="ListParagraph">
    <w:name w:val="List Paragraph"/>
    <w:basedOn w:val="Normal"/>
    <w:uiPriority w:val="34"/>
    <w:qFormat/>
    <w:rsid w:val="00911F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A2F9-DBDF-4CD5-B4E8-98B40A106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11</Pages>
  <Words>3433</Words>
  <Characters>19574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https://mul2-mta.gov.am/tasks/1367497/oneclick/e02da115be75a8d149ca449f54fad52f9bc39eceff9648886779f9d06276fe29.docx?token=d2f948ae632444433135e2675e1bdbae</cp:keywords>
  <cp:lastModifiedBy>n.melikyan</cp:lastModifiedBy>
  <cp:revision>134</cp:revision>
  <cp:lastPrinted>2023-12-13T05:42:00Z</cp:lastPrinted>
  <dcterms:created xsi:type="dcterms:W3CDTF">2022-09-23T06:03:00Z</dcterms:created>
  <dcterms:modified xsi:type="dcterms:W3CDTF">2023-12-13T10:25:00Z</dcterms:modified>
</cp:coreProperties>
</file>