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173" w:rsidRPr="00C926DD" w:rsidRDefault="00265173" w:rsidP="00096A0A">
      <w:pPr>
        <w:shd w:val="clear" w:color="auto" w:fill="FFFFFF"/>
        <w:tabs>
          <w:tab w:val="left" w:pos="1080"/>
        </w:tabs>
        <w:spacing w:after="0" w:line="360" w:lineRule="auto"/>
        <w:ind w:firstLine="720"/>
        <w:jc w:val="right"/>
        <w:rPr>
          <w:rFonts w:ascii="GHEA Grapalat" w:hAnsi="GHEA Grapalat"/>
          <w:b/>
          <w:bCs/>
          <w:color w:val="000000" w:themeColor="text1"/>
          <w:sz w:val="24"/>
          <w:szCs w:val="24"/>
          <w:lang w:val="hy-AM"/>
        </w:rPr>
      </w:pPr>
      <w:r w:rsidRPr="00C926DD">
        <w:rPr>
          <w:rFonts w:ascii="GHEA Grapalat" w:hAnsi="GHEA Grapalat"/>
          <w:b/>
          <w:bCs/>
          <w:color w:val="000000" w:themeColor="text1"/>
          <w:sz w:val="24"/>
          <w:szCs w:val="24"/>
          <w:lang w:val="hy-AM"/>
        </w:rPr>
        <w:t>ՆԱԽԱԳԻԾ</w:t>
      </w:r>
    </w:p>
    <w:p w:rsidR="00265173" w:rsidRPr="00C926DD" w:rsidRDefault="00265173" w:rsidP="00096A0A">
      <w:pPr>
        <w:shd w:val="clear" w:color="auto" w:fill="FFFFFF"/>
        <w:tabs>
          <w:tab w:val="left" w:pos="1080"/>
        </w:tabs>
        <w:spacing w:after="0" w:line="360" w:lineRule="auto"/>
        <w:ind w:firstLine="720"/>
        <w:jc w:val="both"/>
        <w:rPr>
          <w:rFonts w:ascii="GHEA Grapalat" w:hAnsi="GHEA Grapalat"/>
          <w:b/>
          <w:bCs/>
          <w:color w:val="000000" w:themeColor="text1"/>
          <w:sz w:val="24"/>
          <w:szCs w:val="24"/>
          <w:lang w:val="hy-AM"/>
        </w:rPr>
      </w:pPr>
    </w:p>
    <w:p w:rsidR="00265173" w:rsidRPr="00C926DD" w:rsidRDefault="00265173" w:rsidP="00096A0A">
      <w:pPr>
        <w:shd w:val="clear" w:color="auto" w:fill="FFFFFF"/>
        <w:tabs>
          <w:tab w:val="left" w:pos="1080"/>
        </w:tabs>
        <w:spacing w:after="0" w:line="360" w:lineRule="auto"/>
        <w:ind w:firstLine="720"/>
        <w:jc w:val="center"/>
        <w:rPr>
          <w:rFonts w:ascii="GHEA Grapalat" w:hAnsi="GHEA Grapalat"/>
          <w:color w:val="000000" w:themeColor="text1"/>
          <w:sz w:val="24"/>
          <w:szCs w:val="24"/>
          <w:lang w:val="hy-AM"/>
        </w:rPr>
      </w:pPr>
      <w:r w:rsidRPr="00C926DD">
        <w:rPr>
          <w:rFonts w:ascii="GHEA Grapalat" w:hAnsi="GHEA Grapalat"/>
          <w:b/>
          <w:bCs/>
          <w:color w:val="000000" w:themeColor="text1"/>
          <w:sz w:val="24"/>
          <w:szCs w:val="24"/>
          <w:lang w:val="hy-AM"/>
        </w:rPr>
        <w:t>ՀԱՅԱՍՏԱՆԻ ՀԱՆՐԱՊԵՏՈՒԹՅԱՆ ԿԱՌԱՎԱՐՈՒԹՅՈՒՆ</w:t>
      </w:r>
    </w:p>
    <w:p w:rsidR="00265173" w:rsidRPr="00C926DD" w:rsidRDefault="00265173" w:rsidP="00096A0A">
      <w:pPr>
        <w:shd w:val="clear" w:color="auto" w:fill="FFFFFF"/>
        <w:tabs>
          <w:tab w:val="left" w:pos="1080"/>
        </w:tabs>
        <w:spacing w:after="0" w:line="360" w:lineRule="auto"/>
        <w:ind w:firstLine="720"/>
        <w:jc w:val="center"/>
        <w:rPr>
          <w:rFonts w:ascii="GHEA Grapalat" w:hAnsi="GHEA Grapalat"/>
          <w:b/>
          <w:bCs/>
          <w:color w:val="000000" w:themeColor="text1"/>
          <w:sz w:val="24"/>
          <w:szCs w:val="24"/>
          <w:lang w:val="hy-AM"/>
        </w:rPr>
      </w:pPr>
      <w:r w:rsidRPr="00C926DD">
        <w:rPr>
          <w:rFonts w:ascii="GHEA Grapalat" w:hAnsi="GHEA Grapalat"/>
          <w:b/>
          <w:bCs/>
          <w:color w:val="000000" w:themeColor="text1"/>
          <w:sz w:val="24"/>
          <w:szCs w:val="24"/>
          <w:lang w:val="hy-AM"/>
        </w:rPr>
        <w:t>Ո Ր Ո Շ ՈՒ Մ</w:t>
      </w:r>
    </w:p>
    <w:p w:rsidR="00265173" w:rsidRPr="00C926DD" w:rsidRDefault="00265173" w:rsidP="00096A0A">
      <w:pPr>
        <w:shd w:val="clear" w:color="auto" w:fill="FFFFFF"/>
        <w:tabs>
          <w:tab w:val="left" w:pos="1080"/>
        </w:tabs>
        <w:spacing w:after="0" w:line="360" w:lineRule="auto"/>
        <w:ind w:firstLine="720"/>
        <w:jc w:val="center"/>
        <w:rPr>
          <w:rFonts w:ascii="GHEA Grapalat" w:hAnsi="GHEA Grapalat"/>
          <w:color w:val="000000" w:themeColor="text1"/>
          <w:sz w:val="24"/>
          <w:szCs w:val="24"/>
          <w:lang w:val="hy-AM"/>
        </w:rPr>
      </w:pPr>
    </w:p>
    <w:p w:rsidR="00265173" w:rsidRPr="00C926DD" w:rsidRDefault="00265173" w:rsidP="00096A0A">
      <w:pPr>
        <w:pStyle w:val="NormalWeb"/>
        <w:shd w:val="clear" w:color="auto" w:fill="FFFFFF"/>
        <w:tabs>
          <w:tab w:val="left" w:pos="1080"/>
        </w:tabs>
        <w:spacing w:before="0" w:beforeAutospacing="0" w:after="0" w:afterAutospacing="0" w:line="360" w:lineRule="auto"/>
        <w:ind w:firstLine="720"/>
        <w:jc w:val="center"/>
        <w:rPr>
          <w:rFonts w:ascii="GHEA Grapalat" w:hAnsi="GHEA Grapalat"/>
          <w:b/>
          <w:color w:val="000000" w:themeColor="text1"/>
          <w:lang w:val="hy-AM"/>
        </w:rPr>
      </w:pPr>
      <w:r w:rsidRPr="00C926DD">
        <w:rPr>
          <w:rFonts w:ascii="GHEA Grapalat" w:hAnsi="GHEA Grapalat"/>
          <w:b/>
          <w:color w:val="000000" w:themeColor="text1"/>
          <w:lang w:val="hy-AM"/>
        </w:rPr>
        <w:t>2023 թվականի —————————  N —— Ն</w:t>
      </w:r>
    </w:p>
    <w:p w:rsidR="00265173" w:rsidRPr="00C926DD" w:rsidRDefault="00265173" w:rsidP="00096A0A">
      <w:pPr>
        <w:shd w:val="clear" w:color="auto" w:fill="FFFFFF"/>
        <w:spacing w:after="0" w:line="360" w:lineRule="auto"/>
        <w:ind w:firstLine="720"/>
        <w:jc w:val="center"/>
        <w:rPr>
          <w:rFonts w:ascii="GHEA Grapalat" w:eastAsia="Times New Roman" w:hAnsi="GHEA Grapalat" w:cs="Times New Roman"/>
          <w:b/>
          <w:bCs/>
          <w:color w:val="000000"/>
          <w:sz w:val="24"/>
          <w:szCs w:val="24"/>
          <w:lang w:val="hy-AM"/>
        </w:rPr>
      </w:pPr>
    </w:p>
    <w:p w:rsidR="00265173" w:rsidRPr="00C926DD" w:rsidRDefault="00265173" w:rsidP="00096A0A">
      <w:pPr>
        <w:shd w:val="clear" w:color="auto" w:fill="FFFFFF"/>
        <w:spacing w:after="0" w:line="360" w:lineRule="auto"/>
        <w:ind w:firstLine="720"/>
        <w:jc w:val="center"/>
        <w:rPr>
          <w:rFonts w:ascii="GHEA Grapalat" w:eastAsia="Times New Roman" w:hAnsi="GHEA Grapalat" w:cs="Times New Roman"/>
          <w:b/>
          <w:bCs/>
          <w:color w:val="000000"/>
          <w:sz w:val="24"/>
          <w:szCs w:val="24"/>
          <w:lang w:val="hy-AM"/>
        </w:rPr>
      </w:pPr>
      <w:r w:rsidRPr="00C926DD">
        <w:rPr>
          <w:rFonts w:ascii="GHEA Grapalat" w:eastAsia="Times New Roman" w:hAnsi="GHEA Grapalat" w:cs="Times New Roman"/>
          <w:b/>
          <w:bCs/>
          <w:color w:val="000000"/>
          <w:sz w:val="24"/>
          <w:szCs w:val="24"/>
          <w:lang w:val="hy-AM"/>
        </w:rPr>
        <w:t>ՀԱՅԱՍՏԱՆԻ ՀԱՆՐԱՊԵՏՈՒԹՅԱՆ ԿԱՌԱՎԱՐՈՒԹՅԱՆ 201</w:t>
      </w:r>
      <w:r w:rsidR="00C86661" w:rsidRPr="00C926DD">
        <w:rPr>
          <w:rFonts w:ascii="GHEA Grapalat" w:eastAsia="Times New Roman" w:hAnsi="GHEA Grapalat" w:cs="Times New Roman"/>
          <w:b/>
          <w:bCs/>
          <w:color w:val="000000"/>
          <w:sz w:val="24"/>
          <w:szCs w:val="24"/>
          <w:lang w:val="hy-AM"/>
        </w:rPr>
        <w:t>4 ԹՎԱԿԱՆԻ ՀՈՒՆԻՍԻ 26-Ի N 63</w:t>
      </w:r>
      <w:r w:rsidRPr="00C926DD">
        <w:rPr>
          <w:rFonts w:ascii="GHEA Grapalat" w:eastAsia="Times New Roman" w:hAnsi="GHEA Grapalat" w:cs="Times New Roman"/>
          <w:b/>
          <w:bCs/>
          <w:color w:val="000000"/>
          <w:sz w:val="24"/>
          <w:szCs w:val="24"/>
          <w:lang w:val="hy-AM"/>
        </w:rPr>
        <w:t>5-Ն ՈՐՈՇՄԱՆ ՄԵՋ ԼՐԱՑՈՒՄՆԵՐ ԵՎ ՓՈՓՈԽՈՒԹՅՈՒՆ</w:t>
      </w:r>
      <w:r w:rsidR="00EA2039" w:rsidRPr="00C926DD">
        <w:rPr>
          <w:rFonts w:ascii="GHEA Grapalat" w:eastAsia="Times New Roman" w:hAnsi="GHEA Grapalat" w:cs="Times New Roman"/>
          <w:b/>
          <w:bCs/>
          <w:color w:val="000000"/>
          <w:sz w:val="24"/>
          <w:szCs w:val="24"/>
          <w:lang w:val="hy-AM"/>
        </w:rPr>
        <w:t>ՆԵՐ</w:t>
      </w:r>
      <w:r w:rsidRPr="00C926DD">
        <w:rPr>
          <w:rFonts w:ascii="GHEA Grapalat" w:eastAsia="Times New Roman" w:hAnsi="GHEA Grapalat" w:cs="Times New Roman"/>
          <w:b/>
          <w:bCs/>
          <w:color w:val="000000"/>
          <w:sz w:val="24"/>
          <w:szCs w:val="24"/>
          <w:lang w:val="hy-AM"/>
        </w:rPr>
        <w:t xml:space="preserve"> ԿԱՏԱՐԵԼՈՒ ՄԱՍԻՆ</w:t>
      </w:r>
    </w:p>
    <w:p w:rsidR="00265173" w:rsidRPr="00C926DD" w:rsidRDefault="00265173" w:rsidP="00096A0A">
      <w:pPr>
        <w:pStyle w:val="NormalWeb"/>
        <w:shd w:val="clear" w:color="auto" w:fill="FFFFFF"/>
        <w:spacing w:before="0" w:beforeAutospacing="0" w:after="0" w:afterAutospacing="0" w:line="360" w:lineRule="auto"/>
        <w:ind w:firstLine="720"/>
        <w:rPr>
          <w:rFonts w:ascii="GHEA Grapalat" w:hAnsi="GHEA Grapalat"/>
          <w:color w:val="000000"/>
          <w:lang w:val="hy-AM"/>
        </w:rPr>
      </w:pPr>
    </w:p>
    <w:p w:rsidR="00265173" w:rsidRPr="00C926DD" w:rsidRDefault="00265173" w:rsidP="00096A0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Համաձայն «Նորմատիվ իրավական ակտերի մասին» օրենքի 34-րդ հոդվածի 1-ին մասի</w:t>
      </w:r>
      <w:r w:rsidR="00AC689E" w:rsidRPr="00C926DD">
        <w:rPr>
          <w:rFonts w:ascii="GHEA Grapalat" w:eastAsia="Times New Roman" w:hAnsi="GHEA Grapalat" w:cs="Times New Roman"/>
          <w:color w:val="000000"/>
          <w:sz w:val="24"/>
          <w:szCs w:val="24"/>
          <w:lang w:val="hy-AM"/>
        </w:rPr>
        <w:t>՝</w:t>
      </w:r>
      <w:r w:rsidRPr="00C926DD">
        <w:rPr>
          <w:rFonts w:ascii="GHEA Grapalat" w:eastAsia="Times New Roman" w:hAnsi="GHEA Grapalat" w:cs="Times New Roman"/>
          <w:color w:val="000000"/>
          <w:sz w:val="24"/>
          <w:szCs w:val="24"/>
          <w:lang w:val="hy-AM"/>
        </w:rPr>
        <w:t xml:space="preserve"> Հայաստանի Հանրապետության կառավարությունը</w:t>
      </w:r>
      <w:r w:rsidRPr="00C926DD">
        <w:rPr>
          <w:rFonts w:ascii="Calibri" w:eastAsia="Times New Roman" w:hAnsi="Calibri" w:cs="Calibri"/>
          <w:color w:val="000000"/>
          <w:sz w:val="24"/>
          <w:szCs w:val="24"/>
          <w:lang w:val="hy-AM"/>
        </w:rPr>
        <w:t> </w:t>
      </w:r>
      <w:r w:rsidRPr="00C926DD">
        <w:rPr>
          <w:rFonts w:ascii="GHEA Grapalat" w:eastAsia="Times New Roman" w:hAnsi="GHEA Grapalat" w:cs="Times New Roman"/>
          <w:b/>
          <w:i/>
          <w:iCs/>
          <w:sz w:val="24"/>
          <w:szCs w:val="24"/>
          <w:lang w:val="hy-AM"/>
        </w:rPr>
        <w:t>որոշում է.</w:t>
      </w:r>
    </w:p>
    <w:p w:rsidR="00C86661" w:rsidRPr="00426823" w:rsidRDefault="00C86661" w:rsidP="00096A0A">
      <w:pPr>
        <w:shd w:val="clear" w:color="auto" w:fill="FFFFFF"/>
        <w:tabs>
          <w:tab w:val="left" w:pos="1080"/>
          <w:tab w:val="left" w:pos="1134"/>
        </w:tabs>
        <w:spacing w:after="0" w:line="360" w:lineRule="auto"/>
        <w:ind w:firstLine="720"/>
        <w:jc w:val="both"/>
        <w:rPr>
          <w:rFonts w:ascii="GHEA Grapalat" w:eastAsia="Times New Roman" w:hAnsi="GHEA Grapalat" w:cs="Times New Roman"/>
          <w:color w:val="000000"/>
          <w:sz w:val="24"/>
          <w:szCs w:val="24"/>
          <w:lang w:val="hy-AM"/>
        </w:rPr>
      </w:pPr>
      <w:r w:rsidRPr="00C926DD">
        <w:rPr>
          <w:rFonts w:ascii="GHEA Grapalat" w:hAnsi="GHEA Grapalat"/>
          <w:color w:val="000000"/>
          <w:sz w:val="24"/>
          <w:szCs w:val="24"/>
          <w:shd w:val="clear" w:color="auto" w:fill="FFFFFF"/>
          <w:lang w:val="hy-AM"/>
        </w:rPr>
        <w:t>1. Հայաստանի Հանրապետության կառավարության 2014 թվականի հունիսի 26-ի «Ծերության նպաստը, հաշմանդամության նպաստը, կերակրողին կորցնելու դեպքում նպաստը, ինչպես նաև ծերության նպաստ,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 N 635-Ն որոշման՝</w:t>
      </w:r>
    </w:p>
    <w:p w:rsidR="00AC689E" w:rsidRPr="00C926DD" w:rsidRDefault="00955151" w:rsidP="00096A0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 xml:space="preserve">4-րդ </w:t>
      </w:r>
      <w:r w:rsidR="00AC689E" w:rsidRPr="00C926DD">
        <w:rPr>
          <w:rFonts w:ascii="GHEA Grapalat" w:eastAsia="Times New Roman" w:hAnsi="GHEA Grapalat" w:cs="Times New Roman"/>
          <w:color w:val="000000"/>
          <w:sz w:val="24"/>
          <w:szCs w:val="24"/>
          <w:lang w:val="hy-AM"/>
        </w:rPr>
        <w:t>կետ</w:t>
      </w:r>
      <w:r w:rsidRPr="00C926DD">
        <w:rPr>
          <w:rFonts w:ascii="GHEA Grapalat" w:eastAsia="Times New Roman" w:hAnsi="GHEA Grapalat" w:cs="Times New Roman"/>
          <w:color w:val="000000"/>
          <w:sz w:val="24"/>
          <w:szCs w:val="24"/>
          <w:lang w:val="hy-AM"/>
        </w:rPr>
        <w:t>ը</w:t>
      </w:r>
      <w:r w:rsidR="00AC689E" w:rsidRPr="00C926DD">
        <w:rPr>
          <w:rFonts w:ascii="GHEA Grapalat" w:eastAsia="Times New Roman" w:hAnsi="GHEA Grapalat" w:cs="Times New Roman"/>
          <w:color w:val="000000"/>
          <w:sz w:val="24"/>
          <w:szCs w:val="24"/>
          <w:lang w:val="hy-AM"/>
        </w:rPr>
        <w:t xml:space="preserve"> «վարչական ակտերի քաղվածքները» բառերից հետո լրացնել «, այդ թվում՝ Լեռնային Ղարաբաղում տրված» բառերով</w:t>
      </w:r>
      <w:r w:rsidR="00AC689E" w:rsidRPr="00C926DD">
        <w:rPr>
          <w:rFonts w:ascii="Cambria Math" w:eastAsia="Times New Roman" w:hAnsi="Cambria Math" w:cs="Cambria Math"/>
          <w:color w:val="000000"/>
          <w:sz w:val="24"/>
          <w:szCs w:val="24"/>
          <w:lang w:val="hy-AM"/>
        </w:rPr>
        <w:t>․</w:t>
      </w:r>
    </w:p>
    <w:p w:rsidR="00AC689E" w:rsidRPr="00C926DD" w:rsidRDefault="00AC689E" w:rsidP="00096A0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N 1 հավելվածում՝</w:t>
      </w:r>
    </w:p>
    <w:p w:rsidR="00AC689E" w:rsidRPr="00C926DD" w:rsidRDefault="00AC689E" w:rsidP="00F27A78">
      <w:pPr>
        <w:pStyle w:val="ListParagraph"/>
        <w:shd w:val="clear" w:color="auto" w:fill="FFFFFF"/>
        <w:tabs>
          <w:tab w:val="left" w:pos="1080"/>
          <w:tab w:val="left" w:pos="1134"/>
        </w:tabs>
        <w:spacing w:after="0" w:line="360" w:lineRule="auto"/>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ա</w:t>
      </w:r>
      <w:r w:rsidRPr="00C926DD">
        <w:rPr>
          <w:rFonts w:ascii="Cambria Math" w:eastAsia="Times New Roman" w:hAnsi="Cambria Math" w:cs="Cambria Math"/>
          <w:color w:val="000000"/>
          <w:sz w:val="24"/>
          <w:szCs w:val="24"/>
          <w:lang w:val="hy-AM"/>
        </w:rPr>
        <w:t>․</w:t>
      </w:r>
      <w:r w:rsidR="00F27A78" w:rsidRPr="00C926DD">
        <w:rPr>
          <w:rFonts w:ascii="Cambria Math" w:eastAsia="Times New Roman" w:hAnsi="Cambria Math" w:cs="Cambria Math"/>
          <w:color w:val="000000"/>
          <w:sz w:val="24"/>
          <w:szCs w:val="24"/>
          <w:lang w:val="hy-AM"/>
        </w:rPr>
        <w:t xml:space="preserve"> </w:t>
      </w:r>
      <w:r w:rsidRPr="00C926DD">
        <w:rPr>
          <w:rFonts w:ascii="GHEA Grapalat" w:eastAsia="Times New Roman" w:hAnsi="GHEA Grapalat" w:cs="Times New Roman"/>
          <w:color w:val="000000"/>
          <w:sz w:val="24"/>
          <w:szCs w:val="24"/>
          <w:lang w:val="hy-AM"/>
        </w:rPr>
        <w:t xml:space="preserve">3-րդ </w:t>
      </w:r>
      <w:r w:rsidR="00096A0A" w:rsidRPr="00C926DD">
        <w:rPr>
          <w:rFonts w:ascii="GHEA Grapalat" w:eastAsia="Times New Roman" w:hAnsi="GHEA Grapalat" w:cs="Times New Roman"/>
          <w:color w:val="000000"/>
          <w:sz w:val="24"/>
          <w:szCs w:val="24"/>
          <w:lang w:val="hy-AM"/>
        </w:rPr>
        <w:t>կետ</w:t>
      </w:r>
      <w:r w:rsidRPr="00C926DD">
        <w:rPr>
          <w:rFonts w:ascii="GHEA Grapalat" w:eastAsia="Times New Roman" w:hAnsi="GHEA Grapalat" w:cs="Times New Roman"/>
          <w:color w:val="000000"/>
          <w:sz w:val="24"/>
          <w:szCs w:val="24"/>
          <w:lang w:val="hy-AM"/>
        </w:rPr>
        <w:t>ից հանել «</w:t>
      </w:r>
      <w:r w:rsidR="00096A0A" w:rsidRPr="00C926DD">
        <w:rPr>
          <w:rFonts w:ascii="GHEA Grapalat" w:eastAsia="Times New Roman" w:hAnsi="GHEA Grapalat" w:cs="Times New Roman"/>
          <w:color w:val="000000"/>
          <w:sz w:val="24"/>
          <w:szCs w:val="24"/>
          <w:lang w:val="hy-AM"/>
        </w:rPr>
        <w:t>փաստացի</w:t>
      </w:r>
      <w:r w:rsidRPr="00C926DD">
        <w:rPr>
          <w:rFonts w:ascii="GHEA Grapalat" w:eastAsia="Times New Roman" w:hAnsi="GHEA Grapalat" w:cs="Times New Roman"/>
          <w:color w:val="000000"/>
          <w:sz w:val="24"/>
          <w:szCs w:val="24"/>
          <w:lang w:val="hy-AM"/>
        </w:rPr>
        <w:t>» բառը.</w:t>
      </w:r>
    </w:p>
    <w:p w:rsidR="00096A0A" w:rsidRPr="00C926DD" w:rsidRDefault="00096A0A" w:rsidP="00F27A78">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բ</w:t>
      </w:r>
      <w:r w:rsidRPr="00C926DD">
        <w:rPr>
          <w:rFonts w:ascii="Cambria Math" w:eastAsia="Times New Roman" w:hAnsi="Cambria Math" w:cs="Cambria Math"/>
          <w:color w:val="000000"/>
          <w:sz w:val="24"/>
          <w:szCs w:val="24"/>
          <w:lang w:val="hy-AM"/>
        </w:rPr>
        <w:t>․</w:t>
      </w:r>
      <w:r w:rsidR="00945745" w:rsidRPr="00C926DD">
        <w:rPr>
          <w:rFonts w:ascii="Cambria Math" w:eastAsia="Times New Roman" w:hAnsi="Cambria Math" w:cs="Cambria Math"/>
          <w:color w:val="000000"/>
          <w:sz w:val="24"/>
          <w:szCs w:val="24"/>
          <w:lang w:val="hy-AM"/>
        </w:rPr>
        <w:t xml:space="preserve"> </w:t>
      </w:r>
      <w:r w:rsidRPr="00C926DD">
        <w:rPr>
          <w:rFonts w:ascii="GHEA Grapalat" w:eastAsia="Times New Roman" w:hAnsi="GHEA Grapalat" w:cs="Times New Roman"/>
          <w:color w:val="000000"/>
          <w:sz w:val="24"/>
          <w:szCs w:val="24"/>
          <w:lang w:val="hy-AM"/>
        </w:rPr>
        <w:t>լրացնել հետևյալ բովանդակությամբ նոր՝ 5.1-5.</w:t>
      </w:r>
      <w:r w:rsidR="00955151" w:rsidRPr="00C926DD">
        <w:rPr>
          <w:rFonts w:ascii="GHEA Grapalat" w:eastAsia="Times New Roman" w:hAnsi="GHEA Grapalat" w:cs="Times New Roman"/>
          <w:color w:val="000000"/>
          <w:sz w:val="24"/>
          <w:szCs w:val="24"/>
          <w:lang w:val="hy-AM"/>
        </w:rPr>
        <w:t>3</w:t>
      </w:r>
      <w:r w:rsidRPr="00C926DD">
        <w:rPr>
          <w:rFonts w:ascii="GHEA Grapalat" w:eastAsia="Times New Roman" w:hAnsi="GHEA Grapalat" w:cs="Times New Roman"/>
          <w:color w:val="000000"/>
          <w:sz w:val="24"/>
          <w:szCs w:val="24"/>
          <w:lang w:val="hy-AM"/>
        </w:rPr>
        <w:t>-րդ կետեր.</w:t>
      </w:r>
    </w:p>
    <w:p w:rsidR="00955151" w:rsidRPr="00C926DD" w:rsidRDefault="00955151" w:rsidP="00955151">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«5.1.</w:t>
      </w:r>
      <w:r w:rsidRPr="00C926DD">
        <w:rPr>
          <w:rFonts w:ascii="GHEA Grapalat" w:eastAsia="Times New Roman" w:hAnsi="GHEA Grapalat" w:cs="Times New Roman"/>
          <w:color w:val="000000"/>
          <w:sz w:val="24"/>
          <w:szCs w:val="24"/>
          <w:lang w:val="hy-AM"/>
        </w:rPr>
        <w:tab/>
        <w:t xml:space="preserve">Լեռնային Ղարաբաղից բռնի տեղահանված անձին, ում սոցիալական կենսաթոշակի էլեկտրոնային գործը, անկախ սոցիալական կենսաթոշակ ստանալու իրավունքը Լեռնային Ղարաբաղում դադարեցված լինելու հանգամանքից, առկա է Լեռնային Ղարաբաղի կենսաթոշակային բազայում (այսուհետ՝ բռնի տեղահանված անձ), օրենքով նպաստ է նշանակվում դիմումի և Լեռնային Ղարաբաղի կենսաթոշակային բազա </w:t>
      </w:r>
      <w:r w:rsidRPr="00C926DD">
        <w:rPr>
          <w:rFonts w:ascii="GHEA Grapalat" w:eastAsia="Times New Roman" w:hAnsi="GHEA Grapalat" w:cs="Times New Roman"/>
          <w:color w:val="000000"/>
          <w:sz w:val="24"/>
          <w:szCs w:val="24"/>
          <w:lang w:val="hy-AM"/>
        </w:rPr>
        <w:lastRenderedPageBreak/>
        <w:t>ներառված՝ սոցիալական կենսաթոշակի էլեկտրոնային գործի տեղեկատվության կամ փաստաթղթերի լուսապատճենների հիման վրա։</w:t>
      </w:r>
      <w:r w:rsidRPr="00C926DD">
        <w:rPr>
          <w:rFonts w:ascii="GHEA Grapalat" w:eastAsia="Times New Roman" w:hAnsi="GHEA Grapalat" w:cs="Times New Roman"/>
          <w:b/>
          <w:color w:val="000000"/>
          <w:sz w:val="24"/>
          <w:szCs w:val="24"/>
          <w:lang w:val="hy-AM"/>
        </w:rPr>
        <w:t xml:space="preserve"> </w:t>
      </w:r>
      <w:r w:rsidRPr="00C926DD">
        <w:rPr>
          <w:rStyle w:val="Strong"/>
          <w:rFonts w:ascii="GHEA Grapalat" w:hAnsi="GHEA Grapalat"/>
          <w:b w:val="0"/>
          <w:sz w:val="24"/>
          <w:szCs w:val="24"/>
          <w:shd w:val="clear" w:color="auto" w:fill="FFFFFF"/>
          <w:lang w:val="hy-AM"/>
        </w:rPr>
        <w:t xml:space="preserve">Դիմումին կից ներկայացվում է անձը հաստատող փաստաթուղթ և ըստ անհրաժեշտության՝ այլ փաստաթղթեր, եթե Լեռնային Ղարաբաղի կենսաթոշակային բազա ներառված՝ անձի սոցիալական կենսաթոշակի էլեկտրոնային գործում առկա տեղեկատվությունը կամ փաստաթղթերի լուսապատճենները բավարար չեն օրենքով նպաստ նշանակելու համար։ </w:t>
      </w:r>
      <w:r w:rsidRPr="00C926DD">
        <w:rPr>
          <w:rFonts w:ascii="GHEA Grapalat" w:eastAsia="Times New Roman" w:hAnsi="GHEA Grapalat" w:cs="Times New Roman"/>
          <w:color w:val="000000"/>
          <w:sz w:val="24"/>
          <w:szCs w:val="24"/>
          <w:lang w:val="hy-AM"/>
        </w:rPr>
        <w:t>Այս դեպքում՝</w:t>
      </w:r>
    </w:p>
    <w:p w:rsidR="00955151" w:rsidRPr="00C926DD" w:rsidRDefault="00955151" w:rsidP="00955151">
      <w:pPr>
        <w:tabs>
          <w:tab w:val="left" w:pos="-540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1)</w:t>
      </w:r>
      <w:r w:rsidRPr="00C926DD">
        <w:rPr>
          <w:rFonts w:ascii="GHEA Grapalat" w:eastAsia="Times New Roman" w:hAnsi="GHEA Grapalat" w:cs="Times New Roman"/>
          <w:color w:val="000000"/>
          <w:sz w:val="24"/>
          <w:szCs w:val="24"/>
          <w:lang w:val="hy-AM"/>
        </w:rPr>
        <w:tab/>
        <w:t>Լեռնային Ղարաբաղում նշանակված սոցիալական կենսաթոշակի իրավունքը չի վերանայվում և ծերության, հաշմանդամության, կերակրողին կորցնելու դեպքում սոցիալական կենսաթոշակի փոխարեն նշանակվում է, համապատասխանաբար, ծերության, հաշմանդամության, կերակրողին կորցնելու դեպքում նպաստ՝ Կառավարության 2013 թվականի  դեկտեմբերի 26-ի N 1489-Ն որոշմամբ սահմանված չափերով,</w:t>
      </w:r>
    </w:p>
    <w:p w:rsidR="00955151" w:rsidRPr="00C926DD" w:rsidRDefault="00955151" w:rsidP="00955151">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2)</w:t>
      </w:r>
      <w:r w:rsidRPr="00C926DD">
        <w:rPr>
          <w:rFonts w:ascii="GHEA Grapalat" w:eastAsia="Times New Roman" w:hAnsi="GHEA Grapalat" w:cs="Times New Roman"/>
          <w:color w:val="000000"/>
          <w:sz w:val="24"/>
          <w:szCs w:val="24"/>
          <w:lang w:val="hy-AM"/>
        </w:rPr>
        <w:tab/>
        <w:t>մինչև 2024 թվականի հունիսի 1-ը դիմելու դեպքում օրենքի 32.1-ին հոդվածի 1-ին, 3</w:t>
      </w:r>
      <w:r w:rsidRPr="00C926DD">
        <w:rPr>
          <w:rFonts w:ascii="GHEA Grapalat" w:eastAsia="Times New Roman" w:hAnsi="GHEA Grapalat" w:cs="Times New Roman"/>
          <w:color w:val="000000"/>
          <w:sz w:val="24"/>
          <w:szCs w:val="24"/>
          <w:lang w:val="hy-AM"/>
        </w:rPr>
        <w:noBreakHyphen/>
        <w:t xml:space="preserve">րդ, 3.1-ին մասերով սահմանված ժամկետները հաշվարկվում են 2023 թվականի </w:t>
      </w:r>
      <w:r w:rsidR="00806238" w:rsidRPr="00C926DD">
        <w:rPr>
          <w:rFonts w:ascii="GHEA Grapalat" w:eastAsia="Times New Roman" w:hAnsi="GHEA Grapalat" w:cs="Times New Roman"/>
          <w:color w:val="000000"/>
          <w:sz w:val="24"/>
          <w:szCs w:val="24"/>
          <w:lang w:val="hy-AM"/>
        </w:rPr>
        <w:t xml:space="preserve">դեկտեմբերի </w:t>
      </w:r>
      <w:r w:rsidR="00BA49FF">
        <w:rPr>
          <w:rFonts w:ascii="GHEA Grapalat" w:eastAsia="Times New Roman" w:hAnsi="GHEA Grapalat" w:cs="Times New Roman"/>
          <w:color w:val="000000"/>
          <w:sz w:val="24"/>
          <w:szCs w:val="24"/>
          <w:lang w:val="hy-AM"/>
        </w:rPr>
        <w:t>11</w:t>
      </w:r>
      <w:r w:rsidR="00806238" w:rsidRPr="00C926DD">
        <w:rPr>
          <w:rFonts w:ascii="GHEA Grapalat" w:eastAsia="Times New Roman" w:hAnsi="GHEA Grapalat" w:cs="Times New Roman"/>
          <w:color w:val="000000"/>
          <w:sz w:val="24"/>
          <w:szCs w:val="24"/>
          <w:lang w:val="hy-AM"/>
        </w:rPr>
        <w:t>-</w:t>
      </w:r>
      <w:r w:rsidRPr="00C926DD">
        <w:rPr>
          <w:rFonts w:ascii="GHEA Grapalat" w:eastAsia="Times New Roman" w:hAnsi="GHEA Grapalat" w:cs="Times New Roman"/>
          <w:color w:val="000000"/>
          <w:sz w:val="24"/>
          <w:szCs w:val="24"/>
          <w:lang w:val="hy-AM"/>
        </w:rPr>
        <w:t>ից և նպաստը չի կարող նշանակվել 2023 թվականի հոկտեմբերի 1-ից շուտ, իսկ 2024 թվականի հունիսի 1-ին և դրանից հետո դիմելու դեպքում՝ նպաստը նշանակվում է օրենքի 32.1-ին հոդվածով սահմանված ժամկետներում,</w:t>
      </w:r>
    </w:p>
    <w:p w:rsidR="00955151" w:rsidRPr="00C926DD" w:rsidRDefault="00955151" w:rsidP="00955151">
      <w:pPr>
        <w:pStyle w:val="ListParagraph"/>
        <w:shd w:val="clear" w:color="auto" w:fill="FFFFFF"/>
        <w:tabs>
          <w:tab w:val="left" w:pos="1080"/>
        </w:tabs>
        <w:spacing w:after="0" w:line="360" w:lineRule="auto"/>
        <w:ind w:left="0" w:firstLine="720"/>
        <w:jc w:val="both"/>
        <w:rPr>
          <w:rStyle w:val="Strong"/>
          <w:rFonts w:ascii="GHEA Grapalat" w:hAnsi="GHEA Grapalat"/>
          <w:b w:val="0"/>
          <w:sz w:val="24"/>
          <w:szCs w:val="24"/>
          <w:shd w:val="clear" w:color="auto" w:fill="FFFFFF"/>
          <w:lang w:val="hy-AM"/>
        </w:rPr>
      </w:pPr>
      <w:r w:rsidRPr="00C926DD">
        <w:rPr>
          <w:rStyle w:val="Strong"/>
          <w:rFonts w:ascii="GHEA Grapalat" w:hAnsi="GHEA Grapalat"/>
          <w:b w:val="0"/>
          <w:sz w:val="24"/>
          <w:szCs w:val="24"/>
          <w:shd w:val="clear" w:color="auto" w:fill="FFFFFF"/>
          <w:lang w:val="hy-AM"/>
        </w:rPr>
        <w:t xml:space="preserve">3) հաշմանդամության նպաստ նշանակելիս, եթե </w:t>
      </w:r>
      <w:r w:rsidRPr="00C926DD">
        <w:rPr>
          <w:rFonts w:ascii="GHEA Grapalat" w:eastAsia="Times New Roman" w:hAnsi="GHEA Grapalat" w:cs="Times New Roman"/>
          <w:color w:val="000000"/>
          <w:sz w:val="24"/>
          <w:szCs w:val="24"/>
          <w:lang w:val="hy-AM"/>
        </w:rPr>
        <w:t>անձին հաշմանդամություն ունեցող անձ ճանաչելու մասին որոշման (վարչական ակտի)</w:t>
      </w:r>
      <w:r w:rsidRPr="00C926DD">
        <w:rPr>
          <w:rFonts w:ascii="GHEA Grapalat" w:eastAsia="Times New Roman" w:hAnsi="GHEA Grapalat" w:cs="Times New Roman"/>
          <w:b/>
          <w:color w:val="000000"/>
          <w:sz w:val="24"/>
          <w:szCs w:val="24"/>
          <w:lang w:val="hy-AM"/>
        </w:rPr>
        <w:t xml:space="preserve"> </w:t>
      </w:r>
      <w:r w:rsidRPr="00C926DD">
        <w:rPr>
          <w:rStyle w:val="Strong"/>
          <w:rFonts w:ascii="GHEA Grapalat" w:hAnsi="GHEA Grapalat"/>
          <w:b w:val="0"/>
          <w:sz w:val="24"/>
          <w:szCs w:val="24"/>
          <w:shd w:val="clear" w:color="auto" w:fill="FFFFFF"/>
          <w:lang w:val="hy-AM"/>
        </w:rPr>
        <w:t xml:space="preserve">«Գնահատման ամսաթիվը» մասի «սկիզբ» տողում նշված ամսաթիվը 2023 թվականի սեպտեմբերի 1-ից մինչև 2023 թվականի </w:t>
      </w:r>
      <w:bookmarkStart w:id="0" w:name="_GoBack"/>
      <w:r w:rsidR="00806238" w:rsidRPr="00C926DD">
        <w:rPr>
          <w:rStyle w:val="Strong"/>
          <w:rFonts w:ascii="GHEA Grapalat" w:hAnsi="GHEA Grapalat"/>
          <w:b w:val="0"/>
          <w:sz w:val="24"/>
          <w:szCs w:val="24"/>
          <w:shd w:val="clear" w:color="auto" w:fill="FFFFFF"/>
          <w:lang w:val="hy-AM"/>
        </w:rPr>
        <w:t>դեկտեմբեր</w:t>
      </w:r>
      <w:bookmarkEnd w:id="0"/>
      <w:r w:rsidR="00806238" w:rsidRPr="00C926DD">
        <w:rPr>
          <w:rStyle w:val="Strong"/>
          <w:rFonts w:ascii="GHEA Grapalat" w:hAnsi="GHEA Grapalat"/>
          <w:b w:val="0"/>
          <w:sz w:val="24"/>
          <w:szCs w:val="24"/>
          <w:shd w:val="clear" w:color="auto" w:fill="FFFFFF"/>
          <w:lang w:val="hy-AM"/>
        </w:rPr>
        <w:t xml:space="preserve">ի </w:t>
      </w:r>
      <w:r w:rsidR="00BA49FF">
        <w:rPr>
          <w:rStyle w:val="Strong"/>
          <w:rFonts w:ascii="GHEA Grapalat" w:hAnsi="GHEA Grapalat"/>
          <w:b w:val="0"/>
          <w:sz w:val="24"/>
          <w:szCs w:val="24"/>
          <w:shd w:val="clear" w:color="auto" w:fill="FFFFFF"/>
          <w:lang w:val="hy-AM"/>
        </w:rPr>
        <w:t>11</w:t>
      </w:r>
      <w:r w:rsidR="00806238" w:rsidRPr="00C926DD">
        <w:rPr>
          <w:rStyle w:val="Strong"/>
          <w:rFonts w:ascii="GHEA Grapalat" w:hAnsi="GHEA Grapalat"/>
          <w:b w:val="0"/>
          <w:sz w:val="24"/>
          <w:szCs w:val="24"/>
          <w:shd w:val="clear" w:color="auto" w:fill="FFFFFF"/>
          <w:lang w:val="hy-AM"/>
        </w:rPr>
        <w:t>-</w:t>
      </w:r>
      <w:r w:rsidRPr="00C926DD">
        <w:rPr>
          <w:rStyle w:val="Strong"/>
          <w:rFonts w:ascii="GHEA Grapalat" w:hAnsi="GHEA Grapalat"/>
          <w:b w:val="0"/>
          <w:sz w:val="24"/>
          <w:szCs w:val="24"/>
          <w:shd w:val="clear" w:color="auto" w:fill="FFFFFF"/>
          <w:lang w:val="hy-AM"/>
        </w:rPr>
        <w:t xml:space="preserve">ն ընկած ժամանակահատվածում է և դիմումը ներկայացվել է մինչև </w:t>
      </w:r>
      <w:r w:rsidRPr="00C926DD">
        <w:rPr>
          <w:rFonts w:ascii="GHEA Grapalat" w:eastAsia="Times New Roman" w:hAnsi="GHEA Grapalat" w:cs="Times New Roman"/>
          <w:color w:val="000000"/>
          <w:sz w:val="24"/>
          <w:szCs w:val="24"/>
          <w:lang w:val="hy-AM"/>
        </w:rPr>
        <w:t>2024 թվականի հունիսի 1-ը, ապա</w:t>
      </w:r>
      <w:r w:rsidRPr="00C926DD">
        <w:rPr>
          <w:rFonts w:ascii="GHEA Grapalat" w:eastAsia="Times New Roman" w:hAnsi="GHEA Grapalat" w:cs="Times New Roman"/>
          <w:b/>
          <w:color w:val="000000"/>
          <w:sz w:val="24"/>
          <w:szCs w:val="24"/>
          <w:lang w:val="hy-AM"/>
        </w:rPr>
        <w:t xml:space="preserve"> </w:t>
      </w:r>
      <w:r w:rsidRPr="00C926DD">
        <w:rPr>
          <w:rStyle w:val="Strong"/>
          <w:rFonts w:ascii="GHEA Grapalat" w:hAnsi="GHEA Grapalat"/>
          <w:b w:val="0"/>
          <w:sz w:val="24"/>
          <w:szCs w:val="24"/>
          <w:shd w:val="clear" w:color="auto" w:fill="FFFFFF"/>
          <w:lang w:val="hy-AM"/>
        </w:rPr>
        <w:t xml:space="preserve">հաշմանդամություն սահմանելու օրը համարվում է «սկիզբ» տողում նշված ամսաթիվը, բայց ոչ շուտ, քան 2023 թվականի հոկտեմբերի 1-ը, իսկ օրենքի 32.1-ին 2-րդ մասում նշված եռամսյա ժամկետը հաշվարկվում է «Գնահատման ամսաթիվը» մասի «ավարտ» տողում նշված ամսաթվից, բայց ոչ շուտ  քան 2023 թվականի </w:t>
      </w:r>
      <w:r w:rsidR="00806238" w:rsidRPr="00C926DD">
        <w:rPr>
          <w:rStyle w:val="Strong"/>
          <w:rFonts w:ascii="GHEA Grapalat" w:hAnsi="GHEA Grapalat"/>
          <w:b w:val="0"/>
          <w:sz w:val="24"/>
          <w:szCs w:val="24"/>
          <w:shd w:val="clear" w:color="auto" w:fill="FFFFFF"/>
          <w:lang w:val="hy-AM"/>
        </w:rPr>
        <w:t xml:space="preserve">դեկտեմբերի </w:t>
      </w:r>
      <w:r w:rsidR="00BA49FF">
        <w:rPr>
          <w:rStyle w:val="Strong"/>
          <w:rFonts w:ascii="GHEA Grapalat" w:hAnsi="GHEA Grapalat"/>
          <w:b w:val="0"/>
          <w:sz w:val="24"/>
          <w:szCs w:val="24"/>
          <w:shd w:val="clear" w:color="auto" w:fill="FFFFFF"/>
          <w:lang w:val="hy-AM"/>
        </w:rPr>
        <w:t>11</w:t>
      </w:r>
      <w:r w:rsidR="00806238" w:rsidRPr="00C926DD">
        <w:rPr>
          <w:rStyle w:val="Strong"/>
          <w:rFonts w:ascii="GHEA Grapalat" w:hAnsi="GHEA Grapalat"/>
          <w:b w:val="0"/>
          <w:sz w:val="24"/>
          <w:szCs w:val="24"/>
          <w:shd w:val="clear" w:color="auto" w:fill="FFFFFF"/>
          <w:lang w:val="hy-AM"/>
        </w:rPr>
        <w:t>-</w:t>
      </w:r>
      <w:r w:rsidRPr="00C926DD">
        <w:rPr>
          <w:rStyle w:val="Strong"/>
          <w:rFonts w:ascii="GHEA Grapalat" w:hAnsi="GHEA Grapalat"/>
          <w:b w:val="0"/>
          <w:sz w:val="24"/>
          <w:szCs w:val="24"/>
          <w:shd w:val="clear" w:color="auto" w:fill="FFFFFF"/>
          <w:lang w:val="hy-AM"/>
        </w:rPr>
        <w:t>ից</w:t>
      </w:r>
      <w:r w:rsidRPr="00C926DD">
        <w:rPr>
          <w:rFonts w:ascii="GHEA Grapalat" w:eastAsia="Times New Roman" w:hAnsi="GHEA Grapalat" w:cs="Times New Roman"/>
          <w:b/>
          <w:color w:val="000000"/>
          <w:sz w:val="24"/>
          <w:szCs w:val="24"/>
          <w:lang w:val="hy-AM"/>
        </w:rPr>
        <w:t xml:space="preserve">։ </w:t>
      </w:r>
      <w:r w:rsidRPr="00C926DD">
        <w:rPr>
          <w:rFonts w:ascii="GHEA Grapalat" w:eastAsia="Times New Roman" w:hAnsi="GHEA Grapalat" w:cs="Times New Roman"/>
          <w:color w:val="000000"/>
          <w:sz w:val="24"/>
          <w:szCs w:val="24"/>
          <w:lang w:val="hy-AM"/>
        </w:rPr>
        <w:t>2024 թվականի հունիսի 1-ից հետո դիմելու դեպքում հաշմանդամության նպաստ</w:t>
      </w:r>
      <w:r w:rsidRPr="00C926DD">
        <w:rPr>
          <w:rFonts w:ascii="GHEA Grapalat" w:eastAsia="Times New Roman" w:hAnsi="GHEA Grapalat" w:cs="Times New Roman"/>
          <w:b/>
          <w:color w:val="000000"/>
          <w:sz w:val="24"/>
          <w:szCs w:val="24"/>
          <w:lang w:val="hy-AM"/>
        </w:rPr>
        <w:t xml:space="preserve"> </w:t>
      </w:r>
      <w:r w:rsidRPr="00C926DD">
        <w:rPr>
          <w:rStyle w:val="Strong"/>
          <w:rFonts w:ascii="GHEA Grapalat" w:hAnsi="GHEA Grapalat"/>
          <w:b w:val="0"/>
          <w:sz w:val="24"/>
          <w:szCs w:val="24"/>
          <w:shd w:val="clear" w:color="auto" w:fill="FFFFFF"/>
          <w:lang w:val="hy-AM"/>
        </w:rPr>
        <w:t>նշանակվում է օրենքի 32.1-ին հոդվածի 2-րդ մասով սահմանված ժամկետում՝ սույն կարգի 11-րդ կետով սահմանված ժամկետների հաշվառմամբ։</w:t>
      </w:r>
    </w:p>
    <w:p w:rsidR="00955151" w:rsidRPr="00C926DD" w:rsidRDefault="00955151" w:rsidP="00955151">
      <w:pPr>
        <w:pStyle w:val="ListParagraph"/>
        <w:numPr>
          <w:ilvl w:val="1"/>
          <w:numId w:val="10"/>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b/>
          <w:color w:val="000000"/>
          <w:sz w:val="24"/>
          <w:szCs w:val="24"/>
          <w:lang w:val="hy-AM"/>
        </w:rPr>
        <w:t xml:space="preserve"> </w:t>
      </w:r>
      <w:r w:rsidRPr="00C926DD">
        <w:rPr>
          <w:rFonts w:ascii="GHEA Grapalat" w:eastAsia="Times New Roman" w:hAnsi="GHEA Grapalat" w:cs="Times New Roman"/>
          <w:color w:val="000000"/>
          <w:sz w:val="24"/>
          <w:szCs w:val="24"/>
          <w:lang w:val="hy-AM"/>
        </w:rPr>
        <w:t>Եթե</w:t>
      </w:r>
      <w:r w:rsidRPr="00C926DD">
        <w:rPr>
          <w:rFonts w:ascii="GHEA Grapalat" w:eastAsia="Times New Roman" w:hAnsi="GHEA Grapalat" w:cs="Times New Roman"/>
          <w:b/>
          <w:color w:val="000000"/>
          <w:sz w:val="24"/>
          <w:szCs w:val="24"/>
          <w:lang w:val="hy-AM"/>
        </w:rPr>
        <w:t xml:space="preserve"> </w:t>
      </w:r>
      <w:r w:rsidRPr="00C926DD">
        <w:rPr>
          <w:rFonts w:ascii="GHEA Grapalat" w:eastAsia="Times New Roman" w:hAnsi="GHEA Grapalat" w:cs="Times New Roman"/>
          <w:color w:val="000000"/>
          <w:sz w:val="24"/>
          <w:szCs w:val="24"/>
          <w:lang w:val="hy-AM"/>
        </w:rPr>
        <w:t xml:space="preserve">սույն կարգի 5.1-ին կետում նշված անձը օրենքով նպաստ  նշանակելու դիմումը ներկայացնում է համապատասխան ստորաբաժանում, ապա դիմումին կից </w:t>
      </w:r>
      <w:r w:rsidRPr="00C926DD">
        <w:rPr>
          <w:rFonts w:ascii="GHEA Grapalat" w:eastAsia="Times New Roman" w:hAnsi="GHEA Grapalat" w:cs="Times New Roman"/>
          <w:color w:val="000000"/>
          <w:sz w:val="24"/>
          <w:szCs w:val="24"/>
          <w:lang w:val="hy-AM"/>
        </w:rPr>
        <w:lastRenderedPageBreak/>
        <w:t xml:space="preserve">ներկայացնում է անձը հաստատող փաստաթուղթը և ըստ անհրաժեշտության՝ այլ փաստաթղթեր, եթե Լեռնային Ղարաբաղի կենսաթոշակային բազա ներառված՝ անձի սոցիալական կենսաթոշակի էլեկտրոնային գործում առկա փաստաթղթերի լուսապատճենները կամ կենսաթոշակի թղթային  գործում առկա փաստաթղթերը բավարար չեն օրենքով նպաստ նշանակելու համար։  </w:t>
      </w:r>
    </w:p>
    <w:p w:rsidR="00096A0A" w:rsidRPr="00C926DD" w:rsidRDefault="00E33168" w:rsidP="00E33168">
      <w:pPr>
        <w:shd w:val="clear" w:color="auto" w:fill="FFFFFF"/>
        <w:tabs>
          <w:tab w:val="left" w:pos="630"/>
          <w:tab w:val="left" w:pos="1170"/>
        </w:tabs>
        <w:spacing w:after="0" w:line="360" w:lineRule="auto"/>
        <w:ind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5.3</w:t>
      </w:r>
      <w:r w:rsidR="00955151" w:rsidRPr="00C926DD">
        <w:rPr>
          <w:rFonts w:ascii="GHEA Grapalat" w:eastAsia="Times New Roman" w:hAnsi="GHEA Grapalat" w:cs="Times New Roman"/>
          <w:color w:val="000000"/>
          <w:sz w:val="24"/>
          <w:szCs w:val="24"/>
          <w:lang w:val="hy-AM"/>
        </w:rPr>
        <w:t>.</w:t>
      </w:r>
      <w:r w:rsidRPr="00C926DD">
        <w:rPr>
          <w:rFonts w:ascii="GHEA Grapalat" w:eastAsia="Times New Roman" w:hAnsi="GHEA Grapalat" w:cs="Times New Roman"/>
          <w:color w:val="000000"/>
          <w:sz w:val="24"/>
          <w:szCs w:val="24"/>
          <w:lang w:val="hy-AM"/>
        </w:rPr>
        <w:t xml:space="preserve"> </w:t>
      </w:r>
      <w:r w:rsidR="00955151" w:rsidRPr="00C926DD">
        <w:rPr>
          <w:rFonts w:ascii="GHEA Grapalat" w:eastAsia="Times New Roman" w:hAnsi="GHEA Grapalat" w:cs="Times New Roman"/>
          <w:color w:val="000000"/>
          <w:sz w:val="24"/>
          <w:szCs w:val="24"/>
          <w:lang w:val="hy-AM"/>
        </w:rPr>
        <w:t>Սույն կարգի 5.1-ին կետում նշված դիմումը մինչև 2024 թվականի հունիսի 1-ը կարող է ներկայացվել նաև առցանց եղանակով, իսկ դրա հիման վրա նպաստ կնշանակվի  Կառավարության 2011թվականի մայիսի 5-ի թիվ 665-Ն որոշմամբ  Լեռնային Ղարաբաղից բռնի տեղահանված անձի կամ ժամանակավոր պաշտպանություն ստացած փախստականի կենսաթոշակ նշանակելու համար սահմանված կարգով և ժամկետներում։</w:t>
      </w:r>
      <w:r w:rsidR="00664E3C" w:rsidRPr="00C926DD">
        <w:rPr>
          <w:rFonts w:ascii="GHEA Grapalat" w:eastAsia="Times New Roman" w:hAnsi="GHEA Grapalat" w:cs="Times New Roman"/>
          <w:color w:val="000000"/>
          <w:sz w:val="24"/>
          <w:szCs w:val="24"/>
          <w:lang w:val="hy-AM"/>
        </w:rPr>
        <w:t xml:space="preserve">», </w:t>
      </w:r>
      <w:r w:rsidR="00096A0A" w:rsidRPr="00C926DD">
        <w:rPr>
          <w:rFonts w:ascii="GHEA Grapalat" w:eastAsia="Times New Roman" w:hAnsi="GHEA Grapalat" w:cs="Times New Roman"/>
          <w:color w:val="000000"/>
          <w:sz w:val="24"/>
          <w:szCs w:val="24"/>
          <w:lang w:val="hy-AM"/>
        </w:rPr>
        <w:t xml:space="preserve">  </w:t>
      </w:r>
    </w:p>
    <w:p w:rsidR="00265173" w:rsidRPr="00C926DD" w:rsidRDefault="00265173" w:rsidP="00945745">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 xml:space="preserve">N 2 հավելվածում՝ </w:t>
      </w:r>
    </w:p>
    <w:p w:rsidR="00265173" w:rsidRPr="00C926DD" w:rsidRDefault="00265173" w:rsidP="00945745">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 xml:space="preserve">ա. </w:t>
      </w:r>
      <w:r w:rsidR="00945745" w:rsidRPr="00C926DD">
        <w:rPr>
          <w:rFonts w:ascii="GHEA Grapalat" w:eastAsia="Times New Roman" w:hAnsi="GHEA Grapalat" w:cs="Times New Roman"/>
          <w:color w:val="000000"/>
          <w:sz w:val="24"/>
          <w:szCs w:val="24"/>
          <w:lang w:val="hy-AM"/>
        </w:rPr>
        <w:t>2-րդ կետի 3</w:t>
      </w:r>
      <w:r w:rsidRPr="00C926DD">
        <w:rPr>
          <w:rFonts w:ascii="GHEA Grapalat" w:eastAsia="Times New Roman" w:hAnsi="GHEA Grapalat" w:cs="Times New Roman"/>
          <w:color w:val="000000"/>
          <w:sz w:val="24"/>
          <w:szCs w:val="24"/>
          <w:lang w:val="hy-AM"/>
        </w:rPr>
        <w:t xml:space="preserve">-րդ </w:t>
      </w:r>
      <w:r w:rsidR="00945745" w:rsidRPr="00C926DD">
        <w:rPr>
          <w:rFonts w:ascii="GHEA Grapalat" w:eastAsia="Times New Roman" w:hAnsi="GHEA Grapalat" w:cs="Times New Roman"/>
          <w:color w:val="000000"/>
          <w:sz w:val="24"/>
          <w:szCs w:val="24"/>
          <w:lang w:val="hy-AM"/>
        </w:rPr>
        <w:t>ենթակետ</w:t>
      </w:r>
      <w:r w:rsidR="006E672F" w:rsidRPr="00C926DD">
        <w:rPr>
          <w:rFonts w:ascii="GHEA Grapalat" w:eastAsia="Times New Roman" w:hAnsi="GHEA Grapalat" w:cs="Times New Roman"/>
          <w:color w:val="000000"/>
          <w:sz w:val="24"/>
          <w:szCs w:val="24"/>
          <w:lang w:val="hy-AM"/>
        </w:rPr>
        <w:t>ը</w:t>
      </w:r>
      <w:r w:rsidR="00945745" w:rsidRPr="00C926DD">
        <w:rPr>
          <w:rFonts w:ascii="GHEA Grapalat" w:eastAsia="Times New Roman" w:hAnsi="GHEA Grapalat" w:cs="Times New Roman"/>
          <w:color w:val="000000"/>
          <w:sz w:val="24"/>
          <w:szCs w:val="24"/>
          <w:lang w:val="hy-AM"/>
        </w:rPr>
        <w:t xml:space="preserve"> «փաստաթուղթը» բառից հետո լրացնել «, </w:t>
      </w:r>
      <w:r w:rsidR="00EC601A" w:rsidRPr="00C926DD">
        <w:rPr>
          <w:rFonts w:ascii="GHEA Grapalat" w:eastAsia="Times New Roman" w:hAnsi="GHEA Grapalat" w:cs="Times New Roman"/>
          <w:color w:val="000000"/>
          <w:sz w:val="24"/>
          <w:szCs w:val="24"/>
          <w:lang w:val="hy-AM"/>
        </w:rPr>
        <w:t xml:space="preserve"> Կառավարության 2023 թվականի հոկտեմբերի 26-ի N 1864-Ն որոշմամբ փախստական ճանաչված անձի համար՝ անձնագիրը (որն իր նկարագրով համապատասխանում է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w:t>
      </w:r>
      <w:r w:rsidR="00945745" w:rsidRPr="00C926DD">
        <w:rPr>
          <w:rFonts w:ascii="GHEA Grapalat" w:eastAsia="Times New Roman" w:hAnsi="GHEA Grapalat" w:cs="Times New Roman"/>
          <w:color w:val="000000"/>
          <w:sz w:val="24"/>
          <w:szCs w:val="24"/>
          <w:lang w:val="hy-AM"/>
        </w:rPr>
        <w:t>» բառերով.</w:t>
      </w:r>
    </w:p>
    <w:p w:rsidR="00945745" w:rsidRPr="00C926DD" w:rsidRDefault="00265173" w:rsidP="00945745">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C926DD">
        <w:rPr>
          <w:rFonts w:ascii="GHEA Grapalat" w:eastAsia="Times New Roman" w:hAnsi="GHEA Grapalat" w:cs="Times New Roman"/>
          <w:color w:val="000000"/>
          <w:sz w:val="24"/>
          <w:szCs w:val="24"/>
          <w:lang w:val="hy-AM"/>
        </w:rPr>
        <w:t xml:space="preserve">բ. </w:t>
      </w:r>
      <w:r w:rsidR="00945745" w:rsidRPr="00C926DD">
        <w:rPr>
          <w:rFonts w:ascii="GHEA Grapalat" w:eastAsia="Times New Roman" w:hAnsi="GHEA Grapalat" w:cs="Times New Roman"/>
          <w:color w:val="000000"/>
          <w:sz w:val="24"/>
          <w:szCs w:val="24"/>
          <w:lang w:val="hy-AM"/>
        </w:rPr>
        <w:t>10-րդ կետի 3-րդ ենթակետում «օտարերկրյա քաղաքացին» բառերը փոխարինել «փախստականի կարգավիճակ չունեցող օտարերկրյա քաղաքացին» բառերով։</w:t>
      </w:r>
    </w:p>
    <w:p w:rsidR="00265173" w:rsidRPr="00C926DD" w:rsidRDefault="00265173" w:rsidP="00945745">
      <w:pPr>
        <w:pStyle w:val="ListParagraph"/>
        <w:numPr>
          <w:ilvl w:val="2"/>
          <w:numId w:val="10"/>
        </w:numPr>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C926DD">
        <w:rPr>
          <w:rFonts w:ascii="GHEA Grapalat" w:hAnsi="GHEA Grapalat"/>
          <w:color w:val="000000"/>
          <w:sz w:val="24"/>
          <w:szCs w:val="24"/>
          <w:lang w:val="hy-AM"/>
        </w:rPr>
        <w:t>Սույն որոշումն ուժի մեջ է մտնում պաշտոնական հրապարակմանը հաջորդող օրվանից:</w:t>
      </w:r>
    </w:p>
    <w:sectPr w:rsidR="00265173" w:rsidRPr="00C926DD" w:rsidSect="00F27A78">
      <w:pgSz w:w="11906" w:h="16838" w:code="9"/>
      <w:pgMar w:top="1134" w:right="746" w:bottom="1134"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7DE" w:rsidRDefault="00D877DE" w:rsidP="00124E2D">
      <w:pPr>
        <w:spacing w:after="0" w:line="240" w:lineRule="auto"/>
      </w:pPr>
      <w:r>
        <w:separator/>
      </w:r>
    </w:p>
  </w:endnote>
  <w:endnote w:type="continuationSeparator" w:id="0">
    <w:p w:rsidR="00D877DE" w:rsidRDefault="00D877DE" w:rsidP="00124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7DE" w:rsidRDefault="00D877DE" w:rsidP="00124E2D">
      <w:pPr>
        <w:spacing w:after="0" w:line="240" w:lineRule="auto"/>
      </w:pPr>
      <w:r>
        <w:separator/>
      </w:r>
    </w:p>
  </w:footnote>
  <w:footnote w:type="continuationSeparator" w:id="0">
    <w:p w:rsidR="00D877DE" w:rsidRDefault="00D877DE" w:rsidP="00124E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47C6273"/>
    <w:multiLevelType w:val="hybridMultilevel"/>
    <w:tmpl w:val="2BC21E3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5612304"/>
    <w:multiLevelType w:val="hybridMultilevel"/>
    <w:tmpl w:val="038A0B9E"/>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15:restartNumberingAfterBreak="0">
    <w:nsid w:val="2959017E"/>
    <w:multiLevelType w:val="hybridMultilevel"/>
    <w:tmpl w:val="A2DC66FA"/>
    <w:lvl w:ilvl="0" w:tplc="9E8266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3F445A1F"/>
    <w:multiLevelType w:val="hybridMultilevel"/>
    <w:tmpl w:val="41ACD4A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44BE70AE"/>
    <w:multiLevelType w:val="hybridMultilevel"/>
    <w:tmpl w:val="04B86E3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B9A1C93"/>
    <w:multiLevelType w:val="hybridMultilevel"/>
    <w:tmpl w:val="DF14A9FC"/>
    <w:lvl w:ilvl="0" w:tplc="E1308D3E">
      <w:start w:val="1"/>
      <w:numFmt w:val="decimal"/>
      <w:lvlText w:val="5.%1"/>
      <w:lvlJc w:val="left"/>
      <w:pPr>
        <w:ind w:left="1440" w:hanging="360"/>
      </w:pPr>
      <w:rPr>
        <w:rFonts w:hint="default"/>
      </w:rPr>
    </w:lvl>
    <w:lvl w:ilvl="1" w:tplc="04090011">
      <w:start w:val="1"/>
      <w:numFmt w:val="decimal"/>
      <w:lvlText w:val="%2)"/>
      <w:lvlJc w:val="left"/>
      <w:pPr>
        <w:ind w:left="1440" w:hanging="360"/>
      </w:pPr>
      <w:rPr>
        <w:rFonts w:hint="default"/>
      </w:rPr>
    </w:lvl>
    <w:lvl w:ilvl="2" w:tplc="46C2F7FE">
      <w:start w:val="2"/>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3C396E"/>
    <w:multiLevelType w:val="hybridMultilevel"/>
    <w:tmpl w:val="321EEEA8"/>
    <w:lvl w:ilvl="0" w:tplc="E4401364">
      <w:start w:val="1"/>
      <w:numFmt w:val="decimal"/>
      <w:lvlText w:val="%1."/>
      <w:lvlJc w:val="left"/>
      <w:pPr>
        <w:ind w:left="1080" w:hanging="360"/>
      </w:pPr>
      <w:rPr>
        <w:rFonts w:ascii="Arial Unicode" w:eastAsiaTheme="minorHAnsi" w:hAnsi="Arial Unicode" w:cstheme="minorBidi" w:hint="default"/>
        <w:sz w:val="2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764B71D5"/>
    <w:multiLevelType w:val="hybridMultilevel"/>
    <w:tmpl w:val="38D6F942"/>
    <w:lvl w:ilvl="0" w:tplc="E1308D3E">
      <w:start w:val="1"/>
      <w:numFmt w:val="decimal"/>
      <w:lvlText w:val="5.%1"/>
      <w:lvlJc w:val="left"/>
      <w:pPr>
        <w:ind w:left="1440" w:hanging="360"/>
      </w:pPr>
      <w:rPr>
        <w:rFonts w:hint="default"/>
      </w:rPr>
    </w:lvl>
    <w:lvl w:ilvl="1" w:tplc="C5108F48">
      <w:start w:val="2"/>
      <w:numFmt w:val="decimal"/>
      <w:lvlText w:val="5.%2."/>
      <w:lvlJc w:val="left"/>
      <w:pPr>
        <w:ind w:left="1440" w:hanging="360"/>
      </w:pPr>
      <w:rPr>
        <w:rFonts w:hint="default"/>
      </w:rPr>
    </w:lvl>
    <w:lvl w:ilvl="2" w:tplc="46C2F7FE">
      <w:start w:val="2"/>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207591"/>
    <w:multiLevelType w:val="hybridMultilevel"/>
    <w:tmpl w:val="099AA9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1"/>
  </w:num>
  <w:num w:numId="3">
    <w:abstractNumId w:val="10"/>
  </w:num>
  <w:num w:numId="4">
    <w:abstractNumId w:val="7"/>
  </w:num>
  <w:num w:numId="5">
    <w:abstractNumId w:val="0"/>
  </w:num>
  <w:num w:numId="6">
    <w:abstractNumId w:val="5"/>
  </w:num>
  <w:num w:numId="7">
    <w:abstractNumId w:val="2"/>
  </w:num>
  <w:num w:numId="8">
    <w:abstractNumId w:val="8"/>
  </w:num>
  <w:num w:numId="9">
    <w:abstractNumId w:val="4"/>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1E3"/>
    <w:rsid w:val="00021E60"/>
    <w:rsid w:val="0002277D"/>
    <w:rsid w:val="000245CA"/>
    <w:rsid w:val="00050A9B"/>
    <w:rsid w:val="00064E9C"/>
    <w:rsid w:val="00091516"/>
    <w:rsid w:val="00096273"/>
    <w:rsid w:val="00096A0A"/>
    <w:rsid w:val="0009774F"/>
    <w:rsid w:val="000B5AD9"/>
    <w:rsid w:val="000D0D4A"/>
    <w:rsid w:val="000D337B"/>
    <w:rsid w:val="000D7B92"/>
    <w:rsid w:val="000E5907"/>
    <w:rsid w:val="00115727"/>
    <w:rsid w:val="00124E2D"/>
    <w:rsid w:val="0015695A"/>
    <w:rsid w:val="00172666"/>
    <w:rsid w:val="00187E78"/>
    <w:rsid w:val="001A0008"/>
    <w:rsid w:val="001C4FB8"/>
    <w:rsid w:val="00211645"/>
    <w:rsid w:val="00221675"/>
    <w:rsid w:val="00221FB4"/>
    <w:rsid w:val="00255A4F"/>
    <w:rsid w:val="002600AD"/>
    <w:rsid w:val="00265173"/>
    <w:rsid w:val="00265C33"/>
    <w:rsid w:val="00275D3A"/>
    <w:rsid w:val="002A77C0"/>
    <w:rsid w:val="002B03D8"/>
    <w:rsid w:val="002E6E5A"/>
    <w:rsid w:val="00393DD9"/>
    <w:rsid w:val="003A47B8"/>
    <w:rsid w:val="003E24AA"/>
    <w:rsid w:val="003E62AB"/>
    <w:rsid w:val="003F6493"/>
    <w:rsid w:val="004001E3"/>
    <w:rsid w:val="00426823"/>
    <w:rsid w:val="004424B4"/>
    <w:rsid w:val="0047736C"/>
    <w:rsid w:val="004830EB"/>
    <w:rsid w:val="00491FD4"/>
    <w:rsid w:val="004C3CD2"/>
    <w:rsid w:val="004F243C"/>
    <w:rsid w:val="004F3C41"/>
    <w:rsid w:val="00515CF6"/>
    <w:rsid w:val="005217F9"/>
    <w:rsid w:val="005257CD"/>
    <w:rsid w:val="005473D0"/>
    <w:rsid w:val="005476A7"/>
    <w:rsid w:val="00575B06"/>
    <w:rsid w:val="005766BB"/>
    <w:rsid w:val="005A44FD"/>
    <w:rsid w:val="005D6723"/>
    <w:rsid w:val="005D75CD"/>
    <w:rsid w:val="005F4857"/>
    <w:rsid w:val="0060475C"/>
    <w:rsid w:val="00605A07"/>
    <w:rsid w:val="006249DC"/>
    <w:rsid w:val="00642E2A"/>
    <w:rsid w:val="00664E3C"/>
    <w:rsid w:val="0067244D"/>
    <w:rsid w:val="00696642"/>
    <w:rsid w:val="006B3D63"/>
    <w:rsid w:val="006C0B77"/>
    <w:rsid w:val="006C2E3D"/>
    <w:rsid w:val="006E3DA1"/>
    <w:rsid w:val="006E672F"/>
    <w:rsid w:val="00702528"/>
    <w:rsid w:val="00712A47"/>
    <w:rsid w:val="00756071"/>
    <w:rsid w:val="00764289"/>
    <w:rsid w:val="007A7367"/>
    <w:rsid w:val="007B69EC"/>
    <w:rsid w:val="007C03D1"/>
    <w:rsid w:val="007C3C3A"/>
    <w:rsid w:val="007E6009"/>
    <w:rsid w:val="007E651B"/>
    <w:rsid w:val="00806238"/>
    <w:rsid w:val="008242FF"/>
    <w:rsid w:val="00824A8B"/>
    <w:rsid w:val="00825081"/>
    <w:rsid w:val="00852CCD"/>
    <w:rsid w:val="00870751"/>
    <w:rsid w:val="008B417B"/>
    <w:rsid w:val="008C0DED"/>
    <w:rsid w:val="00922C48"/>
    <w:rsid w:val="00945745"/>
    <w:rsid w:val="00955151"/>
    <w:rsid w:val="00976751"/>
    <w:rsid w:val="00977191"/>
    <w:rsid w:val="00977DDC"/>
    <w:rsid w:val="009B0EF7"/>
    <w:rsid w:val="009B236A"/>
    <w:rsid w:val="009F32AA"/>
    <w:rsid w:val="00A303BC"/>
    <w:rsid w:val="00A45E3A"/>
    <w:rsid w:val="00A50426"/>
    <w:rsid w:val="00A623FD"/>
    <w:rsid w:val="00A63140"/>
    <w:rsid w:val="00A96BAB"/>
    <w:rsid w:val="00AA2C9E"/>
    <w:rsid w:val="00AC689E"/>
    <w:rsid w:val="00AD6750"/>
    <w:rsid w:val="00AE13C6"/>
    <w:rsid w:val="00AE6FEA"/>
    <w:rsid w:val="00B07473"/>
    <w:rsid w:val="00B07BD1"/>
    <w:rsid w:val="00B12983"/>
    <w:rsid w:val="00B57A8B"/>
    <w:rsid w:val="00B83121"/>
    <w:rsid w:val="00B872DB"/>
    <w:rsid w:val="00B915B7"/>
    <w:rsid w:val="00BA0429"/>
    <w:rsid w:val="00BA49FF"/>
    <w:rsid w:val="00BA51AD"/>
    <w:rsid w:val="00BB07CC"/>
    <w:rsid w:val="00BD7EA9"/>
    <w:rsid w:val="00BE1A90"/>
    <w:rsid w:val="00C0555C"/>
    <w:rsid w:val="00C86661"/>
    <w:rsid w:val="00C926DD"/>
    <w:rsid w:val="00CA74E8"/>
    <w:rsid w:val="00CB53FD"/>
    <w:rsid w:val="00CD4BBE"/>
    <w:rsid w:val="00CD6705"/>
    <w:rsid w:val="00CF17AA"/>
    <w:rsid w:val="00CF68EE"/>
    <w:rsid w:val="00D01378"/>
    <w:rsid w:val="00D41AD1"/>
    <w:rsid w:val="00D541E0"/>
    <w:rsid w:val="00D57511"/>
    <w:rsid w:val="00D877DE"/>
    <w:rsid w:val="00DA09A9"/>
    <w:rsid w:val="00DA5533"/>
    <w:rsid w:val="00DD356E"/>
    <w:rsid w:val="00DE03ED"/>
    <w:rsid w:val="00E33168"/>
    <w:rsid w:val="00E53C75"/>
    <w:rsid w:val="00E54012"/>
    <w:rsid w:val="00E72F6A"/>
    <w:rsid w:val="00E73E6A"/>
    <w:rsid w:val="00E90FAB"/>
    <w:rsid w:val="00EA2039"/>
    <w:rsid w:val="00EA432C"/>
    <w:rsid w:val="00EA59DF"/>
    <w:rsid w:val="00EC331A"/>
    <w:rsid w:val="00EC601A"/>
    <w:rsid w:val="00ED628E"/>
    <w:rsid w:val="00EE3390"/>
    <w:rsid w:val="00EE4070"/>
    <w:rsid w:val="00EF2309"/>
    <w:rsid w:val="00F12C76"/>
    <w:rsid w:val="00F27A78"/>
    <w:rsid w:val="00F40424"/>
    <w:rsid w:val="00F40D04"/>
    <w:rsid w:val="00F465AF"/>
    <w:rsid w:val="00F73B5A"/>
    <w:rsid w:val="00F866B6"/>
    <w:rsid w:val="00F86FC4"/>
    <w:rsid w:val="00F95FB7"/>
    <w:rsid w:val="00FC0B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AECF5"/>
  <w15:docId w15:val="{A4596C4C-B187-485F-BABC-6252A819B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1E3"/>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basedOn w:val="Normal"/>
    <w:link w:val="NormalWebChar"/>
    <w:uiPriority w:val="99"/>
    <w:unhideWhenUsed/>
    <w:qFormat/>
    <w:rsid w:val="004001E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001E3"/>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4001E3"/>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001E3"/>
    <w:rPr>
      <w:i/>
      <w:iCs/>
    </w:rPr>
  </w:style>
  <w:style w:type="paragraph" w:styleId="BalloonText">
    <w:name w:val="Balloon Text"/>
    <w:basedOn w:val="Normal"/>
    <w:link w:val="BalloonTextChar"/>
    <w:uiPriority w:val="99"/>
    <w:semiHidden/>
    <w:unhideWhenUsed/>
    <w:rsid w:val="001569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95A"/>
    <w:rPr>
      <w:rFonts w:ascii="Segoe UI" w:hAnsi="Segoe UI" w:cs="Segoe UI"/>
      <w:sz w:val="18"/>
      <w:szCs w:val="18"/>
      <w:lang w:val="en-US"/>
    </w:rPr>
  </w:style>
  <w:style w:type="character" w:styleId="Strong">
    <w:name w:val="Strong"/>
    <w:basedOn w:val="DefaultParagraphFont"/>
    <w:uiPriority w:val="22"/>
    <w:qFormat/>
    <w:rsid w:val="0015695A"/>
    <w:rPr>
      <w:b/>
      <w:bCs/>
    </w:rPr>
  </w:style>
  <w:style w:type="paragraph" w:styleId="Header">
    <w:name w:val="header"/>
    <w:basedOn w:val="Normal"/>
    <w:link w:val="HeaderChar"/>
    <w:uiPriority w:val="99"/>
    <w:unhideWhenUsed/>
    <w:rsid w:val="00124E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4E2D"/>
    <w:rPr>
      <w:lang w:val="en-US"/>
    </w:rPr>
  </w:style>
  <w:style w:type="paragraph" w:styleId="Footer">
    <w:name w:val="footer"/>
    <w:basedOn w:val="Normal"/>
    <w:link w:val="FooterChar"/>
    <w:uiPriority w:val="99"/>
    <w:unhideWhenUsed/>
    <w:rsid w:val="00124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4E2D"/>
    <w:rPr>
      <w:lang w:val="en-US"/>
    </w:rPr>
  </w:style>
  <w:style w:type="character" w:styleId="CommentReference">
    <w:name w:val="annotation reference"/>
    <w:basedOn w:val="DefaultParagraphFont"/>
    <w:uiPriority w:val="99"/>
    <w:semiHidden/>
    <w:unhideWhenUsed/>
    <w:rsid w:val="00712A47"/>
    <w:rPr>
      <w:sz w:val="16"/>
      <w:szCs w:val="16"/>
    </w:rPr>
  </w:style>
  <w:style w:type="paragraph" w:styleId="CommentText">
    <w:name w:val="annotation text"/>
    <w:basedOn w:val="Normal"/>
    <w:link w:val="CommentTextChar"/>
    <w:uiPriority w:val="99"/>
    <w:semiHidden/>
    <w:unhideWhenUsed/>
    <w:rsid w:val="00712A47"/>
    <w:pPr>
      <w:spacing w:line="240" w:lineRule="auto"/>
    </w:pPr>
    <w:rPr>
      <w:sz w:val="20"/>
      <w:szCs w:val="20"/>
    </w:rPr>
  </w:style>
  <w:style w:type="character" w:customStyle="1" w:styleId="CommentTextChar">
    <w:name w:val="Comment Text Char"/>
    <w:basedOn w:val="DefaultParagraphFont"/>
    <w:link w:val="CommentText"/>
    <w:uiPriority w:val="99"/>
    <w:semiHidden/>
    <w:rsid w:val="00712A47"/>
    <w:rPr>
      <w:sz w:val="20"/>
      <w:szCs w:val="20"/>
      <w:lang w:val="en-US"/>
    </w:rPr>
  </w:style>
  <w:style w:type="paragraph" w:styleId="CommentSubject">
    <w:name w:val="annotation subject"/>
    <w:basedOn w:val="CommentText"/>
    <w:next w:val="CommentText"/>
    <w:link w:val="CommentSubjectChar"/>
    <w:uiPriority w:val="99"/>
    <w:semiHidden/>
    <w:unhideWhenUsed/>
    <w:rsid w:val="00712A47"/>
    <w:rPr>
      <w:b/>
      <w:bCs/>
    </w:rPr>
  </w:style>
  <w:style w:type="character" w:customStyle="1" w:styleId="CommentSubjectChar">
    <w:name w:val="Comment Subject Char"/>
    <w:basedOn w:val="CommentTextChar"/>
    <w:link w:val="CommentSubject"/>
    <w:uiPriority w:val="99"/>
    <w:semiHidden/>
    <w:rsid w:val="00712A47"/>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658151">
      <w:bodyDiv w:val="1"/>
      <w:marLeft w:val="0"/>
      <w:marRight w:val="0"/>
      <w:marTop w:val="0"/>
      <w:marBottom w:val="0"/>
      <w:divBdr>
        <w:top w:val="none" w:sz="0" w:space="0" w:color="auto"/>
        <w:left w:val="none" w:sz="0" w:space="0" w:color="auto"/>
        <w:bottom w:val="none" w:sz="0" w:space="0" w:color="auto"/>
        <w:right w:val="none" w:sz="0" w:space="0" w:color="auto"/>
      </w:divBdr>
    </w:div>
    <w:div w:id="848520822">
      <w:bodyDiv w:val="1"/>
      <w:marLeft w:val="0"/>
      <w:marRight w:val="0"/>
      <w:marTop w:val="0"/>
      <w:marBottom w:val="0"/>
      <w:divBdr>
        <w:top w:val="none" w:sz="0" w:space="0" w:color="auto"/>
        <w:left w:val="none" w:sz="0" w:space="0" w:color="auto"/>
        <w:bottom w:val="none" w:sz="0" w:space="0" w:color="auto"/>
        <w:right w:val="none" w:sz="0" w:space="0" w:color="auto"/>
      </w:divBdr>
    </w:div>
    <w:div w:id="1069840737">
      <w:bodyDiv w:val="1"/>
      <w:marLeft w:val="0"/>
      <w:marRight w:val="0"/>
      <w:marTop w:val="0"/>
      <w:marBottom w:val="0"/>
      <w:divBdr>
        <w:top w:val="none" w:sz="0" w:space="0" w:color="auto"/>
        <w:left w:val="none" w:sz="0" w:space="0" w:color="auto"/>
        <w:bottom w:val="none" w:sz="0" w:space="0" w:color="auto"/>
        <w:right w:val="none" w:sz="0" w:space="0" w:color="auto"/>
      </w:divBdr>
    </w:div>
    <w:div w:id="1303659989">
      <w:bodyDiv w:val="1"/>
      <w:marLeft w:val="0"/>
      <w:marRight w:val="0"/>
      <w:marTop w:val="0"/>
      <w:marBottom w:val="0"/>
      <w:divBdr>
        <w:top w:val="none" w:sz="0" w:space="0" w:color="auto"/>
        <w:left w:val="none" w:sz="0" w:space="0" w:color="auto"/>
        <w:bottom w:val="none" w:sz="0" w:space="0" w:color="auto"/>
        <w:right w:val="none" w:sz="0" w:space="0" w:color="auto"/>
      </w:divBdr>
    </w:div>
    <w:div w:id="2050253535">
      <w:bodyDiv w:val="1"/>
      <w:marLeft w:val="0"/>
      <w:marRight w:val="0"/>
      <w:marTop w:val="0"/>
      <w:marBottom w:val="0"/>
      <w:divBdr>
        <w:top w:val="none" w:sz="0" w:space="0" w:color="auto"/>
        <w:left w:val="none" w:sz="0" w:space="0" w:color="auto"/>
        <w:bottom w:val="none" w:sz="0" w:space="0" w:color="auto"/>
        <w:right w:val="none" w:sz="0" w:space="0" w:color="auto"/>
      </w:divBdr>
      <w:divsChild>
        <w:div w:id="1222212742">
          <w:marLeft w:val="0"/>
          <w:marRight w:val="0"/>
          <w:marTop w:val="0"/>
          <w:marBottom w:val="0"/>
          <w:divBdr>
            <w:top w:val="none" w:sz="0" w:space="0" w:color="auto"/>
            <w:left w:val="none" w:sz="0" w:space="0" w:color="auto"/>
            <w:bottom w:val="none" w:sz="0" w:space="0" w:color="auto"/>
            <w:right w:val="none" w:sz="0" w:space="0" w:color="auto"/>
          </w:divBdr>
        </w:div>
        <w:div w:id="1039819056">
          <w:marLeft w:val="0"/>
          <w:marRight w:val="0"/>
          <w:marTop w:val="0"/>
          <w:marBottom w:val="0"/>
          <w:divBdr>
            <w:top w:val="none" w:sz="0" w:space="0" w:color="auto"/>
            <w:left w:val="none" w:sz="0" w:space="0" w:color="auto"/>
            <w:bottom w:val="none" w:sz="0" w:space="0" w:color="auto"/>
            <w:right w:val="none" w:sz="0" w:space="0" w:color="auto"/>
          </w:divBdr>
        </w:div>
        <w:div w:id="202448491">
          <w:marLeft w:val="0"/>
          <w:marRight w:val="0"/>
          <w:marTop w:val="0"/>
          <w:marBottom w:val="0"/>
          <w:divBdr>
            <w:top w:val="none" w:sz="0" w:space="0" w:color="auto"/>
            <w:left w:val="none" w:sz="0" w:space="0" w:color="auto"/>
            <w:bottom w:val="none" w:sz="0" w:space="0" w:color="auto"/>
            <w:right w:val="none" w:sz="0" w:space="0" w:color="auto"/>
          </w:divBdr>
        </w:div>
        <w:div w:id="1900510824">
          <w:marLeft w:val="0"/>
          <w:marRight w:val="0"/>
          <w:marTop w:val="0"/>
          <w:marBottom w:val="0"/>
          <w:divBdr>
            <w:top w:val="none" w:sz="0" w:space="0" w:color="auto"/>
            <w:left w:val="none" w:sz="0" w:space="0" w:color="auto"/>
            <w:bottom w:val="none" w:sz="0" w:space="0" w:color="auto"/>
            <w:right w:val="none" w:sz="0" w:space="0" w:color="auto"/>
          </w:divBdr>
        </w:div>
        <w:div w:id="179200260">
          <w:marLeft w:val="0"/>
          <w:marRight w:val="0"/>
          <w:marTop w:val="0"/>
          <w:marBottom w:val="0"/>
          <w:divBdr>
            <w:top w:val="none" w:sz="0" w:space="0" w:color="auto"/>
            <w:left w:val="none" w:sz="0" w:space="0" w:color="auto"/>
            <w:bottom w:val="none" w:sz="0" w:space="0" w:color="auto"/>
            <w:right w:val="none" w:sz="0" w:space="0" w:color="auto"/>
          </w:divBdr>
        </w:div>
        <w:div w:id="128211250">
          <w:marLeft w:val="0"/>
          <w:marRight w:val="0"/>
          <w:marTop w:val="0"/>
          <w:marBottom w:val="0"/>
          <w:divBdr>
            <w:top w:val="none" w:sz="0" w:space="0" w:color="auto"/>
            <w:left w:val="none" w:sz="0" w:space="0" w:color="auto"/>
            <w:bottom w:val="none" w:sz="0" w:space="0" w:color="auto"/>
            <w:right w:val="none" w:sz="0" w:space="0" w:color="auto"/>
          </w:divBdr>
        </w:div>
        <w:div w:id="89161324">
          <w:marLeft w:val="0"/>
          <w:marRight w:val="0"/>
          <w:marTop w:val="0"/>
          <w:marBottom w:val="0"/>
          <w:divBdr>
            <w:top w:val="none" w:sz="0" w:space="0" w:color="auto"/>
            <w:left w:val="none" w:sz="0" w:space="0" w:color="auto"/>
            <w:bottom w:val="none" w:sz="0" w:space="0" w:color="auto"/>
            <w:right w:val="none" w:sz="0" w:space="0" w:color="auto"/>
          </w:divBdr>
        </w:div>
        <w:div w:id="414086856">
          <w:marLeft w:val="0"/>
          <w:marRight w:val="0"/>
          <w:marTop w:val="0"/>
          <w:marBottom w:val="0"/>
          <w:divBdr>
            <w:top w:val="none" w:sz="0" w:space="0" w:color="auto"/>
            <w:left w:val="none" w:sz="0" w:space="0" w:color="auto"/>
            <w:bottom w:val="none" w:sz="0" w:space="0" w:color="auto"/>
            <w:right w:val="none" w:sz="0" w:space="0" w:color="auto"/>
          </w:divBdr>
        </w:div>
        <w:div w:id="295111968">
          <w:marLeft w:val="0"/>
          <w:marRight w:val="0"/>
          <w:marTop w:val="0"/>
          <w:marBottom w:val="0"/>
          <w:divBdr>
            <w:top w:val="none" w:sz="0" w:space="0" w:color="auto"/>
            <w:left w:val="none" w:sz="0" w:space="0" w:color="auto"/>
            <w:bottom w:val="none" w:sz="0" w:space="0" w:color="auto"/>
            <w:right w:val="none" w:sz="0" w:space="0" w:color="auto"/>
          </w:divBdr>
        </w:div>
        <w:div w:id="554047016">
          <w:marLeft w:val="0"/>
          <w:marRight w:val="0"/>
          <w:marTop w:val="0"/>
          <w:marBottom w:val="0"/>
          <w:divBdr>
            <w:top w:val="none" w:sz="0" w:space="0" w:color="auto"/>
            <w:left w:val="none" w:sz="0" w:space="0" w:color="auto"/>
            <w:bottom w:val="none" w:sz="0" w:space="0" w:color="auto"/>
            <w:right w:val="none" w:sz="0" w:space="0" w:color="auto"/>
          </w:divBdr>
        </w:div>
        <w:div w:id="2023778311">
          <w:marLeft w:val="0"/>
          <w:marRight w:val="0"/>
          <w:marTop w:val="0"/>
          <w:marBottom w:val="0"/>
          <w:divBdr>
            <w:top w:val="none" w:sz="0" w:space="0" w:color="auto"/>
            <w:left w:val="none" w:sz="0" w:space="0" w:color="auto"/>
            <w:bottom w:val="none" w:sz="0" w:space="0" w:color="auto"/>
            <w:right w:val="none" w:sz="0" w:space="0" w:color="auto"/>
          </w:divBdr>
        </w:div>
        <w:div w:id="2099323517">
          <w:marLeft w:val="0"/>
          <w:marRight w:val="0"/>
          <w:marTop w:val="0"/>
          <w:marBottom w:val="0"/>
          <w:divBdr>
            <w:top w:val="none" w:sz="0" w:space="0" w:color="auto"/>
            <w:left w:val="none" w:sz="0" w:space="0" w:color="auto"/>
            <w:bottom w:val="none" w:sz="0" w:space="0" w:color="auto"/>
            <w:right w:val="none" w:sz="0" w:space="0" w:color="auto"/>
          </w:divBdr>
        </w:div>
        <w:div w:id="516577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9E61C-A13C-463F-9F7E-BCD810ADD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598</Words>
  <Characters>4086</Characters>
  <Application>Microsoft Office Word</Application>
  <DocSecurity>0</DocSecurity>
  <Lines>80</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https://mul2-mss.gov.am/tasks/1728062/oneclick/naxagic 635.docx?token=9c7e73a2b5d45d8a169dc39f6d5f2d12</cp:keywords>
  <dc:description/>
  <cp:lastModifiedBy>Anahit.Galstyan</cp:lastModifiedBy>
  <cp:revision>6</cp:revision>
  <dcterms:created xsi:type="dcterms:W3CDTF">2023-11-27T13:35:00Z</dcterms:created>
  <dcterms:modified xsi:type="dcterms:W3CDTF">2023-11-29T09:00:00Z</dcterms:modified>
</cp:coreProperties>
</file>