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B24F03" w14:textId="77777777" w:rsidR="00BC69CB" w:rsidRPr="00A602DC" w:rsidRDefault="00BC69CB" w:rsidP="00BC69CB">
      <w:pPr>
        <w:spacing w:line="360" w:lineRule="auto"/>
        <w:ind w:left="90"/>
        <w:jc w:val="center"/>
        <w:rPr>
          <w:rFonts w:ascii="GHEA Grapalat" w:eastAsia="Calibri" w:hAnsi="GHEA Grapalat"/>
          <w:b/>
          <w:sz w:val="24"/>
          <w:szCs w:val="24"/>
          <w:lang w:val="hy-AM"/>
        </w:rPr>
      </w:pPr>
      <w:r w:rsidRPr="00A602DC">
        <w:rPr>
          <w:rFonts w:ascii="GHEA Grapalat" w:eastAsia="Calibri" w:hAnsi="GHEA Grapalat"/>
          <w:b/>
          <w:sz w:val="24"/>
          <w:szCs w:val="24"/>
          <w:lang w:val="hy-AM"/>
        </w:rPr>
        <w:t>ԱՄՓՈՓԱԹԵՐԹ</w:t>
      </w:r>
    </w:p>
    <w:p w14:paraId="118E0F24" w14:textId="77777777" w:rsidR="00BC69CB" w:rsidRPr="00A602DC" w:rsidRDefault="00BC69CB" w:rsidP="00BC69CB">
      <w:pPr>
        <w:shd w:val="clear" w:color="auto" w:fill="FFFFFF"/>
        <w:spacing w:after="0" w:line="360" w:lineRule="auto"/>
        <w:ind w:left="90"/>
        <w:jc w:val="center"/>
        <w:rPr>
          <w:rFonts w:ascii="GHEA Grapalat" w:eastAsia="Times New Roman" w:hAnsi="GHEA Grapalat" w:cs="Times New Roman"/>
          <w:b/>
          <w:bCs/>
          <w:color w:val="000000"/>
          <w:sz w:val="24"/>
          <w:szCs w:val="24"/>
        </w:rPr>
      </w:pPr>
      <w:r w:rsidRPr="00A602DC">
        <w:rPr>
          <w:rFonts w:ascii="GHEA Grapalat" w:eastAsia="Times New Roman" w:hAnsi="GHEA Grapalat" w:cs="Times New Roman"/>
          <w:b/>
          <w:color w:val="000000"/>
          <w:sz w:val="24"/>
          <w:szCs w:val="24"/>
        </w:rPr>
        <w:t>«</w:t>
      </w:r>
      <w:r w:rsidRPr="00A602DC">
        <w:rPr>
          <w:rFonts w:ascii="GHEA Grapalat" w:hAnsi="GHEA Grapalat"/>
          <w:b/>
          <w:bCs/>
          <w:sz w:val="24"/>
          <w:szCs w:val="24"/>
          <w:lang w:val="hy-AM"/>
        </w:rPr>
        <w:t>ՀԱՅԱՍՏԱՆԻ ՀԱՆՐԱՊԵՏՈՒԹՅԱՆ ԿԱՌԱՎԱՐՈՒԹՅԱՆ 2015 ԹՎԱԿԱՆԻ ՍԵՊՏԵՄԲԵՐԻ 10-Ի N 1035-Ն ՈՐՈՇՄԱՆ ՄԵՋ ԼՐԱՑՈՒՄՆԵՐ ԵՎ ՓՈՓՈԽՈՒԹՅՈՒՆ ԿԱՏԱՐԵԼՈՒ ՄԱՍԻՆ</w:t>
      </w:r>
      <w:r w:rsidRPr="00A602DC">
        <w:rPr>
          <w:rFonts w:ascii="GHEA Grapalat" w:hAnsi="GHEA Grapalat" w:cs="Calibri"/>
          <w:b/>
          <w:sz w:val="24"/>
          <w:szCs w:val="24"/>
          <w:lang w:val="hy-AM"/>
        </w:rPr>
        <w:t xml:space="preserve">» </w:t>
      </w:r>
      <w:r w:rsidRPr="00A602DC">
        <w:rPr>
          <w:rFonts w:ascii="GHEA Grapalat" w:hAnsi="GHEA Grapalat"/>
          <w:b/>
          <w:bCs/>
          <w:color w:val="000000"/>
          <w:sz w:val="24"/>
          <w:szCs w:val="24"/>
          <w:lang w:val="hy-AM"/>
        </w:rPr>
        <w:t xml:space="preserve">ՀՀ ԿԱՌԱՎԱՐՈՒԹՅԱՆ ՈՐՈՇՄԱՆ ՆԱԽԱԳԾԻ </w:t>
      </w:r>
    </w:p>
    <w:tbl>
      <w:tblPr>
        <w:tblW w:w="1097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642"/>
        <w:gridCol w:w="3330"/>
      </w:tblGrid>
      <w:tr w:rsidR="00BC69CB" w:rsidRPr="00A602DC" w14:paraId="5492C469"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7A4E2"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1</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տարածքային կառավարման և ենթակառուցվածքների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EAD2C8B"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14.</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.2023</w:t>
            </w:r>
          </w:p>
        </w:tc>
      </w:tr>
      <w:tr w:rsidR="00BC69CB" w:rsidRPr="00A602DC" w14:paraId="69032FBB"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85C9FC"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A29A38"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ԳՍ/15.3/35032-2023</w:t>
            </w:r>
          </w:p>
        </w:tc>
      </w:tr>
      <w:tr w:rsidR="00BC69CB" w:rsidRPr="00A602DC" w14:paraId="37D5034D"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3A4B0D86" w14:textId="77777777" w:rsidR="00BC69CB" w:rsidRPr="00A602DC" w:rsidRDefault="00BC69CB" w:rsidP="00326952">
            <w:pPr>
              <w:tabs>
                <w:tab w:val="center" w:pos="4844"/>
              </w:tabs>
              <w:spacing w:line="360" w:lineRule="auto"/>
              <w:ind w:left="90"/>
              <w:jc w:val="both"/>
              <w:rPr>
                <w:rFonts w:ascii="GHEA Grapalat" w:hAnsi="GHEA Grapalat"/>
                <w:sz w:val="24"/>
                <w:szCs w:val="24"/>
                <w:lang w:val="hy-AM"/>
              </w:rPr>
            </w:pPr>
            <w:r w:rsidRPr="00A602DC">
              <w:rPr>
                <w:rFonts w:ascii="GHEA Grapalat" w:hAnsi="GHEA Grapalat"/>
                <w:color w:val="000000"/>
                <w:sz w:val="24"/>
                <w:szCs w:val="24"/>
                <w:lang w:val="hy-AM"/>
              </w:rPr>
              <w:t>«Հայաստանի Հանրապետության կառավարության 2015 թվականի սեպտեմբերի 10-ի N 1035-Ն որոշման մեջ լրացումներ կատարելու մասին» Հայաստանի Հանրապետության կառավարության որոշման նախագծի վերաբերյալ, տեղեկացնում ենք, որ առաջարկություններ և դիտողություններ չունենք։</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6C52996E"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Calibri"/>
                <w:color w:val="000000"/>
                <w:sz w:val="24"/>
                <w:szCs w:val="24"/>
                <w:lang w:val="hy-AM"/>
              </w:rPr>
            </w:pPr>
            <w:r w:rsidRPr="00A602DC">
              <w:rPr>
                <w:rFonts w:ascii="GHEA Grapalat" w:eastAsia="Times New Roman" w:hAnsi="GHEA Grapalat" w:cs="Calibri"/>
                <w:color w:val="000000"/>
                <w:sz w:val="24"/>
                <w:szCs w:val="24"/>
                <w:lang w:val="hy-AM"/>
              </w:rPr>
              <w:t>Ընդունվել է ի գիտություն</w:t>
            </w:r>
          </w:p>
        </w:tc>
      </w:tr>
      <w:tr w:rsidR="00BC69CB" w:rsidRPr="00A602DC" w14:paraId="7AC43FB0"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EC8202"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2</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ներքին գործերի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4442D1"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15.</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.2023</w:t>
            </w:r>
          </w:p>
        </w:tc>
      </w:tr>
      <w:tr w:rsidR="00BC69CB" w:rsidRPr="00A602DC" w14:paraId="7DA75AE3"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CC4C21"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917E4F"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43/21/137154-23</w:t>
            </w:r>
          </w:p>
        </w:tc>
      </w:tr>
      <w:tr w:rsidR="00BC69CB" w:rsidRPr="00A602DC" w14:paraId="09CFA159"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1856AD87" w14:textId="77777777" w:rsidR="00BC69CB" w:rsidRPr="00A602DC" w:rsidRDefault="00BC69CB" w:rsidP="00326952">
            <w:pPr>
              <w:tabs>
                <w:tab w:val="left" w:pos="8789"/>
              </w:tabs>
              <w:spacing w:line="360" w:lineRule="auto"/>
              <w:ind w:left="90" w:right="-2"/>
              <w:jc w:val="both"/>
              <w:rPr>
                <w:rFonts w:ascii="GHEA Grapalat" w:hAnsi="GHEA Grapalat" w:cs="Sylfaen"/>
                <w:b/>
                <w:i/>
                <w:sz w:val="24"/>
                <w:szCs w:val="24"/>
                <w:lang w:val="hy-AM"/>
              </w:rPr>
            </w:pPr>
            <w:r w:rsidRPr="00A602DC">
              <w:rPr>
                <w:rFonts w:ascii="GHEA Grapalat" w:hAnsi="GHEA Grapalat" w:cs="Sylfaen"/>
                <w:sz w:val="24"/>
                <w:szCs w:val="24"/>
                <w:lang w:val="hy-AM"/>
              </w:rPr>
              <w:t xml:space="preserve">          Հայաստանի Հանրապետության </w:t>
            </w:r>
            <w:r w:rsidRPr="00A602DC">
              <w:rPr>
                <w:rFonts w:ascii="GHEA Grapalat" w:hAnsi="GHEA Grapalat" w:cs="GHEA Grapalat"/>
                <w:bCs/>
                <w:sz w:val="24"/>
                <w:szCs w:val="24"/>
                <w:lang w:val="hy-AM"/>
              </w:rPr>
              <w:t>ներքին գործերի նախարարությունում ուսումնասիրվել է</w:t>
            </w:r>
            <w:r w:rsidRPr="00A602DC">
              <w:rPr>
                <w:rFonts w:ascii="GHEA Grapalat" w:hAnsi="GHEA Grapalat"/>
                <w:b/>
                <w:bCs/>
                <w:sz w:val="24"/>
                <w:szCs w:val="24"/>
                <w:lang w:val="hy-AM"/>
              </w:rPr>
              <w:t xml:space="preserve"> </w:t>
            </w:r>
            <w:r w:rsidRPr="00A602DC">
              <w:rPr>
                <w:rFonts w:ascii="GHEA Grapalat" w:hAnsi="GHEA Grapalat"/>
                <w:bCs/>
                <w:sz w:val="24"/>
                <w:szCs w:val="24"/>
                <w:lang w:val="hy-AM"/>
              </w:rPr>
              <w:t>«Հայաստանի Հանրապետության կառավարության 2015 թվականի սեպտեմբերի 10-ի N 1035-Ն որոշման մեջ լրացումներ կատարելու մասին</w:t>
            </w:r>
            <w:r w:rsidRPr="00A602DC">
              <w:rPr>
                <w:rFonts w:ascii="GHEA Grapalat" w:hAnsi="GHEA Grapalat"/>
                <w:sz w:val="24"/>
                <w:szCs w:val="24"/>
                <w:lang w:val="hy-AM"/>
              </w:rPr>
              <w:t>»</w:t>
            </w:r>
            <w:r w:rsidRPr="00A602DC">
              <w:rPr>
                <w:rFonts w:ascii="GHEA Grapalat" w:hAnsi="GHEA Grapalat"/>
                <w:sz w:val="24"/>
                <w:szCs w:val="24"/>
                <w:lang w:val="af-ZA"/>
              </w:rPr>
              <w:t xml:space="preserve"> </w:t>
            </w:r>
            <w:r w:rsidRPr="00A602DC">
              <w:rPr>
                <w:rFonts w:ascii="GHEA Grapalat" w:hAnsi="GHEA Grapalat"/>
                <w:sz w:val="24"/>
                <w:szCs w:val="24"/>
                <w:lang w:val="hy-AM"/>
              </w:rPr>
              <w:t>ՀՀ կառավարության որոշման նախագիծը,</w:t>
            </w:r>
            <w:r w:rsidRPr="00A602DC">
              <w:rPr>
                <w:rFonts w:ascii="GHEA Grapalat" w:hAnsi="GHEA Grapalat"/>
                <w:bCs/>
                <w:sz w:val="24"/>
                <w:szCs w:val="24"/>
                <w:lang w:val="hy-AM"/>
              </w:rPr>
              <w:t xml:space="preserve"> որի </w:t>
            </w:r>
            <w:r w:rsidRPr="00A602DC">
              <w:rPr>
                <w:rFonts w:ascii="GHEA Grapalat" w:hAnsi="GHEA Grapalat"/>
                <w:sz w:val="24"/>
                <w:szCs w:val="24"/>
                <w:lang w:val="hy-AM"/>
              </w:rPr>
              <w:t xml:space="preserve">վերաբերյալ </w:t>
            </w:r>
            <w:r w:rsidRPr="00A602DC">
              <w:rPr>
                <w:rFonts w:ascii="GHEA Grapalat" w:hAnsi="GHEA Grapalat"/>
                <w:bCs/>
                <w:sz w:val="24"/>
                <w:szCs w:val="24"/>
                <w:lang w:val="hy-AM"/>
              </w:rPr>
              <w:t>առարկություններ և առաջարկություններ չկան։</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04BDFA5"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Calibri"/>
                <w:color w:val="000000"/>
                <w:sz w:val="24"/>
                <w:szCs w:val="24"/>
                <w:lang w:val="hy-AM"/>
              </w:rPr>
            </w:pPr>
            <w:r w:rsidRPr="00A602DC">
              <w:rPr>
                <w:rFonts w:ascii="GHEA Grapalat" w:eastAsia="Times New Roman" w:hAnsi="GHEA Grapalat" w:cs="Calibri"/>
                <w:color w:val="000000"/>
                <w:sz w:val="24"/>
                <w:szCs w:val="24"/>
                <w:lang w:val="hy-AM"/>
              </w:rPr>
              <w:t>Ընդունվել է ի գիտություն</w:t>
            </w:r>
          </w:p>
        </w:tc>
      </w:tr>
      <w:tr w:rsidR="00BC69CB" w:rsidRPr="00A602DC" w14:paraId="2CE79A3F"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6D9617"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3</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առողջապահության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23EA7C"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15.</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.2023</w:t>
            </w:r>
          </w:p>
        </w:tc>
      </w:tr>
      <w:tr w:rsidR="00BC69CB" w:rsidRPr="00A602DC" w14:paraId="40D021DA"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153ED3"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17F99E"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ԱԱ/02.1/26064-2023</w:t>
            </w:r>
          </w:p>
        </w:tc>
      </w:tr>
      <w:tr w:rsidR="00BC69CB" w:rsidRPr="00A602DC" w14:paraId="16241ABD"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0BAF80EA" w14:textId="77777777" w:rsidR="00BC69CB" w:rsidRPr="00A602DC" w:rsidRDefault="00BC69CB" w:rsidP="00326952">
            <w:pPr>
              <w:spacing w:after="0" w:line="360" w:lineRule="auto"/>
              <w:ind w:left="90"/>
              <w:jc w:val="both"/>
              <w:rPr>
                <w:rFonts w:ascii="GHEA Grapalat" w:eastAsia="Calibri" w:hAnsi="GHEA Grapalat" w:cs="Times New Roman"/>
                <w:sz w:val="24"/>
                <w:szCs w:val="24"/>
                <w:lang w:val="hy-AM"/>
              </w:rPr>
            </w:pPr>
            <w:r w:rsidRPr="00A602DC">
              <w:rPr>
                <w:rFonts w:ascii="GHEA Grapalat" w:eastAsia="Calibri" w:hAnsi="GHEA Grapalat" w:cs="Times New Roman"/>
                <w:sz w:val="24"/>
                <w:szCs w:val="24"/>
                <w:lang w:val="hy-AM"/>
              </w:rPr>
              <w:lastRenderedPageBreak/>
              <w:t xml:space="preserve">          «Հայաստանի Հանրապետության կառավարության 2015 թվականի սեպտեմբերի 10-ի N 1035-Ն որոշման մեջ լրացումներ կատարելու մասին» Հայաստանի Հանրապետության կառավարության որոշման նախագծի վերաբերյալ Առողջապահության նախարարությունը դիտողություններ ու առաջարկություններ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66F146E1"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lang w:val="hy-AM" w:eastAsia="en-US"/>
              </w:rPr>
            </w:pPr>
            <w:r w:rsidRPr="00A602DC">
              <w:rPr>
                <w:rFonts w:ascii="GHEA Grapalat" w:hAnsi="GHEA Grapalat"/>
                <w:lang w:val="hy-AM" w:eastAsia="en-US"/>
              </w:rPr>
              <w:t xml:space="preserve"> </w:t>
            </w:r>
            <w:r w:rsidRPr="00A602DC">
              <w:rPr>
                <w:rFonts w:ascii="GHEA Grapalat" w:hAnsi="GHEA Grapalat" w:cs="Calibri"/>
                <w:color w:val="000000"/>
                <w:lang w:val="hy-AM"/>
              </w:rPr>
              <w:t>Ընդունվել է ի գիտություն</w:t>
            </w:r>
          </w:p>
          <w:p w14:paraId="51391694"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Times New Roman"/>
                <w:sz w:val="24"/>
                <w:szCs w:val="24"/>
                <w:lang w:val="hy-AM"/>
              </w:rPr>
            </w:pPr>
          </w:p>
        </w:tc>
      </w:tr>
      <w:tr w:rsidR="00BC69CB" w:rsidRPr="00A602DC" w14:paraId="6E13C8CF"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227884"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4</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արտաքին գործերի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7607BD"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14.</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.2023</w:t>
            </w:r>
          </w:p>
        </w:tc>
      </w:tr>
      <w:tr w:rsidR="00BC69CB" w:rsidRPr="00A602DC" w14:paraId="49027622"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0B9461"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48055C"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1111/60194-23</w:t>
            </w:r>
          </w:p>
        </w:tc>
      </w:tr>
      <w:tr w:rsidR="00BC69CB" w:rsidRPr="00A602DC" w14:paraId="77BAAE20"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7E7ADCC6" w14:textId="77777777" w:rsidR="00BC69CB" w:rsidRPr="00A602DC" w:rsidRDefault="00BC69CB" w:rsidP="00326952">
            <w:pPr>
              <w:spacing w:after="0" w:line="360" w:lineRule="auto"/>
              <w:ind w:left="90"/>
              <w:contextualSpacing/>
              <w:jc w:val="both"/>
              <w:rPr>
                <w:rFonts w:ascii="GHEA Grapalat" w:hAnsi="GHEA Grapalat"/>
                <w:sz w:val="24"/>
                <w:szCs w:val="24"/>
                <w:lang w:val="hy-AM"/>
              </w:rPr>
            </w:pPr>
            <w:r w:rsidRPr="00A602DC">
              <w:rPr>
                <w:rFonts w:ascii="GHEA Grapalat" w:hAnsi="GHEA Grapalat"/>
                <w:sz w:val="24"/>
                <w:szCs w:val="24"/>
                <w:lang w:val="hy-AM"/>
              </w:rPr>
              <w:t>«Հայաստանի Հանրապետության կառավարության 2015 թվականի սեպտեմբերի 10-ի N 1035-Ն որոշման մեջ լրացումներ կատարելու մասին» ՀՀ կառավարության որոշման նախագծի վերաբերյալ դիտողություններ և առաջարկություններ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4A74A3BF"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Times New Roman"/>
                <w:sz w:val="24"/>
                <w:szCs w:val="24"/>
                <w:lang w:val="hy-AM"/>
              </w:rPr>
            </w:pPr>
            <w:r w:rsidRPr="00A602DC">
              <w:rPr>
                <w:rFonts w:ascii="GHEA Grapalat" w:hAnsi="GHEA Grapalat" w:cs="Calibri"/>
                <w:color w:val="000000"/>
                <w:sz w:val="24"/>
                <w:szCs w:val="24"/>
                <w:lang w:val="hy-AM"/>
              </w:rPr>
              <w:t>Ընդունվել է ի գիտություն</w:t>
            </w:r>
          </w:p>
        </w:tc>
      </w:tr>
      <w:tr w:rsidR="00BC69CB" w:rsidRPr="00A602DC" w14:paraId="21FAF6CD"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B6F65D"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5</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Ազգային անվտանգության ծառայություն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1627A0"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14.</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.2023</w:t>
            </w:r>
          </w:p>
        </w:tc>
      </w:tr>
      <w:tr w:rsidR="00BC69CB" w:rsidRPr="00A602DC" w14:paraId="695C0852"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3DAC980"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7101B9"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11/1698</w:t>
            </w:r>
          </w:p>
        </w:tc>
      </w:tr>
      <w:tr w:rsidR="00BC69CB" w:rsidRPr="00A602DC" w14:paraId="30550041"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0AB82435" w14:textId="77777777" w:rsidR="00BC69CB" w:rsidRPr="00A602DC" w:rsidRDefault="00BC69CB" w:rsidP="00326952">
            <w:pPr>
              <w:shd w:val="clear" w:color="auto" w:fill="FFFFFF"/>
              <w:spacing w:line="360" w:lineRule="auto"/>
              <w:ind w:left="90"/>
              <w:jc w:val="both"/>
              <w:rPr>
                <w:rFonts w:ascii="GHEA Grapalat" w:eastAsia="Times New Roman" w:hAnsi="GHEA Grapalat" w:cs="Times New Roman"/>
                <w:sz w:val="24"/>
                <w:szCs w:val="24"/>
                <w:lang w:val="hy-AM"/>
              </w:rPr>
            </w:pPr>
            <w:r w:rsidRPr="00A602DC">
              <w:rPr>
                <w:rFonts w:ascii="GHEA Grapalat" w:eastAsia="Times New Roman" w:hAnsi="GHEA Grapalat" w:cs="Times New Roman"/>
                <w:sz w:val="24"/>
                <w:szCs w:val="24"/>
                <w:lang w:val="hy-AM"/>
              </w:rPr>
              <w:t>«Հայաստանի Հանրապետության կառավարության 2015 թվականի սեպտեմբերի 10-ի N 1035-Ն որոշման մեջ լրացումներ կատարելու մասին» ՀՀ կառավարության որոշման նախագծի վերաբերյալ առաջարկություններ չկան:</w:t>
            </w:r>
            <w:r w:rsidRPr="00A602DC">
              <w:rPr>
                <w:rFonts w:ascii="GHEA Grapalat" w:eastAsia="Times New Roman" w:hAnsi="GHEA Grapalat" w:cs="Times New Roman"/>
                <w:sz w:val="24"/>
                <w:szCs w:val="24"/>
                <w:lang w:val="hy-AM"/>
              </w:rPr>
              <w:br/>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551C6BE"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lang w:val="hy-AM" w:eastAsia="en-US"/>
              </w:rPr>
            </w:pPr>
            <w:r w:rsidRPr="00A602DC">
              <w:rPr>
                <w:rFonts w:ascii="GHEA Grapalat" w:hAnsi="GHEA Grapalat"/>
                <w:lang w:val="hy-AM" w:eastAsia="en-US"/>
              </w:rPr>
              <w:t xml:space="preserve"> </w:t>
            </w:r>
            <w:r w:rsidRPr="00A602DC">
              <w:rPr>
                <w:rFonts w:ascii="GHEA Grapalat" w:hAnsi="GHEA Grapalat" w:cs="Calibri"/>
                <w:color w:val="000000"/>
                <w:lang w:val="hy-AM"/>
              </w:rPr>
              <w:t>Ընդունվել է ի գիտություն</w:t>
            </w:r>
          </w:p>
          <w:p w14:paraId="3D42376C"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Times New Roman"/>
                <w:sz w:val="24"/>
                <w:szCs w:val="24"/>
                <w:lang w:val="hy-AM"/>
              </w:rPr>
            </w:pPr>
          </w:p>
        </w:tc>
      </w:tr>
      <w:tr w:rsidR="00BC69CB" w:rsidRPr="00A602DC" w14:paraId="4A7A2DA1"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7F7852B"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6</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արդարադատության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BCAE5D"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17.</w:t>
            </w:r>
            <w:r w:rsidRPr="00A602DC">
              <w:rPr>
                <w:rFonts w:ascii="GHEA Grapalat" w:eastAsia="Times New Roman" w:hAnsi="GHEA Grapalat" w:cs="Calibri"/>
                <w:color w:val="000000"/>
                <w:sz w:val="24"/>
                <w:szCs w:val="24"/>
                <w:lang w:val="hy-AM"/>
              </w:rPr>
              <w:t>11</w:t>
            </w:r>
            <w:r w:rsidRPr="00A602DC">
              <w:rPr>
                <w:rFonts w:ascii="GHEA Grapalat" w:eastAsia="Times New Roman" w:hAnsi="GHEA Grapalat" w:cs="Calibri"/>
                <w:color w:val="000000"/>
                <w:sz w:val="24"/>
                <w:szCs w:val="24"/>
              </w:rPr>
              <w:t>.</w:t>
            </w:r>
            <w:r w:rsidRPr="00A602DC">
              <w:rPr>
                <w:rFonts w:ascii="GHEA Grapalat" w:eastAsia="Times New Roman" w:hAnsi="GHEA Grapalat" w:cs="Calibri"/>
                <w:color w:val="000000"/>
                <w:sz w:val="24"/>
                <w:szCs w:val="24"/>
                <w:lang w:val="hy-AM"/>
              </w:rPr>
              <w:t>202</w:t>
            </w:r>
            <w:r w:rsidRPr="00A602DC">
              <w:rPr>
                <w:rFonts w:ascii="GHEA Grapalat" w:eastAsia="Times New Roman" w:hAnsi="GHEA Grapalat" w:cs="Calibri"/>
                <w:color w:val="000000"/>
                <w:sz w:val="24"/>
                <w:szCs w:val="24"/>
              </w:rPr>
              <w:t>3</w:t>
            </w:r>
          </w:p>
        </w:tc>
      </w:tr>
      <w:tr w:rsidR="00BC69CB" w:rsidRPr="00A602DC" w14:paraId="2273001E"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355F77" w14:textId="77777777" w:rsidR="00BC69CB" w:rsidRPr="00A602DC" w:rsidRDefault="00BC69CB" w:rsidP="00326952">
            <w:pPr>
              <w:tabs>
                <w:tab w:val="left" w:pos="150"/>
                <w:tab w:val="left" w:pos="6390"/>
              </w:tabs>
              <w:spacing w:after="0" w:line="360" w:lineRule="auto"/>
              <w:ind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69C3A3D"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rPr>
              <w:t>/27.1/49021-2023</w:t>
            </w:r>
          </w:p>
        </w:tc>
      </w:tr>
      <w:tr w:rsidR="00BC69CB" w:rsidRPr="00A602DC" w14:paraId="0E820479"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30D83D17"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cs="Sylfaen"/>
                <w:bCs/>
                <w:iCs/>
                <w:lang w:val="en-US"/>
              </w:rPr>
            </w:pPr>
            <w:r w:rsidRPr="00A602DC">
              <w:rPr>
                <w:rFonts w:ascii="GHEA Grapalat" w:hAnsi="GHEA Grapalat" w:cs="GHEA Grapalat"/>
                <w:bCs/>
                <w:lang w:val="hy-AM"/>
              </w:rPr>
              <w:t>1</w:t>
            </w:r>
            <w:r w:rsidRPr="00A602DC">
              <w:rPr>
                <w:rFonts w:ascii="MS Mincho" w:eastAsia="MS Mincho" w:hAnsi="MS Mincho" w:cs="MS Mincho" w:hint="eastAsia"/>
                <w:bCs/>
                <w:lang w:val="hy-AM"/>
              </w:rPr>
              <w:t>․</w:t>
            </w:r>
            <w:r w:rsidRPr="00A602DC">
              <w:rPr>
                <w:rFonts w:ascii="GHEA Grapalat" w:hAnsi="GHEA Grapalat" w:cs="GHEA Grapalat"/>
                <w:bCs/>
                <w:lang w:val="hy-AM"/>
              </w:rPr>
              <w:t xml:space="preserve"> </w:t>
            </w:r>
            <w:r w:rsidRPr="00A602DC">
              <w:rPr>
                <w:rFonts w:ascii="GHEA Grapalat" w:hAnsi="GHEA Grapalat" w:cs="GHEA Grapalat"/>
                <w:bCs/>
                <w:lang w:val="en-US"/>
              </w:rPr>
              <w:t>«</w:t>
            </w:r>
            <w:r w:rsidRPr="00A602DC">
              <w:rPr>
                <w:rFonts w:ascii="GHEA Grapalat" w:hAnsi="GHEA Grapalat" w:cs="GHEA Grapalat"/>
                <w:bCs/>
              </w:rPr>
              <w:t>Հայաստանի</w:t>
            </w:r>
            <w:r w:rsidRPr="00A602DC">
              <w:rPr>
                <w:rFonts w:ascii="GHEA Grapalat" w:hAnsi="GHEA Grapalat" w:cs="GHEA Grapalat"/>
                <w:bCs/>
                <w:lang w:val="en-US"/>
              </w:rPr>
              <w:t xml:space="preserve"> </w:t>
            </w:r>
            <w:r w:rsidRPr="00A602DC">
              <w:rPr>
                <w:rFonts w:ascii="GHEA Grapalat" w:hAnsi="GHEA Grapalat" w:cs="GHEA Grapalat"/>
                <w:bCs/>
              </w:rPr>
              <w:t>Հանրապետության</w:t>
            </w:r>
            <w:r w:rsidRPr="00A602DC">
              <w:rPr>
                <w:rFonts w:ascii="GHEA Grapalat" w:hAnsi="GHEA Grapalat" w:cs="GHEA Grapalat"/>
                <w:bCs/>
                <w:lang w:val="en-US"/>
              </w:rPr>
              <w:t xml:space="preserve"> </w:t>
            </w:r>
            <w:r w:rsidRPr="00A602DC">
              <w:rPr>
                <w:rFonts w:ascii="GHEA Grapalat" w:hAnsi="GHEA Grapalat" w:cs="GHEA Grapalat"/>
                <w:bCs/>
              </w:rPr>
              <w:t>կառավարության</w:t>
            </w:r>
            <w:r w:rsidRPr="00A602DC">
              <w:rPr>
                <w:rFonts w:ascii="GHEA Grapalat" w:hAnsi="GHEA Grapalat" w:cs="GHEA Grapalat"/>
                <w:bCs/>
                <w:lang w:val="en-US"/>
              </w:rPr>
              <w:t xml:space="preserve"> 2015 </w:t>
            </w:r>
            <w:r w:rsidRPr="00A602DC">
              <w:rPr>
                <w:rFonts w:ascii="GHEA Grapalat" w:hAnsi="GHEA Grapalat" w:cs="GHEA Grapalat"/>
                <w:bCs/>
              </w:rPr>
              <w:t>թվականի</w:t>
            </w:r>
            <w:r w:rsidRPr="00A602DC">
              <w:rPr>
                <w:rFonts w:ascii="GHEA Grapalat" w:hAnsi="GHEA Grapalat" w:cs="GHEA Grapalat"/>
                <w:bCs/>
                <w:lang w:val="en-US"/>
              </w:rPr>
              <w:t xml:space="preserve"> </w:t>
            </w:r>
            <w:r w:rsidRPr="00A602DC">
              <w:rPr>
                <w:rFonts w:ascii="GHEA Grapalat" w:hAnsi="GHEA Grapalat" w:cs="GHEA Grapalat"/>
                <w:bCs/>
              </w:rPr>
              <w:t>սեպտեմբերի</w:t>
            </w:r>
            <w:r w:rsidRPr="00A602DC">
              <w:rPr>
                <w:rFonts w:ascii="GHEA Grapalat" w:hAnsi="GHEA Grapalat" w:cs="GHEA Grapalat"/>
                <w:bCs/>
                <w:lang w:val="en-US"/>
              </w:rPr>
              <w:t xml:space="preserve"> 10-</w:t>
            </w:r>
            <w:r w:rsidRPr="00A602DC">
              <w:rPr>
                <w:rFonts w:ascii="GHEA Grapalat" w:hAnsi="GHEA Grapalat" w:cs="GHEA Grapalat"/>
                <w:bCs/>
              </w:rPr>
              <w:t>ի</w:t>
            </w:r>
            <w:r w:rsidRPr="00A602DC">
              <w:rPr>
                <w:rFonts w:ascii="GHEA Grapalat" w:hAnsi="GHEA Grapalat" w:cs="GHEA Grapalat"/>
                <w:bCs/>
                <w:lang w:val="en-US"/>
              </w:rPr>
              <w:t xml:space="preserve"> N 1035-</w:t>
            </w:r>
            <w:r w:rsidRPr="00A602DC">
              <w:rPr>
                <w:rFonts w:ascii="GHEA Grapalat" w:hAnsi="GHEA Grapalat" w:cs="GHEA Grapalat"/>
                <w:bCs/>
              </w:rPr>
              <w:t>Ն</w:t>
            </w:r>
            <w:r w:rsidRPr="00A602DC">
              <w:rPr>
                <w:rFonts w:ascii="GHEA Grapalat" w:hAnsi="GHEA Grapalat" w:cs="GHEA Grapalat"/>
                <w:bCs/>
                <w:lang w:val="en-US"/>
              </w:rPr>
              <w:t xml:space="preserve"> </w:t>
            </w:r>
            <w:r w:rsidRPr="00A602DC">
              <w:rPr>
                <w:rFonts w:ascii="GHEA Grapalat" w:hAnsi="GHEA Grapalat" w:cs="GHEA Grapalat"/>
                <w:bCs/>
              </w:rPr>
              <w:t>որոշման</w:t>
            </w:r>
            <w:r w:rsidRPr="00A602DC">
              <w:rPr>
                <w:rFonts w:ascii="GHEA Grapalat" w:hAnsi="GHEA Grapalat" w:cs="GHEA Grapalat"/>
                <w:bCs/>
                <w:lang w:val="en-US"/>
              </w:rPr>
              <w:t xml:space="preserve"> </w:t>
            </w:r>
            <w:r w:rsidRPr="00A602DC">
              <w:rPr>
                <w:rFonts w:ascii="GHEA Grapalat" w:hAnsi="GHEA Grapalat" w:cs="GHEA Grapalat"/>
                <w:bCs/>
              </w:rPr>
              <w:t>մեջ</w:t>
            </w:r>
            <w:r w:rsidRPr="00A602DC">
              <w:rPr>
                <w:rFonts w:ascii="GHEA Grapalat" w:hAnsi="GHEA Grapalat" w:cs="GHEA Grapalat"/>
                <w:bCs/>
                <w:lang w:val="en-US"/>
              </w:rPr>
              <w:t xml:space="preserve"> </w:t>
            </w:r>
            <w:r w:rsidRPr="00A602DC">
              <w:rPr>
                <w:rFonts w:ascii="GHEA Grapalat" w:hAnsi="GHEA Grapalat" w:cs="GHEA Grapalat"/>
                <w:bCs/>
              </w:rPr>
              <w:t>լրացումներ</w:t>
            </w:r>
            <w:r w:rsidRPr="00A602DC">
              <w:rPr>
                <w:rFonts w:ascii="GHEA Grapalat" w:hAnsi="GHEA Grapalat" w:cs="GHEA Grapalat"/>
                <w:bCs/>
                <w:lang w:val="en-US"/>
              </w:rPr>
              <w:t xml:space="preserve"> </w:t>
            </w:r>
            <w:r w:rsidRPr="00A602DC">
              <w:rPr>
                <w:rFonts w:ascii="GHEA Grapalat" w:hAnsi="GHEA Grapalat" w:cs="GHEA Grapalat"/>
                <w:bCs/>
              </w:rPr>
              <w:t>կատարելու</w:t>
            </w:r>
            <w:r w:rsidRPr="00A602DC">
              <w:rPr>
                <w:rFonts w:ascii="GHEA Grapalat" w:hAnsi="GHEA Grapalat" w:cs="GHEA Grapalat"/>
                <w:bCs/>
                <w:lang w:val="en-US"/>
              </w:rPr>
              <w:t xml:space="preserve"> </w:t>
            </w:r>
            <w:r w:rsidRPr="00A602DC">
              <w:rPr>
                <w:rFonts w:ascii="GHEA Grapalat" w:hAnsi="GHEA Grapalat" w:cs="GHEA Grapalat"/>
                <w:bCs/>
              </w:rPr>
              <w:t>մասին</w:t>
            </w:r>
            <w:r w:rsidRPr="00A602DC">
              <w:rPr>
                <w:rFonts w:ascii="GHEA Grapalat" w:hAnsi="GHEA Grapalat" w:cs="GHEA Grapalat"/>
                <w:bCs/>
                <w:lang w:val="en-US"/>
              </w:rPr>
              <w:t xml:space="preserve">» </w:t>
            </w:r>
            <w:r w:rsidRPr="00A602DC">
              <w:rPr>
                <w:rFonts w:ascii="GHEA Grapalat" w:hAnsi="GHEA Grapalat" w:cs="GHEA Grapalat"/>
                <w:bCs/>
              </w:rPr>
              <w:t>Հայաստանի</w:t>
            </w:r>
            <w:r w:rsidRPr="00A602DC">
              <w:rPr>
                <w:rFonts w:ascii="GHEA Grapalat" w:hAnsi="GHEA Grapalat" w:cs="GHEA Grapalat"/>
                <w:bCs/>
                <w:lang w:val="en-US"/>
              </w:rPr>
              <w:t xml:space="preserve"> </w:t>
            </w:r>
            <w:r w:rsidRPr="00A602DC">
              <w:rPr>
                <w:rFonts w:ascii="GHEA Grapalat" w:hAnsi="GHEA Grapalat" w:cs="GHEA Grapalat"/>
                <w:bCs/>
              </w:rPr>
              <w:t>Հանրապետության</w:t>
            </w:r>
            <w:r w:rsidRPr="00A602DC">
              <w:rPr>
                <w:rFonts w:ascii="GHEA Grapalat" w:hAnsi="GHEA Grapalat" w:cs="GHEA Grapalat"/>
                <w:bCs/>
                <w:lang w:val="en-US"/>
              </w:rPr>
              <w:t xml:space="preserve"> </w:t>
            </w:r>
            <w:r w:rsidRPr="00A602DC">
              <w:rPr>
                <w:rFonts w:ascii="GHEA Grapalat" w:hAnsi="GHEA Grapalat" w:cs="GHEA Grapalat"/>
                <w:bCs/>
              </w:rPr>
              <w:lastRenderedPageBreak/>
              <w:t>կառավարության</w:t>
            </w:r>
            <w:r w:rsidRPr="00A602DC">
              <w:rPr>
                <w:rFonts w:ascii="GHEA Grapalat" w:hAnsi="GHEA Grapalat" w:cs="GHEA Grapalat"/>
                <w:bCs/>
                <w:lang w:val="en-US"/>
              </w:rPr>
              <w:t xml:space="preserve"> </w:t>
            </w:r>
            <w:r w:rsidRPr="00A602DC">
              <w:rPr>
                <w:rFonts w:ascii="GHEA Grapalat" w:hAnsi="GHEA Grapalat" w:cs="GHEA Grapalat"/>
                <w:bCs/>
              </w:rPr>
              <w:t>որոշման</w:t>
            </w:r>
            <w:r w:rsidRPr="00A602DC">
              <w:rPr>
                <w:rFonts w:ascii="GHEA Grapalat" w:hAnsi="GHEA Grapalat" w:cs="GHEA Grapalat"/>
                <w:bCs/>
                <w:lang w:val="en-US"/>
              </w:rPr>
              <w:t xml:space="preserve"> </w:t>
            </w:r>
            <w:r w:rsidRPr="00A602DC">
              <w:rPr>
                <w:rFonts w:ascii="GHEA Grapalat" w:hAnsi="GHEA Grapalat" w:cs="GHEA Grapalat"/>
                <w:bCs/>
              </w:rPr>
              <w:t>նախագծի</w:t>
            </w:r>
            <w:r w:rsidRPr="00A602DC">
              <w:rPr>
                <w:rFonts w:ascii="GHEA Grapalat" w:hAnsi="GHEA Grapalat" w:cs="GHEA Grapalat"/>
                <w:bCs/>
                <w:lang w:val="en-US"/>
              </w:rPr>
              <w:t xml:space="preserve"> (</w:t>
            </w:r>
            <w:r w:rsidRPr="00A602DC">
              <w:rPr>
                <w:rFonts w:ascii="GHEA Grapalat" w:hAnsi="GHEA Grapalat" w:cs="GHEA Grapalat"/>
                <w:bCs/>
              </w:rPr>
              <w:t>այսուհետ՝</w:t>
            </w:r>
            <w:r w:rsidRPr="00A602DC">
              <w:rPr>
                <w:rFonts w:ascii="GHEA Grapalat" w:hAnsi="GHEA Grapalat" w:cs="GHEA Grapalat"/>
                <w:bCs/>
                <w:lang w:val="en-US"/>
              </w:rPr>
              <w:t xml:space="preserve"> </w:t>
            </w:r>
            <w:r w:rsidRPr="00A602DC">
              <w:rPr>
                <w:rFonts w:ascii="GHEA Grapalat" w:hAnsi="GHEA Grapalat" w:cs="GHEA Grapalat"/>
                <w:bCs/>
              </w:rPr>
              <w:t>Նախագիծ</w:t>
            </w:r>
            <w:r w:rsidRPr="00A602DC">
              <w:rPr>
                <w:rFonts w:ascii="GHEA Grapalat" w:hAnsi="GHEA Grapalat" w:cs="GHEA Grapalat"/>
                <w:bCs/>
                <w:lang w:val="en-US"/>
              </w:rPr>
              <w:t>) 1-</w:t>
            </w:r>
            <w:r w:rsidRPr="00A602DC">
              <w:rPr>
                <w:rFonts w:ascii="GHEA Grapalat" w:hAnsi="GHEA Grapalat" w:cs="GHEA Grapalat"/>
                <w:bCs/>
              </w:rPr>
              <w:t>ին</w:t>
            </w:r>
            <w:r w:rsidRPr="00A602DC">
              <w:rPr>
                <w:rFonts w:ascii="GHEA Grapalat" w:hAnsi="GHEA Grapalat" w:cs="GHEA Grapalat"/>
                <w:bCs/>
                <w:lang w:val="en-US"/>
              </w:rPr>
              <w:t xml:space="preserve"> </w:t>
            </w:r>
            <w:r w:rsidRPr="00A602DC">
              <w:rPr>
                <w:rFonts w:ascii="GHEA Grapalat" w:hAnsi="GHEA Grapalat" w:cs="GHEA Grapalat"/>
                <w:bCs/>
              </w:rPr>
              <w:t>կետի</w:t>
            </w:r>
            <w:r w:rsidRPr="00A602DC">
              <w:rPr>
                <w:rFonts w:ascii="GHEA Grapalat" w:hAnsi="GHEA Grapalat" w:cs="GHEA Grapalat"/>
                <w:bCs/>
                <w:lang w:val="en-US"/>
              </w:rPr>
              <w:t xml:space="preserve"> 1-</w:t>
            </w:r>
            <w:r w:rsidRPr="00A602DC">
              <w:rPr>
                <w:rFonts w:ascii="GHEA Grapalat" w:hAnsi="GHEA Grapalat" w:cs="GHEA Grapalat"/>
                <w:bCs/>
              </w:rPr>
              <w:t>ին</w:t>
            </w:r>
            <w:r w:rsidRPr="00A602DC">
              <w:rPr>
                <w:rFonts w:ascii="GHEA Grapalat" w:hAnsi="GHEA Grapalat" w:cs="GHEA Grapalat"/>
                <w:bCs/>
                <w:lang w:val="en-US"/>
              </w:rPr>
              <w:t xml:space="preserve"> </w:t>
            </w:r>
            <w:r w:rsidRPr="00A602DC">
              <w:rPr>
                <w:rFonts w:ascii="GHEA Grapalat" w:hAnsi="GHEA Grapalat" w:cs="GHEA Grapalat"/>
                <w:bCs/>
              </w:rPr>
              <w:t>ենթակետում</w:t>
            </w:r>
            <w:r w:rsidRPr="00A602DC">
              <w:rPr>
                <w:rFonts w:ascii="GHEA Grapalat" w:hAnsi="GHEA Grapalat" w:cs="GHEA Grapalat"/>
                <w:bCs/>
                <w:lang w:val="en-US"/>
              </w:rPr>
              <w:t xml:space="preserve"> </w:t>
            </w:r>
            <w:r w:rsidRPr="00A602DC">
              <w:rPr>
                <w:rFonts w:ascii="GHEA Grapalat" w:hAnsi="GHEA Grapalat" w:cs="GHEA Grapalat"/>
                <w:bCs/>
              </w:rPr>
              <w:t>անհրաժեշտ</w:t>
            </w:r>
            <w:r w:rsidRPr="00A602DC">
              <w:rPr>
                <w:rFonts w:ascii="GHEA Grapalat" w:hAnsi="GHEA Grapalat" w:cs="GHEA Grapalat"/>
                <w:bCs/>
                <w:lang w:val="en-US"/>
              </w:rPr>
              <w:t xml:space="preserve"> </w:t>
            </w:r>
            <w:r w:rsidRPr="00A602DC">
              <w:rPr>
                <w:rFonts w:ascii="GHEA Grapalat" w:hAnsi="GHEA Grapalat" w:cs="GHEA Grapalat"/>
                <w:bCs/>
              </w:rPr>
              <w:t>է</w:t>
            </w:r>
            <w:r w:rsidRPr="00A602DC">
              <w:rPr>
                <w:rFonts w:ascii="GHEA Grapalat" w:hAnsi="GHEA Grapalat" w:cs="GHEA Grapalat"/>
                <w:bCs/>
                <w:lang w:val="en-US"/>
              </w:rPr>
              <w:t xml:space="preserve"> </w:t>
            </w:r>
            <w:r w:rsidRPr="00A602DC">
              <w:rPr>
                <w:rFonts w:ascii="GHEA Grapalat" w:hAnsi="GHEA Grapalat" w:cs="GHEA Grapalat"/>
                <w:bCs/>
              </w:rPr>
              <w:t>հստակեցնել</w:t>
            </w:r>
            <w:r w:rsidRPr="00A602DC">
              <w:rPr>
                <w:rFonts w:ascii="GHEA Grapalat" w:hAnsi="GHEA Grapalat" w:cs="GHEA Grapalat"/>
                <w:bCs/>
                <w:lang w:val="en-US"/>
              </w:rPr>
              <w:t xml:space="preserve">, </w:t>
            </w:r>
            <w:r w:rsidRPr="00A602DC">
              <w:rPr>
                <w:rFonts w:ascii="GHEA Grapalat" w:hAnsi="GHEA Grapalat" w:cs="GHEA Grapalat"/>
                <w:bCs/>
              </w:rPr>
              <w:t>թե</w:t>
            </w:r>
            <w:r w:rsidRPr="00A602DC">
              <w:rPr>
                <w:rFonts w:ascii="GHEA Grapalat" w:hAnsi="GHEA Grapalat" w:cs="GHEA Grapalat"/>
                <w:bCs/>
                <w:lang w:val="en-US"/>
              </w:rPr>
              <w:t xml:space="preserve"> </w:t>
            </w:r>
            <w:r w:rsidRPr="00A602DC">
              <w:rPr>
                <w:rFonts w:ascii="GHEA Grapalat" w:hAnsi="GHEA Grapalat" w:cs="GHEA Grapalat"/>
                <w:bCs/>
              </w:rPr>
              <w:t>Հայաստանի</w:t>
            </w:r>
            <w:r w:rsidRPr="00A602DC">
              <w:rPr>
                <w:rFonts w:ascii="GHEA Grapalat" w:hAnsi="GHEA Grapalat" w:cs="GHEA Grapalat"/>
                <w:bCs/>
                <w:lang w:val="en-US"/>
              </w:rPr>
              <w:t xml:space="preserve"> </w:t>
            </w:r>
            <w:r w:rsidRPr="00A602DC">
              <w:rPr>
                <w:rFonts w:ascii="GHEA Grapalat" w:hAnsi="GHEA Grapalat" w:cs="GHEA Grapalat"/>
                <w:bCs/>
              </w:rPr>
              <w:t>Հանրապետության</w:t>
            </w:r>
            <w:r w:rsidRPr="00A602DC">
              <w:rPr>
                <w:rFonts w:ascii="GHEA Grapalat" w:hAnsi="GHEA Grapalat" w:cs="GHEA Grapalat"/>
                <w:bCs/>
                <w:lang w:val="en-US"/>
              </w:rPr>
              <w:t xml:space="preserve"> </w:t>
            </w:r>
            <w:r w:rsidRPr="00A602DC">
              <w:rPr>
                <w:rFonts w:ascii="GHEA Grapalat" w:hAnsi="GHEA Grapalat" w:cs="GHEA Grapalat"/>
                <w:bCs/>
              </w:rPr>
              <w:t>կառավարության</w:t>
            </w:r>
            <w:r w:rsidRPr="00A602DC">
              <w:rPr>
                <w:rFonts w:ascii="GHEA Grapalat" w:hAnsi="GHEA Grapalat" w:cs="GHEA Grapalat"/>
                <w:bCs/>
                <w:lang w:val="en-US"/>
              </w:rPr>
              <w:t xml:space="preserve"> 2015 </w:t>
            </w:r>
            <w:r w:rsidRPr="00A602DC">
              <w:rPr>
                <w:rFonts w:ascii="GHEA Grapalat" w:hAnsi="GHEA Grapalat" w:cs="GHEA Grapalat"/>
                <w:bCs/>
              </w:rPr>
              <w:t>թվականի</w:t>
            </w:r>
            <w:r w:rsidRPr="00A602DC">
              <w:rPr>
                <w:rFonts w:ascii="GHEA Grapalat" w:hAnsi="GHEA Grapalat" w:cs="GHEA Grapalat"/>
                <w:bCs/>
                <w:lang w:val="en-US"/>
              </w:rPr>
              <w:t xml:space="preserve"> </w:t>
            </w:r>
            <w:r w:rsidRPr="00A602DC">
              <w:rPr>
                <w:rFonts w:ascii="GHEA Grapalat" w:hAnsi="GHEA Grapalat" w:cs="GHEA Grapalat"/>
                <w:bCs/>
              </w:rPr>
              <w:t>սեպտեմբերի</w:t>
            </w:r>
            <w:r w:rsidRPr="00A602DC">
              <w:rPr>
                <w:rFonts w:ascii="GHEA Grapalat" w:hAnsi="GHEA Grapalat" w:cs="GHEA Grapalat"/>
                <w:bCs/>
                <w:lang w:val="en-US"/>
              </w:rPr>
              <w:t xml:space="preserve"> 10-</w:t>
            </w:r>
            <w:r w:rsidRPr="00A602DC">
              <w:rPr>
                <w:rFonts w:ascii="GHEA Grapalat" w:hAnsi="GHEA Grapalat" w:cs="GHEA Grapalat"/>
                <w:bCs/>
              </w:rPr>
              <w:t>ի</w:t>
            </w:r>
            <w:r w:rsidRPr="00A602DC">
              <w:rPr>
                <w:rFonts w:ascii="GHEA Grapalat" w:hAnsi="GHEA Grapalat" w:cs="GHEA Grapalat"/>
                <w:bCs/>
                <w:lang w:val="en-US"/>
              </w:rPr>
              <w:t xml:space="preserve"> N 1035-</w:t>
            </w:r>
            <w:r w:rsidRPr="00A602DC">
              <w:rPr>
                <w:rFonts w:ascii="GHEA Grapalat" w:hAnsi="GHEA Grapalat" w:cs="GHEA Grapalat"/>
                <w:bCs/>
              </w:rPr>
              <w:t>Ն</w:t>
            </w:r>
            <w:r w:rsidRPr="00A602DC">
              <w:rPr>
                <w:rFonts w:ascii="GHEA Grapalat" w:hAnsi="GHEA Grapalat" w:cs="GHEA Grapalat"/>
                <w:bCs/>
                <w:lang w:val="en-US"/>
              </w:rPr>
              <w:t xml:space="preserve"> </w:t>
            </w:r>
            <w:r w:rsidRPr="00A602DC">
              <w:rPr>
                <w:rFonts w:ascii="GHEA Grapalat" w:hAnsi="GHEA Grapalat" w:cs="GHEA Grapalat"/>
                <w:bCs/>
              </w:rPr>
              <w:t>որոշման</w:t>
            </w:r>
            <w:r w:rsidRPr="00A602DC">
              <w:rPr>
                <w:rFonts w:ascii="GHEA Grapalat" w:hAnsi="GHEA Grapalat" w:cs="GHEA Grapalat"/>
                <w:bCs/>
                <w:lang w:val="en-US"/>
              </w:rPr>
              <w:t xml:space="preserve"> N 1 </w:t>
            </w:r>
            <w:r w:rsidRPr="00A602DC">
              <w:rPr>
                <w:rFonts w:ascii="GHEA Grapalat" w:hAnsi="GHEA Grapalat" w:cs="GHEA Grapalat"/>
                <w:bCs/>
              </w:rPr>
              <w:t>հավելվածի</w:t>
            </w:r>
            <w:r w:rsidRPr="00A602DC">
              <w:rPr>
                <w:rFonts w:ascii="GHEA Grapalat" w:hAnsi="GHEA Grapalat" w:cs="GHEA Grapalat"/>
                <w:bCs/>
                <w:lang w:val="en-US"/>
              </w:rPr>
              <w:t xml:space="preserve"> 37-</w:t>
            </w:r>
            <w:r w:rsidRPr="00A602DC">
              <w:rPr>
                <w:rFonts w:ascii="GHEA Grapalat" w:hAnsi="GHEA Grapalat" w:cs="GHEA Grapalat"/>
                <w:bCs/>
              </w:rPr>
              <w:t>րդ</w:t>
            </w:r>
            <w:r w:rsidRPr="00A602DC">
              <w:rPr>
                <w:rFonts w:ascii="GHEA Grapalat" w:hAnsi="GHEA Grapalat" w:cs="GHEA Grapalat"/>
                <w:bCs/>
                <w:lang w:val="en-US"/>
              </w:rPr>
              <w:t xml:space="preserve"> </w:t>
            </w:r>
            <w:r w:rsidRPr="00A602DC">
              <w:rPr>
                <w:rFonts w:ascii="GHEA Grapalat" w:hAnsi="GHEA Grapalat" w:cs="GHEA Grapalat"/>
                <w:bCs/>
              </w:rPr>
              <w:t>կետի</w:t>
            </w:r>
            <w:r w:rsidRPr="00A602DC">
              <w:rPr>
                <w:rFonts w:ascii="GHEA Grapalat" w:hAnsi="GHEA Grapalat" w:cs="GHEA Grapalat"/>
                <w:bCs/>
                <w:lang w:val="en-US"/>
              </w:rPr>
              <w:t xml:space="preserve"> </w:t>
            </w:r>
            <w:r w:rsidRPr="00A602DC">
              <w:rPr>
                <w:rFonts w:ascii="GHEA Grapalat" w:hAnsi="GHEA Grapalat" w:cs="GHEA Grapalat"/>
                <w:bCs/>
              </w:rPr>
              <w:t>որ</w:t>
            </w:r>
            <w:r w:rsidRPr="00A602DC">
              <w:rPr>
                <w:rFonts w:ascii="GHEA Grapalat" w:hAnsi="GHEA Grapalat" w:cs="GHEA Grapalat"/>
                <w:bCs/>
                <w:lang w:val="en-US"/>
              </w:rPr>
              <w:t xml:space="preserve"> «</w:t>
            </w:r>
            <w:r w:rsidRPr="00A602DC">
              <w:rPr>
                <w:rFonts w:ascii="GHEA Grapalat" w:hAnsi="GHEA Grapalat" w:cs="GHEA Grapalat"/>
                <w:bCs/>
              </w:rPr>
              <w:t>փաստաթուղթը</w:t>
            </w:r>
            <w:r w:rsidRPr="00A602DC">
              <w:rPr>
                <w:rFonts w:ascii="GHEA Grapalat" w:hAnsi="GHEA Grapalat" w:cs="GHEA Grapalat"/>
                <w:bCs/>
                <w:lang w:val="en-US"/>
              </w:rPr>
              <w:t xml:space="preserve">» </w:t>
            </w:r>
            <w:r w:rsidRPr="00A602DC">
              <w:rPr>
                <w:rFonts w:ascii="GHEA Grapalat" w:hAnsi="GHEA Grapalat" w:cs="GHEA Grapalat"/>
                <w:bCs/>
              </w:rPr>
              <w:t>բառից</w:t>
            </w:r>
            <w:r w:rsidRPr="00A602DC">
              <w:rPr>
                <w:rFonts w:ascii="GHEA Grapalat" w:hAnsi="GHEA Grapalat" w:cs="GHEA Grapalat"/>
                <w:bCs/>
                <w:lang w:val="en-US"/>
              </w:rPr>
              <w:t xml:space="preserve"> </w:t>
            </w:r>
            <w:r w:rsidRPr="00A602DC">
              <w:rPr>
                <w:rFonts w:ascii="GHEA Grapalat" w:hAnsi="GHEA Grapalat" w:cs="GHEA Grapalat"/>
                <w:bCs/>
              </w:rPr>
              <w:t>հետո</w:t>
            </w:r>
            <w:r w:rsidRPr="00A602DC">
              <w:rPr>
                <w:rFonts w:ascii="GHEA Grapalat" w:hAnsi="GHEA Grapalat" w:cs="GHEA Grapalat"/>
                <w:bCs/>
                <w:lang w:val="en-US"/>
              </w:rPr>
              <w:t xml:space="preserve"> </w:t>
            </w:r>
            <w:r w:rsidRPr="00A602DC">
              <w:rPr>
                <w:rFonts w:ascii="GHEA Grapalat" w:hAnsi="GHEA Grapalat" w:cs="GHEA Grapalat"/>
                <w:bCs/>
              </w:rPr>
              <w:t>է</w:t>
            </w:r>
            <w:r w:rsidRPr="00A602DC">
              <w:rPr>
                <w:rFonts w:ascii="GHEA Grapalat" w:hAnsi="GHEA Grapalat" w:cs="GHEA Grapalat"/>
                <w:bCs/>
                <w:lang w:val="en-US"/>
              </w:rPr>
              <w:t xml:space="preserve"> </w:t>
            </w:r>
            <w:r w:rsidRPr="00A602DC">
              <w:rPr>
                <w:rFonts w:ascii="GHEA Grapalat" w:hAnsi="GHEA Grapalat" w:cs="GHEA Grapalat"/>
                <w:bCs/>
              </w:rPr>
              <w:t>նախատեսվում</w:t>
            </w:r>
            <w:r w:rsidRPr="00A602DC">
              <w:rPr>
                <w:rFonts w:ascii="GHEA Grapalat" w:hAnsi="GHEA Grapalat" w:cs="GHEA Grapalat"/>
                <w:bCs/>
                <w:lang w:val="en-US"/>
              </w:rPr>
              <w:t xml:space="preserve"> </w:t>
            </w:r>
            <w:r w:rsidRPr="00A602DC">
              <w:rPr>
                <w:rFonts w:ascii="GHEA Grapalat" w:hAnsi="GHEA Grapalat" w:cs="GHEA Grapalat"/>
                <w:bCs/>
              </w:rPr>
              <w:t>կատարել</w:t>
            </w:r>
            <w:r w:rsidRPr="00A602DC">
              <w:rPr>
                <w:rFonts w:ascii="GHEA Grapalat" w:hAnsi="GHEA Grapalat" w:cs="GHEA Grapalat"/>
                <w:bCs/>
                <w:lang w:val="en-US"/>
              </w:rPr>
              <w:t xml:space="preserve"> </w:t>
            </w:r>
            <w:r w:rsidRPr="00A602DC">
              <w:rPr>
                <w:rFonts w:ascii="GHEA Grapalat" w:hAnsi="GHEA Grapalat" w:cs="GHEA Grapalat"/>
                <w:bCs/>
              </w:rPr>
              <w:t>համապատասխան</w:t>
            </w:r>
            <w:r w:rsidRPr="00A602DC">
              <w:rPr>
                <w:rFonts w:ascii="GHEA Grapalat" w:hAnsi="GHEA Grapalat" w:cs="GHEA Grapalat"/>
                <w:bCs/>
                <w:lang w:val="en-US"/>
              </w:rPr>
              <w:t xml:space="preserve"> </w:t>
            </w:r>
            <w:r w:rsidRPr="00A602DC">
              <w:rPr>
                <w:rFonts w:ascii="GHEA Grapalat" w:hAnsi="GHEA Grapalat" w:cs="GHEA Grapalat"/>
                <w:bCs/>
              </w:rPr>
              <w:t>լրացումը՝</w:t>
            </w:r>
            <w:r w:rsidRPr="00A602DC">
              <w:rPr>
                <w:rFonts w:ascii="GHEA Grapalat" w:hAnsi="GHEA Grapalat" w:cs="GHEA Grapalat"/>
                <w:bCs/>
                <w:lang w:val="en-US"/>
              </w:rPr>
              <w:t xml:space="preserve"> </w:t>
            </w:r>
            <w:r w:rsidRPr="00A602DC">
              <w:rPr>
                <w:rFonts w:ascii="GHEA Grapalat" w:hAnsi="GHEA Grapalat" w:cs="GHEA Grapalat"/>
                <w:bCs/>
              </w:rPr>
              <w:t>նկատի</w:t>
            </w:r>
            <w:r w:rsidRPr="00A602DC">
              <w:rPr>
                <w:rFonts w:ascii="GHEA Grapalat" w:hAnsi="GHEA Grapalat" w:cs="GHEA Grapalat"/>
                <w:bCs/>
                <w:lang w:val="en-US"/>
              </w:rPr>
              <w:t xml:space="preserve"> </w:t>
            </w:r>
            <w:r w:rsidRPr="00A602DC">
              <w:rPr>
                <w:rFonts w:ascii="GHEA Grapalat" w:hAnsi="GHEA Grapalat" w:cs="GHEA Grapalat"/>
                <w:bCs/>
              </w:rPr>
              <w:t>ունենալով</w:t>
            </w:r>
            <w:r w:rsidRPr="00A602DC">
              <w:rPr>
                <w:rFonts w:ascii="GHEA Grapalat" w:hAnsi="GHEA Grapalat" w:cs="GHEA Grapalat"/>
                <w:bCs/>
                <w:lang w:val="en-US"/>
              </w:rPr>
              <w:t xml:space="preserve">, </w:t>
            </w:r>
            <w:r w:rsidRPr="00A602DC">
              <w:rPr>
                <w:rFonts w:ascii="GHEA Grapalat" w:hAnsi="GHEA Grapalat" w:cs="GHEA Grapalat"/>
                <w:bCs/>
              </w:rPr>
              <w:t>որ</w:t>
            </w:r>
            <w:r w:rsidRPr="00A602DC">
              <w:rPr>
                <w:rFonts w:ascii="GHEA Grapalat" w:hAnsi="GHEA Grapalat" w:cs="GHEA Grapalat"/>
                <w:bCs/>
                <w:lang w:val="en-US"/>
              </w:rPr>
              <w:t xml:space="preserve"> </w:t>
            </w:r>
            <w:r w:rsidRPr="00A602DC">
              <w:rPr>
                <w:rFonts w:ascii="GHEA Grapalat" w:hAnsi="GHEA Grapalat" w:cs="GHEA Grapalat"/>
                <w:bCs/>
              </w:rPr>
              <w:t>դրանում</w:t>
            </w:r>
            <w:r w:rsidRPr="00A602DC">
              <w:rPr>
                <w:rFonts w:ascii="GHEA Grapalat" w:hAnsi="GHEA Grapalat" w:cs="GHEA Grapalat"/>
                <w:bCs/>
                <w:lang w:val="en-US"/>
              </w:rPr>
              <w:t xml:space="preserve"> </w:t>
            </w:r>
            <w:r w:rsidRPr="00A602DC">
              <w:rPr>
                <w:rFonts w:ascii="GHEA Grapalat" w:hAnsi="GHEA Grapalat" w:cs="GHEA Grapalat"/>
                <w:bCs/>
              </w:rPr>
              <w:t>առկա</w:t>
            </w:r>
            <w:r w:rsidRPr="00A602DC">
              <w:rPr>
                <w:rFonts w:ascii="GHEA Grapalat" w:hAnsi="GHEA Grapalat" w:cs="GHEA Grapalat"/>
                <w:bCs/>
                <w:lang w:val="en-US"/>
              </w:rPr>
              <w:t xml:space="preserve"> </w:t>
            </w:r>
            <w:r w:rsidRPr="00A602DC">
              <w:rPr>
                <w:rFonts w:ascii="GHEA Grapalat" w:hAnsi="GHEA Grapalat" w:cs="GHEA Grapalat"/>
                <w:bCs/>
              </w:rPr>
              <w:t>է</w:t>
            </w:r>
            <w:r w:rsidRPr="00A602DC">
              <w:rPr>
                <w:rFonts w:ascii="GHEA Grapalat" w:hAnsi="GHEA Grapalat" w:cs="GHEA Grapalat"/>
                <w:bCs/>
                <w:lang w:val="en-US"/>
              </w:rPr>
              <w:t xml:space="preserve"> </w:t>
            </w:r>
            <w:r w:rsidRPr="00A602DC">
              <w:rPr>
                <w:rFonts w:ascii="GHEA Grapalat" w:hAnsi="GHEA Grapalat" w:cs="GHEA Grapalat"/>
                <w:bCs/>
              </w:rPr>
              <w:t>երկու</w:t>
            </w:r>
            <w:r w:rsidRPr="00A602DC">
              <w:rPr>
                <w:rFonts w:ascii="GHEA Grapalat" w:hAnsi="GHEA Grapalat" w:cs="GHEA Grapalat"/>
                <w:bCs/>
                <w:lang w:val="en-US"/>
              </w:rPr>
              <w:t xml:space="preserve"> «</w:t>
            </w:r>
            <w:r w:rsidRPr="00A602DC">
              <w:rPr>
                <w:rFonts w:ascii="GHEA Grapalat" w:hAnsi="GHEA Grapalat" w:cs="GHEA Grapalat"/>
                <w:bCs/>
              </w:rPr>
              <w:t>փաստաթուղթը</w:t>
            </w:r>
            <w:r w:rsidRPr="00A602DC">
              <w:rPr>
                <w:rFonts w:ascii="GHEA Grapalat" w:hAnsi="GHEA Grapalat" w:cs="GHEA Grapalat"/>
                <w:bCs/>
                <w:lang w:val="en-US"/>
              </w:rPr>
              <w:t xml:space="preserve">» </w:t>
            </w:r>
            <w:r w:rsidRPr="00A602DC">
              <w:rPr>
                <w:rFonts w:ascii="GHEA Grapalat" w:hAnsi="GHEA Grapalat" w:cs="GHEA Grapalat"/>
                <w:bCs/>
              </w:rPr>
              <w:t>բառեր</w:t>
            </w:r>
            <w:r w:rsidRPr="00A602DC">
              <w:rPr>
                <w:rFonts w:ascii="GHEA Grapalat" w:hAnsi="GHEA Grapalat" w:cs="GHEA Grapalat"/>
                <w:bCs/>
                <w:lang w:val="en-US"/>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72AC6C0D"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lang w:val="hy-AM" w:eastAsia="en-US"/>
              </w:rPr>
            </w:pPr>
            <w:r w:rsidRPr="00A602DC">
              <w:rPr>
                <w:rFonts w:ascii="GHEA Grapalat" w:hAnsi="GHEA Grapalat"/>
                <w:lang w:val="hy-AM" w:eastAsia="en-US"/>
              </w:rPr>
              <w:lastRenderedPageBreak/>
              <w:t xml:space="preserve"> </w:t>
            </w:r>
            <w:r w:rsidRPr="00A602DC">
              <w:rPr>
                <w:rFonts w:ascii="GHEA Grapalat" w:hAnsi="GHEA Grapalat" w:cs="Calibri"/>
                <w:color w:val="000000"/>
                <w:lang w:val="hy-AM"/>
              </w:rPr>
              <w:t>Ընդունվել է։</w:t>
            </w:r>
          </w:p>
          <w:p w14:paraId="5BBA209D" w14:textId="77777777" w:rsidR="00BC69CB" w:rsidRPr="00A602DC" w:rsidRDefault="00BC69CB" w:rsidP="00326952">
            <w:pPr>
              <w:tabs>
                <w:tab w:val="left" w:pos="150"/>
                <w:tab w:val="left" w:pos="1950"/>
              </w:tabs>
              <w:spacing w:after="0" w:line="360" w:lineRule="auto"/>
              <w:ind w:left="90" w:right="157"/>
              <w:jc w:val="both"/>
              <w:rPr>
                <w:rFonts w:ascii="GHEA Grapalat" w:eastAsia="Times New Roman" w:hAnsi="GHEA Grapalat" w:cs="Times New Roman"/>
                <w:sz w:val="24"/>
                <w:szCs w:val="24"/>
                <w:lang w:val="hy-AM"/>
              </w:rPr>
            </w:pPr>
          </w:p>
        </w:tc>
      </w:tr>
      <w:tr w:rsidR="00BC69CB" w:rsidRPr="00A602DC" w14:paraId="065549B6"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2CF25CD7"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cs="Sylfaen"/>
                <w:bCs/>
                <w:iCs/>
                <w:lang w:val="en-US"/>
              </w:rPr>
            </w:pPr>
            <w:r w:rsidRPr="00A602DC">
              <w:rPr>
                <w:rFonts w:ascii="GHEA Grapalat" w:hAnsi="GHEA Grapalat" w:cs="GHEA Grapalat"/>
                <w:bCs/>
                <w:lang w:val="en-US"/>
              </w:rPr>
              <w:lastRenderedPageBreak/>
              <w:t xml:space="preserve">2. </w:t>
            </w:r>
            <w:r w:rsidRPr="00A602DC">
              <w:rPr>
                <w:rFonts w:ascii="GHEA Grapalat" w:hAnsi="GHEA Grapalat" w:cs="GHEA Grapalat"/>
                <w:bCs/>
              </w:rPr>
              <w:t>Նախագծի</w:t>
            </w:r>
            <w:r w:rsidRPr="00A602DC">
              <w:rPr>
                <w:rFonts w:ascii="GHEA Grapalat" w:hAnsi="GHEA Grapalat" w:cs="GHEA Grapalat"/>
                <w:bCs/>
                <w:lang w:val="en-US"/>
              </w:rPr>
              <w:t xml:space="preserve"> 1-</w:t>
            </w:r>
            <w:r w:rsidRPr="00A602DC">
              <w:rPr>
                <w:rFonts w:ascii="GHEA Grapalat" w:hAnsi="GHEA Grapalat" w:cs="GHEA Grapalat"/>
                <w:bCs/>
              </w:rPr>
              <w:t>ին</w:t>
            </w:r>
            <w:r w:rsidRPr="00A602DC">
              <w:rPr>
                <w:rFonts w:ascii="GHEA Grapalat" w:hAnsi="GHEA Grapalat" w:cs="GHEA Grapalat"/>
                <w:bCs/>
                <w:lang w:val="en-US"/>
              </w:rPr>
              <w:t xml:space="preserve"> </w:t>
            </w:r>
            <w:r w:rsidRPr="00A602DC">
              <w:rPr>
                <w:rFonts w:ascii="GHEA Grapalat" w:hAnsi="GHEA Grapalat" w:cs="GHEA Grapalat"/>
                <w:bCs/>
              </w:rPr>
              <w:t>կետի</w:t>
            </w:r>
            <w:r w:rsidRPr="00A602DC">
              <w:rPr>
                <w:rFonts w:ascii="GHEA Grapalat" w:hAnsi="GHEA Grapalat" w:cs="GHEA Grapalat"/>
                <w:bCs/>
                <w:lang w:val="en-US"/>
              </w:rPr>
              <w:t xml:space="preserve"> 2-</w:t>
            </w:r>
            <w:r w:rsidRPr="00A602DC">
              <w:rPr>
                <w:rFonts w:ascii="GHEA Grapalat" w:hAnsi="GHEA Grapalat" w:cs="GHEA Grapalat"/>
                <w:bCs/>
              </w:rPr>
              <w:t>րդ</w:t>
            </w:r>
            <w:r w:rsidRPr="00A602DC">
              <w:rPr>
                <w:rFonts w:ascii="GHEA Grapalat" w:hAnsi="GHEA Grapalat" w:cs="GHEA Grapalat"/>
                <w:bCs/>
                <w:lang w:val="en-US"/>
              </w:rPr>
              <w:t xml:space="preserve"> </w:t>
            </w:r>
            <w:r w:rsidRPr="00A602DC">
              <w:rPr>
                <w:rFonts w:ascii="GHEA Grapalat" w:hAnsi="GHEA Grapalat" w:cs="GHEA Grapalat"/>
                <w:bCs/>
              </w:rPr>
              <w:t>ենթակետով</w:t>
            </w:r>
            <w:r w:rsidRPr="00A602DC">
              <w:rPr>
                <w:rFonts w:ascii="GHEA Grapalat" w:hAnsi="GHEA Grapalat" w:cs="GHEA Grapalat"/>
                <w:bCs/>
                <w:lang w:val="en-US"/>
              </w:rPr>
              <w:t xml:space="preserve"> </w:t>
            </w:r>
            <w:r w:rsidRPr="00A602DC">
              <w:rPr>
                <w:rFonts w:ascii="GHEA Grapalat" w:hAnsi="GHEA Grapalat" w:cs="GHEA Grapalat"/>
                <w:bCs/>
              </w:rPr>
              <w:t>լրացվող</w:t>
            </w:r>
            <w:r w:rsidRPr="00A602DC">
              <w:rPr>
                <w:rFonts w:ascii="GHEA Grapalat" w:hAnsi="GHEA Grapalat" w:cs="GHEA Grapalat"/>
                <w:bCs/>
                <w:lang w:val="en-US"/>
              </w:rPr>
              <w:t xml:space="preserve"> </w:t>
            </w:r>
            <w:r w:rsidRPr="00A602DC">
              <w:rPr>
                <w:rFonts w:ascii="GHEA Grapalat" w:hAnsi="GHEA Grapalat" w:cs="GHEA Grapalat"/>
                <w:bCs/>
              </w:rPr>
              <w:t>նախադասության</w:t>
            </w:r>
            <w:r w:rsidRPr="00A602DC">
              <w:rPr>
                <w:rFonts w:ascii="GHEA Grapalat" w:hAnsi="GHEA Grapalat" w:cs="GHEA Grapalat"/>
                <w:bCs/>
                <w:lang w:val="en-US"/>
              </w:rPr>
              <w:t xml:space="preserve"> «</w:t>
            </w:r>
            <w:r w:rsidRPr="00A602DC">
              <w:rPr>
                <w:rFonts w:ascii="GHEA Grapalat" w:hAnsi="GHEA Grapalat" w:cs="GHEA Grapalat"/>
                <w:bCs/>
              </w:rPr>
              <w:t>մեկը</w:t>
            </w:r>
            <w:r w:rsidRPr="00A602DC">
              <w:rPr>
                <w:rFonts w:ascii="GHEA Grapalat" w:hAnsi="GHEA Grapalat" w:cs="GHEA Grapalat"/>
                <w:bCs/>
                <w:lang w:val="en-US"/>
              </w:rPr>
              <w:t xml:space="preserve">» </w:t>
            </w:r>
            <w:r w:rsidRPr="00A602DC">
              <w:rPr>
                <w:rFonts w:ascii="GHEA Grapalat" w:hAnsi="GHEA Grapalat" w:cs="GHEA Grapalat"/>
                <w:bCs/>
              </w:rPr>
              <w:t>բառից</w:t>
            </w:r>
            <w:r w:rsidRPr="00A602DC">
              <w:rPr>
                <w:rFonts w:ascii="GHEA Grapalat" w:hAnsi="GHEA Grapalat" w:cs="GHEA Grapalat"/>
                <w:bCs/>
                <w:lang w:val="en-US"/>
              </w:rPr>
              <w:t xml:space="preserve"> </w:t>
            </w:r>
            <w:r w:rsidRPr="00A602DC">
              <w:rPr>
                <w:rFonts w:ascii="GHEA Grapalat" w:hAnsi="GHEA Grapalat" w:cs="GHEA Grapalat"/>
                <w:bCs/>
              </w:rPr>
              <w:t>հետո</w:t>
            </w:r>
            <w:r w:rsidRPr="00A602DC">
              <w:rPr>
                <w:rFonts w:ascii="GHEA Grapalat" w:hAnsi="GHEA Grapalat" w:cs="GHEA Grapalat"/>
                <w:bCs/>
                <w:lang w:val="en-US"/>
              </w:rPr>
              <w:t xml:space="preserve"> </w:t>
            </w:r>
            <w:r w:rsidRPr="00A602DC">
              <w:rPr>
                <w:rFonts w:ascii="GHEA Grapalat" w:hAnsi="GHEA Grapalat" w:cs="GHEA Grapalat"/>
                <w:bCs/>
              </w:rPr>
              <w:t>նշված</w:t>
            </w:r>
            <w:r w:rsidRPr="00A602DC">
              <w:rPr>
                <w:rFonts w:ascii="GHEA Grapalat" w:hAnsi="GHEA Grapalat" w:cs="GHEA Grapalat"/>
                <w:bCs/>
                <w:lang w:val="en-US"/>
              </w:rPr>
              <w:t xml:space="preserve"> «:» </w:t>
            </w:r>
            <w:r w:rsidRPr="00A602DC">
              <w:rPr>
                <w:rFonts w:ascii="GHEA Grapalat" w:hAnsi="GHEA Grapalat" w:cs="GHEA Grapalat"/>
                <w:bCs/>
              </w:rPr>
              <w:t>կետադրական</w:t>
            </w:r>
            <w:r w:rsidRPr="00A602DC">
              <w:rPr>
                <w:rFonts w:ascii="GHEA Grapalat" w:hAnsi="GHEA Grapalat" w:cs="GHEA Grapalat"/>
                <w:bCs/>
                <w:lang w:val="en-US"/>
              </w:rPr>
              <w:t xml:space="preserve"> </w:t>
            </w:r>
            <w:r w:rsidRPr="00A602DC">
              <w:rPr>
                <w:rFonts w:ascii="GHEA Grapalat" w:hAnsi="GHEA Grapalat" w:cs="GHEA Grapalat"/>
                <w:bCs/>
              </w:rPr>
              <w:t>նշանն</w:t>
            </w:r>
            <w:r w:rsidRPr="00A602DC">
              <w:rPr>
                <w:rFonts w:ascii="GHEA Grapalat" w:hAnsi="GHEA Grapalat" w:cs="GHEA Grapalat"/>
                <w:bCs/>
                <w:lang w:val="en-US"/>
              </w:rPr>
              <w:t xml:space="preserve"> </w:t>
            </w:r>
            <w:r w:rsidRPr="00A602DC">
              <w:rPr>
                <w:rFonts w:ascii="GHEA Grapalat" w:hAnsi="GHEA Grapalat" w:cs="GHEA Grapalat"/>
                <w:bCs/>
              </w:rPr>
              <w:t>անհրաժեշտ</w:t>
            </w:r>
            <w:r w:rsidRPr="00A602DC">
              <w:rPr>
                <w:rFonts w:ascii="GHEA Grapalat" w:hAnsi="GHEA Grapalat" w:cs="GHEA Grapalat"/>
                <w:bCs/>
                <w:lang w:val="en-US"/>
              </w:rPr>
              <w:t xml:space="preserve"> </w:t>
            </w:r>
            <w:r w:rsidRPr="00A602DC">
              <w:rPr>
                <w:rFonts w:ascii="GHEA Grapalat" w:hAnsi="GHEA Grapalat" w:cs="GHEA Grapalat"/>
                <w:bCs/>
              </w:rPr>
              <w:t>է</w:t>
            </w:r>
            <w:r w:rsidRPr="00A602DC">
              <w:rPr>
                <w:rFonts w:ascii="GHEA Grapalat" w:hAnsi="GHEA Grapalat" w:cs="GHEA Grapalat"/>
                <w:bCs/>
                <w:lang w:val="en-US"/>
              </w:rPr>
              <w:t xml:space="preserve"> </w:t>
            </w:r>
            <w:r w:rsidRPr="00A602DC">
              <w:rPr>
                <w:rFonts w:ascii="GHEA Grapalat" w:hAnsi="GHEA Grapalat" w:cs="GHEA Grapalat"/>
                <w:bCs/>
              </w:rPr>
              <w:t>փոխարինել</w:t>
            </w:r>
            <w:r w:rsidRPr="00A602DC">
              <w:rPr>
                <w:rFonts w:ascii="GHEA Grapalat" w:hAnsi="GHEA Grapalat" w:cs="GHEA Grapalat"/>
                <w:bCs/>
                <w:lang w:val="en-US"/>
              </w:rPr>
              <w:t xml:space="preserve"> «.» </w:t>
            </w:r>
            <w:r w:rsidRPr="00A602DC">
              <w:rPr>
                <w:rFonts w:ascii="GHEA Grapalat" w:hAnsi="GHEA Grapalat" w:cs="GHEA Grapalat"/>
                <w:bCs/>
              </w:rPr>
              <w:t>կետադրական</w:t>
            </w:r>
            <w:r w:rsidRPr="00A602DC">
              <w:rPr>
                <w:rFonts w:ascii="GHEA Grapalat" w:hAnsi="GHEA Grapalat" w:cs="GHEA Grapalat"/>
                <w:bCs/>
                <w:lang w:val="en-US"/>
              </w:rPr>
              <w:t xml:space="preserve"> </w:t>
            </w:r>
            <w:r w:rsidRPr="00A602DC">
              <w:rPr>
                <w:rFonts w:ascii="GHEA Grapalat" w:hAnsi="GHEA Grapalat" w:cs="GHEA Grapalat"/>
                <w:bCs/>
              </w:rPr>
              <w:t>նշանով</w:t>
            </w:r>
            <w:r w:rsidRPr="00A602DC">
              <w:rPr>
                <w:rFonts w:ascii="GHEA Grapalat" w:hAnsi="GHEA Grapalat" w:cs="GHEA Grapalat"/>
                <w:bCs/>
                <w:lang w:val="en-US"/>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68E07780"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lang w:val="hy-AM" w:eastAsia="en-US"/>
              </w:rPr>
            </w:pPr>
            <w:r w:rsidRPr="00A602DC">
              <w:rPr>
                <w:rFonts w:ascii="GHEA Grapalat" w:hAnsi="GHEA Grapalat" w:cs="Calibri"/>
                <w:color w:val="000000"/>
                <w:lang w:val="hy-AM"/>
              </w:rPr>
              <w:t xml:space="preserve">Ընդունվել է։ </w:t>
            </w:r>
          </w:p>
        </w:tc>
      </w:tr>
      <w:tr w:rsidR="00BC69CB" w:rsidRPr="00A602DC" w14:paraId="3F7F2589"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F9874A" w14:textId="77777777" w:rsidR="00BC69CB" w:rsidRPr="00A602DC" w:rsidRDefault="00BC69CB" w:rsidP="00326952">
            <w:pPr>
              <w:tabs>
                <w:tab w:val="left" w:pos="150"/>
                <w:tab w:val="left" w:pos="6390"/>
              </w:tabs>
              <w:spacing w:after="0" w:line="360" w:lineRule="auto"/>
              <w:ind w:left="90" w:right="157"/>
              <w:jc w:val="center"/>
              <w:rPr>
                <w:rFonts w:ascii="GHEA Grapalat" w:eastAsia="Times New Roman" w:hAnsi="GHEA Grapalat" w:cs="Calibri"/>
                <w:color w:val="000000"/>
                <w:sz w:val="24"/>
                <w:szCs w:val="24"/>
              </w:rPr>
            </w:pPr>
            <w:r w:rsidRPr="00A602DC">
              <w:rPr>
                <w:rFonts w:ascii="GHEA Grapalat" w:eastAsia="Times New Roman" w:hAnsi="GHEA Grapalat" w:cs="Calibri"/>
                <w:color w:val="000000"/>
                <w:sz w:val="24"/>
                <w:szCs w:val="24"/>
                <w:lang w:val="hy-AM"/>
              </w:rPr>
              <w:t>7</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libri"/>
                <w:color w:val="000000"/>
                <w:sz w:val="24"/>
                <w:szCs w:val="24"/>
                <w:lang w:val="hy-AM"/>
              </w:rPr>
              <w:t xml:space="preserve"> </w:t>
            </w:r>
            <w:r w:rsidRPr="00A602DC">
              <w:rPr>
                <w:rFonts w:ascii="GHEA Grapalat" w:eastAsia="Times New Roman" w:hAnsi="GHEA Grapalat" w:cs="Calibri"/>
                <w:color w:val="000000"/>
                <w:sz w:val="24"/>
                <w:szCs w:val="24"/>
              </w:rPr>
              <w:t>ՀՀ 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7CFE3"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mbria Math"/>
                <w:color w:val="000000"/>
                <w:sz w:val="24"/>
                <w:szCs w:val="24"/>
                <w:lang w:val="hy-AM"/>
              </w:rPr>
            </w:pPr>
            <w:r w:rsidRPr="00A602DC">
              <w:rPr>
                <w:rFonts w:ascii="GHEA Grapalat" w:eastAsia="Times New Roman" w:hAnsi="GHEA Grapalat" w:cs="Cambria Math"/>
                <w:color w:val="000000"/>
                <w:sz w:val="24"/>
                <w:szCs w:val="24"/>
                <w:lang w:val="hy-AM"/>
              </w:rPr>
              <w:t>27</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mbria Math"/>
                <w:color w:val="000000"/>
                <w:sz w:val="24"/>
                <w:szCs w:val="24"/>
                <w:lang w:val="hy-AM"/>
              </w:rPr>
              <w:t>11</w:t>
            </w:r>
            <w:r w:rsidRPr="00A602DC">
              <w:rPr>
                <w:rFonts w:ascii="MS Mincho" w:eastAsia="MS Mincho" w:hAnsi="MS Mincho" w:cs="MS Mincho" w:hint="eastAsia"/>
                <w:color w:val="000000"/>
                <w:sz w:val="24"/>
                <w:szCs w:val="24"/>
                <w:lang w:val="hy-AM"/>
              </w:rPr>
              <w:t>․</w:t>
            </w:r>
            <w:r w:rsidRPr="00A602DC">
              <w:rPr>
                <w:rFonts w:ascii="GHEA Grapalat" w:eastAsia="Times New Roman" w:hAnsi="GHEA Grapalat" w:cs="Cambria Math"/>
                <w:color w:val="000000"/>
                <w:sz w:val="24"/>
                <w:szCs w:val="24"/>
                <w:lang w:val="hy-AM"/>
              </w:rPr>
              <w:t>2023</w:t>
            </w:r>
          </w:p>
        </w:tc>
      </w:tr>
      <w:tr w:rsidR="00BC69CB" w:rsidRPr="00A602DC" w14:paraId="3EF418DF"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CFCC18" w14:textId="77777777" w:rsidR="00BC69CB" w:rsidRPr="00A602DC" w:rsidRDefault="00BC69CB" w:rsidP="00326952">
            <w:pPr>
              <w:tabs>
                <w:tab w:val="left" w:pos="150"/>
                <w:tab w:val="left" w:pos="6390"/>
              </w:tabs>
              <w:spacing w:after="0" w:line="360" w:lineRule="auto"/>
              <w:ind w:right="157"/>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D56798" w14:textId="77777777" w:rsidR="00BC69CB" w:rsidRPr="00A602DC" w:rsidRDefault="00BC69CB" w:rsidP="00326952">
            <w:pPr>
              <w:tabs>
                <w:tab w:val="left" w:pos="150"/>
                <w:tab w:val="left" w:pos="6390"/>
              </w:tabs>
              <w:spacing w:after="0" w:line="360" w:lineRule="auto"/>
              <w:ind w:left="90" w:right="157"/>
              <w:jc w:val="both"/>
              <w:rPr>
                <w:rFonts w:ascii="GHEA Grapalat" w:eastAsia="Times New Roman" w:hAnsi="GHEA Grapalat" w:cs="Cambria Math"/>
                <w:color w:val="000000"/>
                <w:sz w:val="24"/>
                <w:szCs w:val="24"/>
                <w:lang w:val="hy-AM"/>
              </w:rPr>
            </w:pPr>
            <w:r w:rsidRPr="00A602DC">
              <w:rPr>
                <w:rFonts w:ascii="GHEA Grapalat" w:eastAsia="Times New Roman" w:hAnsi="GHEA Grapalat" w:cs="Cambria Math"/>
                <w:color w:val="000000"/>
                <w:sz w:val="24"/>
                <w:szCs w:val="24"/>
                <w:lang w:val="hy-AM"/>
              </w:rPr>
              <w:t>01/8-3/22976-2023</w:t>
            </w:r>
          </w:p>
        </w:tc>
      </w:tr>
      <w:tr w:rsidR="00BC69CB" w:rsidRPr="007E7B7E" w14:paraId="2D27B54C" w14:textId="77777777" w:rsidTr="00326952">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auto"/>
          </w:tcPr>
          <w:p w14:paraId="356AF702" w14:textId="5C761967" w:rsidR="00BC69CB" w:rsidRPr="00A602DC" w:rsidRDefault="00BC69CB" w:rsidP="00326952">
            <w:pPr>
              <w:spacing w:after="0" w:line="360" w:lineRule="auto"/>
              <w:ind w:left="90"/>
              <w:jc w:val="both"/>
              <w:rPr>
                <w:rFonts w:ascii="GHEA Grapalat" w:eastAsia="Times New Roman" w:hAnsi="GHEA Grapalat" w:cs="Times New Roman"/>
                <w:sz w:val="24"/>
                <w:szCs w:val="24"/>
                <w:lang w:val="hy-AM"/>
              </w:rPr>
            </w:pPr>
            <w:r w:rsidRPr="00A602DC">
              <w:rPr>
                <w:rFonts w:ascii="GHEA Grapalat" w:eastAsia="Times New Roman" w:hAnsi="GHEA Grapalat" w:cs="Times New Roman"/>
                <w:sz w:val="24"/>
                <w:szCs w:val="24"/>
                <w:lang w:val="hy-AM"/>
              </w:rPr>
              <w:t>Նախագծով առաջարկվում է Հայաստանի Հանրապետությունում գտնվող  Լեռնային Ղարաբաղի</w:t>
            </w:r>
            <w:r w:rsidR="007E7B7E">
              <w:rPr>
                <w:rFonts w:ascii="GHEA Grapalat" w:eastAsia="Times New Roman" w:hAnsi="GHEA Grapalat" w:cs="Times New Roman"/>
                <w:sz w:val="24"/>
                <w:szCs w:val="24"/>
                <w:lang w:val="hy-AM"/>
              </w:rPr>
              <w:t>ց բռնի տեղահանվածներին</w:t>
            </w:r>
            <w:r w:rsidRPr="00A602DC">
              <w:rPr>
                <w:rFonts w:ascii="GHEA Grapalat" w:eastAsia="Times New Roman" w:hAnsi="GHEA Grapalat" w:cs="Times New Roman"/>
                <w:sz w:val="24"/>
                <w:szCs w:val="24"/>
                <w:lang w:val="hy-AM"/>
              </w:rPr>
              <w:t xml:space="preserve">, որոնք ունեն հաշմանդամություն, անհրաժեշտ աջակցող միջոցների տրամադրման, բժշկասոցիալական փորձաքննության և անձի ֆունկցիոնալության գնահատման իրականացման գործընթացների ապահովում: Նախագծի հիմնավորմամբ նշված է, որ Լեռնային Ղարաբաղից </w:t>
            </w:r>
            <w:r w:rsidR="007E7B7E">
              <w:rPr>
                <w:rFonts w:ascii="GHEA Grapalat" w:eastAsia="Times New Roman" w:hAnsi="GHEA Grapalat" w:cs="Times New Roman"/>
                <w:sz w:val="24"/>
                <w:szCs w:val="24"/>
                <w:lang w:val="hy-AM"/>
              </w:rPr>
              <w:t xml:space="preserve">բռնի </w:t>
            </w:r>
            <w:r w:rsidRPr="00A602DC">
              <w:rPr>
                <w:rFonts w:ascii="GHEA Grapalat" w:eastAsia="Times New Roman" w:hAnsi="GHEA Grapalat" w:cs="Times New Roman"/>
                <w:sz w:val="24"/>
                <w:szCs w:val="24"/>
                <w:lang w:val="hy-AM"/>
              </w:rPr>
              <w:t>տեղահանված անձանց աջակցող միջոցների տրամադրումը կիրականացվի ՀՀ 2023թ պետական բյուջեով հաստատված «1160 Հաշմանդամություն ունեցող անձանց սոցիալական ներառում» ծրագրի «12001 Պետական հավաստագրերով աջակցող միջոցների տրամադրում» միջոցառման շրջանակներում:</w:t>
            </w:r>
          </w:p>
          <w:p w14:paraId="6392D2F4" w14:textId="77777777" w:rsidR="00BC69CB" w:rsidRPr="00A602DC" w:rsidRDefault="00BC69CB" w:rsidP="00326952">
            <w:pPr>
              <w:spacing w:after="0" w:line="360" w:lineRule="auto"/>
              <w:ind w:left="90"/>
              <w:jc w:val="both"/>
              <w:rPr>
                <w:rFonts w:ascii="GHEA Grapalat" w:eastAsia="Times New Roman" w:hAnsi="GHEA Grapalat" w:cs="Times New Roman"/>
                <w:sz w:val="24"/>
                <w:szCs w:val="24"/>
                <w:lang w:val="hy-AM"/>
              </w:rPr>
            </w:pPr>
            <w:r w:rsidRPr="00A602DC">
              <w:rPr>
                <w:rFonts w:ascii="GHEA Grapalat" w:eastAsia="Times New Roman" w:hAnsi="GHEA Grapalat" w:cs="Times New Roman"/>
                <w:sz w:val="24"/>
                <w:szCs w:val="24"/>
                <w:lang w:val="hy-AM"/>
              </w:rPr>
              <w:lastRenderedPageBreak/>
              <w:t xml:space="preserve">Այդ կապակցությամբ հայտնում ենք, որ «1160 Հաշմանդամություն ունեցող անձանց սոցիալական ներառում» ծրագրի «12001 Պետական հավաստագրերով աջակցող միջոցների տրամադրում» միջոցառման գծով 2023 թվականի համար հաստատվել է 1.9 մլրդ դրամ, որից ինն ամսվա կտրվածքով ծախսվել է 1.4 մլրդ դրամը (մնացորդ 477.0 մլն դրամ): </w:t>
            </w:r>
          </w:p>
          <w:p w14:paraId="12B3C292" w14:textId="77777777" w:rsidR="00BC69CB" w:rsidRPr="00A602DC" w:rsidRDefault="00BC69CB" w:rsidP="00326952">
            <w:pPr>
              <w:spacing w:after="0" w:line="360" w:lineRule="auto"/>
              <w:ind w:left="90"/>
              <w:jc w:val="both"/>
              <w:rPr>
                <w:rFonts w:ascii="GHEA Grapalat" w:eastAsia="Times New Roman" w:hAnsi="GHEA Grapalat" w:cs="Times New Roman"/>
                <w:sz w:val="24"/>
                <w:szCs w:val="24"/>
                <w:lang w:val="hy-AM"/>
              </w:rPr>
            </w:pPr>
            <w:r w:rsidRPr="00A602DC">
              <w:rPr>
                <w:rFonts w:ascii="GHEA Grapalat" w:eastAsia="Times New Roman" w:hAnsi="GHEA Grapalat" w:cs="Times New Roman"/>
                <w:sz w:val="24"/>
                <w:szCs w:val="24"/>
                <w:lang w:val="hy-AM"/>
              </w:rPr>
              <w:t>Ելնելով վերոգրյալից և հաշվի առնելով, որ  Նախագծում բացակայում են շահառուների թվաքանակի և տրամադրվող անհրաժեշտ միջոցների ծավալի մասով մինչև ընթացիկ տարվա ավարտը պահանջվող լրացուցիչ ծախսի կամ դրանց բացակայության վերաբերյալ գնահատականները, հայտնում ենք ՀՀ ֆինանսների նախարարությունը ներկայացված Նախագծի վերաբերյալ կարծիք կարող է հայտնել պահանջվող տեղեկատվության առկայության դեպքում:</w:t>
            </w:r>
          </w:p>
          <w:p w14:paraId="153C0C0C" w14:textId="77777777" w:rsidR="00BC69CB" w:rsidRPr="00A602DC" w:rsidRDefault="00BC69CB" w:rsidP="00326952">
            <w:pPr>
              <w:pStyle w:val="NormalWeb"/>
              <w:shd w:val="clear" w:color="auto" w:fill="FFFFFF"/>
              <w:spacing w:before="0" w:beforeAutospacing="0" w:after="0" w:afterAutospacing="0" w:line="360" w:lineRule="auto"/>
              <w:ind w:left="90"/>
              <w:jc w:val="both"/>
              <w:rPr>
                <w:rFonts w:ascii="GHEA Grapalat" w:hAnsi="GHEA Grapalat"/>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3BA6D3E5" w14:textId="77777777" w:rsidR="00BC69CB" w:rsidRPr="0063449A" w:rsidRDefault="00BC69CB" w:rsidP="00326952">
            <w:pPr>
              <w:tabs>
                <w:tab w:val="left" w:pos="150"/>
                <w:tab w:val="left" w:pos="1950"/>
              </w:tabs>
              <w:spacing w:line="360" w:lineRule="auto"/>
              <w:ind w:right="161"/>
              <w:jc w:val="both"/>
              <w:rPr>
                <w:rFonts w:ascii="GHEA Grapalat" w:hAnsi="GHEA Grapalat"/>
                <w:lang w:val="hy-AM"/>
              </w:rPr>
            </w:pPr>
            <w:r w:rsidRPr="0063449A">
              <w:rPr>
                <w:rFonts w:ascii="GHEA Grapalat" w:hAnsi="GHEA Grapalat"/>
                <w:lang w:val="hy-AM"/>
              </w:rPr>
              <w:lastRenderedPageBreak/>
              <w:t>ՀՀ 2023թ պետական բյուջեով հաստատված «1160 Հաշմանդամություն ունեցող անձանց սոցիալական ներառում» ծրագրի «12001 Պետական հավաստագրերով աջակցող միջոցների տրամադրում» միջոցառման գծով  հատկացված է 1.9 մլրդ դրամ, 2023 թվականի նոյեմբերի 27-ի դրությամբ ծախսվել է շուրջ 1</w:t>
            </w:r>
            <w:r w:rsidRPr="0063449A">
              <w:rPr>
                <w:rFonts w:ascii="Cambria Math" w:hAnsi="Cambria Math" w:cs="Cambria Math"/>
                <w:lang w:val="hy-AM"/>
              </w:rPr>
              <w:t>․</w:t>
            </w:r>
            <w:r w:rsidRPr="0063449A">
              <w:rPr>
                <w:rFonts w:ascii="GHEA Grapalat" w:hAnsi="GHEA Grapalat"/>
                <w:lang w:val="hy-AM"/>
              </w:rPr>
              <w:t xml:space="preserve">6 մլրդ դրամ և տրամադրվել է 20614 աջակցող միջոց։ Նշենք, որ </w:t>
            </w:r>
            <w:r w:rsidRPr="0063449A">
              <w:rPr>
                <w:rFonts w:ascii="GHEA Grapalat" w:hAnsi="GHEA Grapalat"/>
                <w:lang w:val="hy-AM"/>
              </w:rPr>
              <w:lastRenderedPageBreak/>
              <w:t xml:space="preserve">միասնական սոցիալական ծառայությունը 28.11.2023թ․ դրությամբ ստացել է շուրջ 180 դիմում </w:t>
            </w:r>
            <w:bookmarkStart w:id="0" w:name="_GoBack"/>
            <w:r w:rsidRPr="0063449A">
              <w:rPr>
                <w:rFonts w:ascii="GHEA Grapalat" w:hAnsi="GHEA Grapalat"/>
                <w:lang w:val="hy-AM"/>
              </w:rPr>
              <w:t>Լեռնային</w:t>
            </w:r>
            <w:bookmarkEnd w:id="0"/>
            <w:r w:rsidRPr="0063449A">
              <w:rPr>
                <w:rFonts w:ascii="GHEA Grapalat" w:hAnsi="GHEA Grapalat"/>
                <w:lang w:val="hy-AM"/>
              </w:rPr>
              <w:t xml:space="preserve"> Ղարաբաղից </w:t>
            </w:r>
            <w:r>
              <w:rPr>
                <w:rFonts w:ascii="GHEA Grapalat" w:hAnsi="GHEA Grapalat"/>
                <w:lang w:val="hy-AM"/>
              </w:rPr>
              <w:t xml:space="preserve">բռնի </w:t>
            </w:r>
            <w:r w:rsidRPr="0063449A">
              <w:rPr>
                <w:rFonts w:ascii="GHEA Grapalat" w:hAnsi="GHEA Grapalat"/>
                <w:lang w:val="hy-AM"/>
              </w:rPr>
              <w:t xml:space="preserve">տեղահանված անձանց կողմից՝ աջակցող միջոցների տրամադրման վերաբերյալ։ </w:t>
            </w:r>
          </w:p>
          <w:p w14:paraId="0A1BC020" w14:textId="77777777" w:rsidR="00BC69CB" w:rsidRPr="0063449A" w:rsidRDefault="00BC69CB" w:rsidP="00326952">
            <w:pPr>
              <w:tabs>
                <w:tab w:val="left" w:pos="150"/>
                <w:tab w:val="left" w:pos="1950"/>
              </w:tabs>
              <w:spacing w:line="360" w:lineRule="auto"/>
              <w:ind w:left="90" w:right="161"/>
              <w:jc w:val="both"/>
              <w:rPr>
                <w:rFonts w:ascii="GHEA Grapalat" w:hAnsi="GHEA Grapalat"/>
                <w:lang w:val="hy-AM"/>
              </w:rPr>
            </w:pPr>
            <w:r w:rsidRPr="0063449A">
              <w:rPr>
                <w:rFonts w:ascii="GHEA Grapalat" w:hAnsi="GHEA Grapalat"/>
                <w:lang w:val="hy-AM"/>
              </w:rPr>
              <w:t>Հարկ է նշել, որ աջակցող միջոցներ ներկայումս Լեռնային Ղարաբաղ</w:t>
            </w:r>
            <w:r>
              <w:rPr>
                <w:rFonts w:ascii="GHEA Grapalat" w:hAnsi="GHEA Grapalat"/>
                <w:lang w:val="hy-AM"/>
              </w:rPr>
              <w:t>ի ժողովրդին</w:t>
            </w:r>
            <w:r w:rsidRPr="0063449A">
              <w:rPr>
                <w:rFonts w:ascii="GHEA Grapalat" w:hAnsi="GHEA Grapalat"/>
                <w:lang w:val="hy-AM"/>
              </w:rPr>
              <w:t xml:space="preserve"> տրամադրվում են հիմնականում տարբեր կազմակերպությունների կողմից՝ բարեգործական հիմունքներով, որոնց վերաբերյալ տեղեկատվությունը տրամադրվում է և շարունակվելու է տրամադրվել նախարարությանը: Նախարարությունը ստացված տվյալները կհամադրվի աջակցող միջոցների տրամադրման էլեկտրոնային համակարգի հետ (որի փորձն ունենք 2020 թ․ զինհաշմանդամություն </w:t>
            </w:r>
            <w:r w:rsidRPr="0063449A">
              <w:rPr>
                <w:rFonts w:ascii="GHEA Grapalat" w:hAnsi="GHEA Grapalat"/>
                <w:lang w:val="hy-AM"/>
              </w:rPr>
              <w:lastRenderedPageBreak/>
              <w:t>ունեցող անձանց տրամադրված ֆունկցիոնալ պրոթեզների մասով)՝ բացառելով պետական բյուջեից այդ անձանց կրկին աջակցող միջոցներ տրամադրելը։</w:t>
            </w:r>
          </w:p>
          <w:p w14:paraId="65A64D7C" w14:textId="77777777" w:rsidR="00BC69CB" w:rsidRPr="0063449A" w:rsidRDefault="00BC69CB" w:rsidP="00326952">
            <w:pPr>
              <w:tabs>
                <w:tab w:val="left" w:pos="150"/>
                <w:tab w:val="left" w:pos="1950"/>
              </w:tabs>
              <w:spacing w:line="360" w:lineRule="auto"/>
              <w:ind w:left="90" w:right="161"/>
              <w:jc w:val="both"/>
              <w:rPr>
                <w:rFonts w:ascii="GHEA Grapalat" w:hAnsi="GHEA Grapalat"/>
                <w:lang w:val="hy-AM"/>
              </w:rPr>
            </w:pPr>
            <w:r w:rsidRPr="0063449A">
              <w:rPr>
                <w:rFonts w:ascii="GHEA Grapalat" w:hAnsi="GHEA Grapalat"/>
                <w:lang w:val="hy-AM"/>
              </w:rPr>
              <w:t xml:space="preserve">Այսպիսով, 2023 թվականի ՀՀ պետական բյուջեով հաստատված «1160 Հաշմանդամություն ունեցող անձանց սոցիալական ներառում» ծրագրի «12001 Պետական հավաստագրերով աջակցող միջոցների տրամադրում» միջոցառման գծով նախատեսված ֆինանսական միջոցների շրջանակում հնարավոր է ապահովել պահանջվող աջակցող միջոցների տրամադրումը՝ հետևաբար լրացուցիչ միջոցներ անհրաժեշտ չեն։ </w:t>
            </w:r>
          </w:p>
          <w:p w14:paraId="37F7814A" w14:textId="77777777" w:rsidR="00BC69CB" w:rsidRPr="00A602DC" w:rsidRDefault="00BC69CB" w:rsidP="00326952">
            <w:pPr>
              <w:tabs>
                <w:tab w:val="left" w:pos="150"/>
                <w:tab w:val="left" w:pos="1950"/>
              </w:tabs>
              <w:spacing w:after="0" w:line="360" w:lineRule="auto"/>
              <w:ind w:left="162" w:right="161" w:firstLine="180"/>
              <w:jc w:val="both"/>
              <w:rPr>
                <w:rFonts w:ascii="GHEA Grapalat" w:hAnsi="GHEA Grapalat"/>
                <w:sz w:val="24"/>
                <w:szCs w:val="24"/>
                <w:lang w:val="hy-AM"/>
              </w:rPr>
            </w:pPr>
            <w:r w:rsidRPr="0063449A">
              <w:rPr>
                <w:rFonts w:ascii="GHEA Grapalat" w:hAnsi="GHEA Grapalat"/>
                <w:lang w:val="hy-AM"/>
              </w:rPr>
              <w:t xml:space="preserve">2024 թվականին, ըստ նախնական հաշվարկների, անհրաժեշտ է 44,500.0 հազ. </w:t>
            </w:r>
            <w:r w:rsidRPr="0063449A">
              <w:rPr>
                <w:rFonts w:ascii="GHEA Grapalat" w:hAnsi="GHEA Grapalat"/>
                <w:lang w:val="hy-AM"/>
              </w:rPr>
              <w:lastRenderedPageBreak/>
              <w:t>դրամ: ՀՀ պետական բյուջեի 1160 ծրագրի «Պետական հավաստագրերով աջակցող միջոցների տրամադրում և դրանց վերանորոգում» 12001 միջոցառման շրջանակներում Լեռնային Ղարաբաղի ժողովրդին աջակցող միջոցներով ապահովելու և դրանց վերանորոգումն իրականացնելու նպատակով՝ 2024 թվականի բյուջեի հայտով առաջարկվել է նշված միջոցառումն ընդլայնել 44,500.0 հազ. դրամով` 734 աջակցող միջոց տրամադրելու և 5 աջակցող միջոց վերանորոգելու համար:</w:t>
            </w:r>
          </w:p>
        </w:tc>
      </w:tr>
    </w:tbl>
    <w:p w14:paraId="6762EE09" w14:textId="77777777" w:rsidR="00BC69CB" w:rsidRPr="00A602DC" w:rsidRDefault="00BC69CB" w:rsidP="00BC69CB">
      <w:pPr>
        <w:spacing w:line="360" w:lineRule="auto"/>
        <w:ind w:left="90"/>
        <w:rPr>
          <w:rFonts w:ascii="GHEA Grapalat" w:hAnsi="GHEA Grapalat"/>
          <w:sz w:val="24"/>
          <w:szCs w:val="24"/>
          <w:lang w:val="hy-AM"/>
        </w:rPr>
      </w:pPr>
    </w:p>
    <w:p w14:paraId="0E8FD161" w14:textId="77777777" w:rsidR="00A64D9C" w:rsidRPr="00BC69CB" w:rsidRDefault="00A64D9C" w:rsidP="00BC69CB">
      <w:pPr>
        <w:rPr>
          <w:lang w:val="hy-AM"/>
        </w:rPr>
      </w:pPr>
    </w:p>
    <w:sectPr w:rsidR="00A64D9C" w:rsidRPr="00BC69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B4B9E" w14:textId="77777777" w:rsidR="00D41C0D" w:rsidRDefault="00D41C0D" w:rsidP="009D1525">
      <w:pPr>
        <w:spacing w:after="0" w:line="240" w:lineRule="auto"/>
      </w:pPr>
      <w:r>
        <w:separator/>
      </w:r>
    </w:p>
  </w:endnote>
  <w:endnote w:type="continuationSeparator" w:id="0">
    <w:p w14:paraId="7A6C6A8E" w14:textId="77777777" w:rsidR="00D41C0D" w:rsidRDefault="00D41C0D" w:rsidP="009D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12092" w14:textId="77777777" w:rsidR="00D41C0D" w:rsidRDefault="00D41C0D" w:rsidP="009D1525">
      <w:pPr>
        <w:spacing w:after="0" w:line="240" w:lineRule="auto"/>
      </w:pPr>
      <w:r>
        <w:separator/>
      </w:r>
    </w:p>
  </w:footnote>
  <w:footnote w:type="continuationSeparator" w:id="0">
    <w:p w14:paraId="12713A61" w14:textId="77777777" w:rsidR="00D41C0D" w:rsidRDefault="00D41C0D" w:rsidP="009D1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16336C6"/>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7F04847"/>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5" w15:restartNumberingAfterBreak="0">
    <w:nsid w:val="72C77FBB"/>
    <w:multiLevelType w:val="hybridMultilevel"/>
    <w:tmpl w:val="60E4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BF2738"/>
    <w:multiLevelType w:val="hybridMultilevel"/>
    <w:tmpl w:val="B7F2589C"/>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03CB7"/>
    <w:rsid w:val="00042503"/>
    <w:rsid w:val="00043354"/>
    <w:rsid w:val="00055435"/>
    <w:rsid w:val="00063892"/>
    <w:rsid w:val="00074BB9"/>
    <w:rsid w:val="00081C71"/>
    <w:rsid w:val="00082602"/>
    <w:rsid w:val="00082889"/>
    <w:rsid w:val="000B6FCE"/>
    <w:rsid w:val="000D3869"/>
    <w:rsid w:val="000E2B6D"/>
    <w:rsid w:val="000E6188"/>
    <w:rsid w:val="000F7344"/>
    <w:rsid w:val="00107B46"/>
    <w:rsid w:val="00121C8D"/>
    <w:rsid w:val="00125433"/>
    <w:rsid w:val="0012663A"/>
    <w:rsid w:val="00127553"/>
    <w:rsid w:val="00132A21"/>
    <w:rsid w:val="00144E0C"/>
    <w:rsid w:val="00151E32"/>
    <w:rsid w:val="0016391F"/>
    <w:rsid w:val="001B538C"/>
    <w:rsid w:val="001D7C19"/>
    <w:rsid w:val="001E1011"/>
    <w:rsid w:val="001F68A7"/>
    <w:rsid w:val="00204BDC"/>
    <w:rsid w:val="002241D1"/>
    <w:rsid w:val="0025067C"/>
    <w:rsid w:val="00252BAA"/>
    <w:rsid w:val="00255472"/>
    <w:rsid w:val="00260643"/>
    <w:rsid w:val="002736C4"/>
    <w:rsid w:val="002E0905"/>
    <w:rsid w:val="0031463B"/>
    <w:rsid w:val="00315B4F"/>
    <w:rsid w:val="003526B8"/>
    <w:rsid w:val="00367C3F"/>
    <w:rsid w:val="003709E7"/>
    <w:rsid w:val="00370C27"/>
    <w:rsid w:val="00377F2F"/>
    <w:rsid w:val="00382271"/>
    <w:rsid w:val="003A448A"/>
    <w:rsid w:val="003B0555"/>
    <w:rsid w:val="003C23BE"/>
    <w:rsid w:val="003D7CF1"/>
    <w:rsid w:val="003E0DA0"/>
    <w:rsid w:val="003E75E1"/>
    <w:rsid w:val="003F4081"/>
    <w:rsid w:val="00417D0C"/>
    <w:rsid w:val="004367E3"/>
    <w:rsid w:val="00450B15"/>
    <w:rsid w:val="00462EFF"/>
    <w:rsid w:val="00490C86"/>
    <w:rsid w:val="004958E7"/>
    <w:rsid w:val="004A5166"/>
    <w:rsid w:val="004D2C54"/>
    <w:rsid w:val="004D6A19"/>
    <w:rsid w:val="004D776E"/>
    <w:rsid w:val="004E3C6C"/>
    <w:rsid w:val="005227C1"/>
    <w:rsid w:val="00524E61"/>
    <w:rsid w:val="00535500"/>
    <w:rsid w:val="00556A69"/>
    <w:rsid w:val="00565E65"/>
    <w:rsid w:val="00566F1E"/>
    <w:rsid w:val="0058561D"/>
    <w:rsid w:val="005869AE"/>
    <w:rsid w:val="005C6C32"/>
    <w:rsid w:val="005E021C"/>
    <w:rsid w:val="005F0FD8"/>
    <w:rsid w:val="00606562"/>
    <w:rsid w:val="006116AF"/>
    <w:rsid w:val="00612AC6"/>
    <w:rsid w:val="006230CB"/>
    <w:rsid w:val="006432DD"/>
    <w:rsid w:val="00656103"/>
    <w:rsid w:val="00670445"/>
    <w:rsid w:val="006974E2"/>
    <w:rsid w:val="006A2A4F"/>
    <w:rsid w:val="006A2C68"/>
    <w:rsid w:val="006B063E"/>
    <w:rsid w:val="006D20CD"/>
    <w:rsid w:val="006E7AAB"/>
    <w:rsid w:val="00705578"/>
    <w:rsid w:val="00730562"/>
    <w:rsid w:val="00746B63"/>
    <w:rsid w:val="007474C8"/>
    <w:rsid w:val="0076619E"/>
    <w:rsid w:val="00776080"/>
    <w:rsid w:val="00777DED"/>
    <w:rsid w:val="00777E42"/>
    <w:rsid w:val="007A61B2"/>
    <w:rsid w:val="007B06E7"/>
    <w:rsid w:val="007B1A93"/>
    <w:rsid w:val="007B4746"/>
    <w:rsid w:val="007C0415"/>
    <w:rsid w:val="007E7B7E"/>
    <w:rsid w:val="008215B5"/>
    <w:rsid w:val="0082302B"/>
    <w:rsid w:val="0082373E"/>
    <w:rsid w:val="008300FF"/>
    <w:rsid w:val="0083395F"/>
    <w:rsid w:val="0084314C"/>
    <w:rsid w:val="0085502F"/>
    <w:rsid w:val="008711D7"/>
    <w:rsid w:val="00876077"/>
    <w:rsid w:val="00881325"/>
    <w:rsid w:val="00893C7C"/>
    <w:rsid w:val="008B0A73"/>
    <w:rsid w:val="00911C3E"/>
    <w:rsid w:val="00911F1C"/>
    <w:rsid w:val="009267C6"/>
    <w:rsid w:val="00937010"/>
    <w:rsid w:val="00950DD4"/>
    <w:rsid w:val="00960AFB"/>
    <w:rsid w:val="009637D4"/>
    <w:rsid w:val="00976C75"/>
    <w:rsid w:val="00983137"/>
    <w:rsid w:val="009D1525"/>
    <w:rsid w:val="00A13D6A"/>
    <w:rsid w:val="00A221FF"/>
    <w:rsid w:val="00A255B2"/>
    <w:rsid w:val="00A27A72"/>
    <w:rsid w:val="00A27B24"/>
    <w:rsid w:val="00A63C85"/>
    <w:rsid w:val="00A64D9C"/>
    <w:rsid w:val="00A778EE"/>
    <w:rsid w:val="00A97D71"/>
    <w:rsid w:val="00AA6FEE"/>
    <w:rsid w:val="00AA7343"/>
    <w:rsid w:val="00AB6152"/>
    <w:rsid w:val="00B04B15"/>
    <w:rsid w:val="00B06538"/>
    <w:rsid w:val="00B25BF7"/>
    <w:rsid w:val="00B30B79"/>
    <w:rsid w:val="00B32A92"/>
    <w:rsid w:val="00B51DC3"/>
    <w:rsid w:val="00B60943"/>
    <w:rsid w:val="00B634A1"/>
    <w:rsid w:val="00B76EB7"/>
    <w:rsid w:val="00BB779F"/>
    <w:rsid w:val="00BC69CB"/>
    <w:rsid w:val="00BD0644"/>
    <w:rsid w:val="00BE5449"/>
    <w:rsid w:val="00C108E8"/>
    <w:rsid w:val="00C1388A"/>
    <w:rsid w:val="00C40C37"/>
    <w:rsid w:val="00C47464"/>
    <w:rsid w:val="00C55A52"/>
    <w:rsid w:val="00C61EE8"/>
    <w:rsid w:val="00C749D0"/>
    <w:rsid w:val="00C84FC6"/>
    <w:rsid w:val="00C975A6"/>
    <w:rsid w:val="00CA42D0"/>
    <w:rsid w:val="00CA53E8"/>
    <w:rsid w:val="00CA652C"/>
    <w:rsid w:val="00CB2CDC"/>
    <w:rsid w:val="00CD1825"/>
    <w:rsid w:val="00CD5F21"/>
    <w:rsid w:val="00CD6AE3"/>
    <w:rsid w:val="00CE6BAF"/>
    <w:rsid w:val="00CF0B97"/>
    <w:rsid w:val="00CF4AD2"/>
    <w:rsid w:val="00CF705C"/>
    <w:rsid w:val="00D0032C"/>
    <w:rsid w:val="00D10941"/>
    <w:rsid w:val="00D11DC1"/>
    <w:rsid w:val="00D16F2D"/>
    <w:rsid w:val="00D37C40"/>
    <w:rsid w:val="00D4032E"/>
    <w:rsid w:val="00D41C0D"/>
    <w:rsid w:val="00D64E05"/>
    <w:rsid w:val="00D741CA"/>
    <w:rsid w:val="00D90089"/>
    <w:rsid w:val="00DA0B12"/>
    <w:rsid w:val="00DA39E7"/>
    <w:rsid w:val="00DD475F"/>
    <w:rsid w:val="00DD7D3F"/>
    <w:rsid w:val="00DE35FA"/>
    <w:rsid w:val="00DF6DE7"/>
    <w:rsid w:val="00E00B7F"/>
    <w:rsid w:val="00E07213"/>
    <w:rsid w:val="00E135A6"/>
    <w:rsid w:val="00E26F5C"/>
    <w:rsid w:val="00E273B2"/>
    <w:rsid w:val="00E27D38"/>
    <w:rsid w:val="00E64DCA"/>
    <w:rsid w:val="00EA4B5F"/>
    <w:rsid w:val="00EE4D22"/>
    <w:rsid w:val="00EF5787"/>
    <w:rsid w:val="00F032F3"/>
    <w:rsid w:val="00F04A35"/>
    <w:rsid w:val="00F06961"/>
    <w:rsid w:val="00F2166F"/>
    <w:rsid w:val="00F42CD2"/>
    <w:rsid w:val="00F468A2"/>
    <w:rsid w:val="00F5515A"/>
    <w:rsid w:val="00F63547"/>
    <w:rsid w:val="00F67F32"/>
    <w:rsid w:val="00F750D3"/>
    <w:rsid w:val="00F93F4E"/>
    <w:rsid w:val="00F942DD"/>
    <w:rsid w:val="00FA7B7B"/>
    <w:rsid w:val="00FD0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1E8B"/>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Знак Знак1"/>
    <w:basedOn w:val="Normal"/>
    <w:link w:val="NormalWebChar"/>
    <w:uiPriority w:val="99"/>
    <w:qFormat/>
    <w:rsid w:val="00EE4D2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E4D22"/>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081C71"/>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081C71"/>
    <w:rPr>
      <w:rFonts w:ascii="Calibri" w:eastAsia="Calibri" w:hAnsi="Calibri"/>
      <w:color w:val="00000A"/>
    </w:rPr>
  </w:style>
  <w:style w:type="character" w:styleId="CommentReference">
    <w:name w:val="annotation reference"/>
    <w:basedOn w:val="DefaultParagraphFont"/>
    <w:uiPriority w:val="99"/>
    <w:semiHidden/>
    <w:unhideWhenUsed/>
    <w:rsid w:val="00B25BF7"/>
    <w:rPr>
      <w:sz w:val="16"/>
      <w:szCs w:val="16"/>
    </w:rPr>
  </w:style>
  <w:style w:type="paragraph" w:styleId="CommentText">
    <w:name w:val="annotation text"/>
    <w:basedOn w:val="Normal"/>
    <w:link w:val="CommentTextChar"/>
    <w:uiPriority w:val="99"/>
    <w:semiHidden/>
    <w:unhideWhenUsed/>
    <w:rsid w:val="00B25BF7"/>
    <w:pPr>
      <w:spacing w:after="16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semiHidden/>
    <w:rsid w:val="00B25BF7"/>
    <w:rPr>
      <w:rFonts w:ascii="GHEA Grapalat" w:hAnsi="GHEA Grapalat"/>
      <w:sz w:val="20"/>
      <w:szCs w:val="20"/>
    </w:rPr>
  </w:style>
  <w:style w:type="paragraph" w:styleId="BalloonText">
    <w:name w:val="Balloon Text"/>
    <w:basedOn w:val="Normal"/>
    <w:link w:val="BalloonTextChar"/>
    <w:uiPriority w:val="99"/>
    <w:semiHidden/>
    <w:unhideWhenUsed/>
    <w:rsid w:val="00B25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BF7"/>
    <w:rPr>
      <w:rFonts w:ascii="Segoe UI" w:hAnsi="Segoe UI" w:cs="Segoe UI"/>
      <w:sz w:val="18"/>
      <w:szCs w:val="18"/>
    </w:rPr>
  </w:style>
  <w:style w:type="paragraph" w:styleId="Header">
    <w:name w:val="header"/>
    <w:basedOn w:val="Normal"/>
    <w:link w:val="HeaderChar"/>
    <w:uiPriority w:val="99"/>
    <w:unhideWhenUsed/>
    <w:rsid w:val="009D1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525"/>
  </w:style>
  <w:style w:type="paragraph" w:styleId="Footer">
    <w:name w:val="footer"/>
    <w:basedOn w:val="Normal"/>
    <w:link w:val="FooterChar"/>
    <w:uiPriority w:val="99"/>
    <w:unhideWhenUsed/>
    <w:rsid w:val="009D1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693">
      <w:bodyDiv w:val="1"/>
      <w:marLeft w:val="0"/>
      <w:marRight w:val="0"/>
      <w:marTop w:val="0"/>
      <w:marBottom w:val="0"/>
      <w:divBdr>
        <w:top w:val="none" w:sz="0" w:space="0" w:color="auto"/>
        <w:left w:val="none" w:sz="0" w:space="0" w:color="auto"/>
        <w:bottom w:val="none" w:sz="0" w:space="0" w:color="auto"/>
        <w:right w:val="none" w:sz="0" w:space="0" w:color="auto"/>
      </w:divBdr>
      <w:divsChild>
        <w:div w:id="1214000423">
          <w:marLeft w:val="0"/>
          <w:marRight w:val="0"/>
          <w:marTop w:val="0"/>
          <w:marBottom w:val="0"/>
          <w:divBdr>
            <w:top w:val="none" w:sz="0" w:space="0" w:color="auto"/>
            <w:left w:val="none" w:sz="0" w:space="0" w:color="auto"/>
            <w:bottom w:val="none" w:sz="0" w:space="0" w:color="auto"/>
            <w:right w:val="none" w:sz="0" w:space="0" w:color="auto"/>
          </w:divBdr>
          <w:divsChild>
            <w:div w:id="46879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3548">
      <w:bodyDiv w:val="1"/>
      <w:marLeft w:val="0"/>
      <w:marRight w:val="0"/>
      <w:marTop w:val="0"/>
      <w:marBottom w:val="0"/>
      <w:divBdr>
        <w:top w:val="none" w:sz="0" w:space="0" w:color="auto"/>
        <w:left w:val="none" w:sz="0" w:space="0" w:color="auto"/>
        <w:bottom w:val="none" w:sz="0" w:space="0" w:color="auto"/>
        <w:right w:val="none" w:sz="0" w:space="0" w:color="auto"/>
      </w:divBdr>
      <w:divsChild>
        <w:div w:id="1531256263">
          <w:marLeft w:val="0"/>
          <w:marRight w:val="0"/>
          <w:marTop w:val="0"/>
          <w:marBottom w:val="0"/>
          <w:divBdr>
            <w:top w:val="none" w:sz="0" w:space="0" w:color="auto"/>
            <w:left w:val="none" w:sz="0" w:space="0" w:color="auto"/>
            <w:bottom w:val="none" w:sz="0" w:space="0" w:color="auto"/>
            <w:right w:val="none" w:sz="0" w:space="0" w:color="auto"/>
          </w:divBdr>
          <w:divsChild>
            <w:div w:id="18974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1210">
      <w:bodyDiv w:val="1"/>
      <w:marLeft w:val="0"/>
      <w:marRight w:val="0"/>
      <w:marTop w:val="0"/>
      <w:marBottom w:val="0"/>
      <w:divBdr>
        <w:top w:val="none" w:sz="0" w:space="0" w:color="auto"/>
        <w:left w:val="none" w:sz="0" w:space="0" w:color="auto"/>
        <w:bottom w:val="none" w:sz="0" w:space="0" w:color="auto"/>
        <w:right w:val="none" w:sz="0" w:space="0" w:color="auto"/>
      </w:divBdr>
    </w:div>
    <w:div w:id="108819213">
      <w:bodyDiv w:val="1"/>
      <w:marLeft w:val="0"/>
      <w:marRight w:val="0"/>
      <w:marTop w:val="0"/>
      <w:marBottom w:val="0"/>
      <w:divBdr>
        <w:top w:val="none" w:sz="0" w:space="0" w:color="auto"/>
        <w:left w:val="none" w:sz="0" w:space="0" w:color="auto"/>
        <w:bottom w:val="none" w:sz="0" w:space="0" w:color="auto"/>
        <w:right w:val="none" w:sz="0" w:space="0" w:color="auto"/>
      </w:divBdr>
      <w:divsChild>
        <w:div w:id="957417088">
          <w:marLeft w:val="0"/>
          <w:marRight w:val="0"/>
          <w:marTop w:val="0"/>
          <w:marBottom w:val="0"/>
          <w:divBdr>
            <w:top w:val="none" w:sz="0" w:space="0" w:color="auto"/>
            <w:left w:val="none" w:sz="0" w:space="0" w:color="auto"/>
            <w:bottom w:val="none" w:sz="0" w:space="0" w:color="auto"/>
            <w:right w:val="none" w:sz="0" w:space="0" w:color="auto"/>
          </w:divBdr>
          <w:divsChild>
            <w:div w:id="172880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4218">
      <w:bodyDiv w:val="1"/>
      <w:marLeft w:val="0"/>
      <w:marRight w:val="0"/>
      <w:marTop w:val="0"/>
      <w:marBottom w:val="0"/>
      <w:divBdr>
        <w:top w:val="none" w:sz="0" w:space="0" w:color="auto"/>
        <w:left w:val="none" w:sz="0" w:space="0" w:color="auto"/>
        <w:bottom w:val="none" w:sz="0" w:space="0" w:color="auto"/>
        <w:right w:val="none" w:sz="0" w:space="0" w:color="auto"/>
      </w:divBdr>
      <w:divsChild>
        <w:div w:id="1888757795">
          <w:marLeft w:val="0"/>
          <w:marRight w:val="0"/>
          <w:marTop w:val="0"/>
          <w:marBottom w:val="0"/>
          <w:divBdr>
            <w:top w:val="none" w:sz="0" w:space="0" w:color="auto"/>
            <w:left w:val="none" w:sz="0" w:space="0" w:color="auto"/>
            <w:bottom w:val="none" w:sz="0" w:space="0" w:color="auto"/>
            <w:right w:val="none" w:sz="0" w:space="0" w:color="auto"/>
          </w:divBdr>
          <w:divsChild>
            <w:div w:id="17681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8373">
      <w:bodyDiv w:val="1"/>
      <w:marLeft w:val="0"/>
      <w:marRight w:val="0"/>
      <w:marTop w:val="0"/>
      <w:marBottom w:val="0"/>
      <w:divBdr>
        <w:top w:val="none" w:sz="0" w:space="0" w:color="auto"/>
        <w:left w:val="none" w:sz="0" w:space="0" w:color="auto"/>
        <w:bottom w:val="none" w:sz="0" w:space="0" w:color="auto"/>
        <w:right w:val="none" w:sz="0" w:space="0" w:color="auto"/>
      </w:divBdr>
      <w:divsChild>
        <w:div w:id="543718095">
          <w:marLeft w:val="0"/>
          <w:marRight w:val="0"/>
          <w:marTop w:val="0"/>
          <w:marBottom w:val="0"/>
          <w:divBdr>
            <w:top w:val="none" w:sz="0" w:space="0" w:color="auto"/>
            <w:left w:val="none" w:sz="0" w:space="0" w:color="auto"/>
            <w:bottom w:val="none" w:sz="0" w:space="0" w:color="auto"/>
            <w:right w:val="none" w:sz="0" w:space="0" w:color="auto"/>
          </w:divBdr>
          <w:divsChild>
            <w:div w:id="8908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3627">
      <w:bodyDiv w:val="1"/>
      <w:marLeft w:val="0"/>
      <w:marRight w:val="0"/>
      <w:marTop w:val="0"/>
      <w:marBottom w:val="0"/>
      <w:divBdr>
        <w:top w:val="none" w:sz="0" w:space="0" w:color="auto"/>
        <w:left w:val="none" w:sz="0" w:space="0" w:color="auto"/>
        <w:bottom w:val="none" w:sz="0" w:space="0" w:color="auto"/>
        <w:right w:val="none" w:sz="0" w:space="0" w:color="auto"/>
      </w:divBdr>
      <w:divsChild>
        <w:div w:id="529997301">
          <w:marLeft w:val="0"/>
          <w:marRight w:val="0"/>
          <w:marTop w:val="0"/>
          <w:marBottom w:val="0"/>
          <w:divBdr>
            <w:top w:val="none" w:sz="0" w:space="0" w:color="auto"/>
            <w:left w:val="none" w:sz="0" w:space="0" w:color="auto"/>
            <w:bottom w:val="none" w:sz="0" w:space="0" w:color="auto"/>
            <w:right w:val="none" w:sz="0" w:space="0" w:color="auto"/>
          </w:divBdr>
          <w:divsChild>
            <w:div w:id="4894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15267">
      <w:bodyDiv w:val="1"/>
      <w:marLeft w:val="0"/>
      <w:marRight w:val="0"/>
      <w:marTop w:val="0"/>
      <w:marBottom w:val="0"/>
      <w:divBdr>
        <w:top w:val="none" w:sz="0" w:space="0" w:color="auto"/>
        <w:left w:val="none" w:sz="0" w:space="0" w:color="auto"/>
        <w:bottom w:val="none" w:sz="0" w:space="0" w:color="auto"/>
        <w:right w:val="none" w:sz="0" w:space="0" w:color="auto"/>
      </w:divBdr>
      <w:divsChild>
        <w:div w:id="1733121355">
          <w:marLeft w:val="0"/>
          <w:marRight w:val="0"/>
          <w:marTop w:val="0"/>
          <w:marBottom w:val="0"/>
          <w:divBdr>
            <w:top w:val="none" w:sz="0" w:space="0" w:color="auto"/>
            <w:left w:val="none" w:sz="0" w:space="0" w:color="auto"/>
            <w:bottom w:val="none" w:sz="0" w:space="0" w:color="auto"/>
            <w:right w:val="none" w:sz="0" w:space="0" w:color="auto"/>
          </w:divBdr>
          <w:divsChild>
            <w:div w:id="18953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2673">
      <w:bodyDiv w:val="1"/>
      <w:marLeft w:val="0"/>
      <w:marRight w:val="0"/>
      <w:marTop w:val="0"/>
      <w:marBottom w:val="0"/>
      <w:divBdr>
        <w:top w:val="none" w:sz="0" w:space="0" w:color="auto"/>
        <w:left w:val="none" w:sz="0" w:space="0" w:color="auto"/>
        <w:bottom w:val="none" w:sz="0" w:space="0" w:color="auto"/>
        <w:right w:val="none" w:sz="0" w:space="0" w:color="auto"/>
      </w:divBdr>
      <w:divsChild>
        <w:div w:id="1336299379">
          <w:marLeft w:val="0"/>
          <w:marRight w:val="0"/>
          <w:marTop w:val="0"/>
          <w:marBottom w:val="0"/>
          <w:divBdr>
            <w:top w:val="none" w:sz="0" w:space="0" w:color="auto"/>
            <w:left w:val="none" w:sz="0" w:space="0" w:color="auto"/>
            <w:bottom w:val="none" w:sz="0" w:space="0" w:color="auto"/>
            <w:right w:val="none" w:sz="0" w:space="0" w:color="auto"/>
          </w:divBdr>
          <w:divsChild>
            <w:div w:id="16492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44836">
      <w:bodyDiv w:val="1"/>
      <w:marLeft w:val="0"/>
      <w:marRight w:val="0"/>
      <w:marTop w:val="0"/>
      <w:marBottom w:val="0"/>
      <w:divBdr>
        <w:top w:val="none" w:sz="0" w:space="0" w:color="auto"/>
        <w:left w:val="none" w:sz="0" w:space="0" w:color="auto"/>
        <w:bottom w:val="none" w:sz="0" w:space="0" w:color="auto"/>
        <w:right w:val="none" w:sz="0" w:space="0" w:color="auto"/>
      </w:divBdr>
    </w:div>
    <w:div w:id="477460351">
      <w:bodyDiv w:val="1"/>
      <w:marLeft w:val="0"/>
      <w:marRight w:val="0"/>
      <w:marTop w:val="0"/>
      <w:marBottom w:val="0"/>
      <w:divBdr>
        <w:top w:val="none" w:sz="0" w:space="0" w:color="auto"/>
        <w:left w:val="none" w:sz="0" w:space="0" w:color="auto"/>
        <w:bottom w:val="none" w:sz="0" w:space="0" w:color="auto"/>
        <w:right w:val="none" w:sz="0" w:space="0" w:color="auto"/>
      </w:divBdr>
      <w:divsChild>
        <w:div w:id="75906072">
          <w:marLeft w:val="0"/>
          <w:marRight w:val="0"/>
          <w:marTop w:val="0"/>
          <w:marBottom w:val="0"/>
          <w:divBdr>
            <w:top w:val="none" w:sz="0" w:space="0" w:color="auto"/>
            <w:left w:val="none" w:sz="0" w:space="0" w:color="auto"/>
            <w:bottom w:val="none" w:sz="0" w:space="0" w:color="auto"/>
            <w:right w:val="none" w:sz="0" w:space="0" w:color="auto"/>
          </w:divBdr>
          <w:divsChild>
            <w:div w:id="18957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55574">
      <w:bodyDiv w:val="1"/>
      <w:marLeft w:val="0"/>
      <w:marRight w:val="0"/>
      <w:marTop w:val="0"/>
      <w:marBottom w:val="0"/>
      <w:divBdr>
        <w:top w:val="none" w:sz="0" w:space="0" w:color="auto"/>
        <w:left w:val="none" w:sz="0" w:space="0" w:color="auto"/>
        <w:bottom w:val="none" w:sz="0" w:space="0" w:color="auto"/>
        <w:right w:val="none" w:sz="0" w:space="0" w:color="auto"/>
      </w:divBdr>
      <w:divsChild>
        <w:div w:id="279344511">
          <w:marLeft w:val="0"/>
          <w:marRight w:val="0"/>
          <w:marTop w:val="0"/>
          <w:marBottom w:val="0"/>
          <w:divBdr>
            <w:top w:val="none" w:sz="0" w:space="0" w:color="auto"/>
            <w:left w:val="none" w:sz="0" w:space="0" w:color="auto"/>
            <w:bottom w:val="none" w:sz="0" w:space="0" w:color="auto"/>
            <w:right w:val="none" w:sz="0" w:space="0" w:color="auto"/>
          </w:divBdr>
          <w:divsChild>
            <w:div w:id="95895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41248">
      <w:bodyDiv w:val="1"/>
      <w:marLeft w:val="0"/>
      <w:marRight w:val="0"/>
      <w:marTop w:val="0"/>
      <w:marBottom w:val="0"/>
      <w:divBdr>
        <w:top w:val="none" w:sz="0" w:space="0" w:color="auto"/>
        <w:left w:val="none" w:sz="0" w:space="0" w:color="auto"/>
        <w:bottom w:val="none" w:sz="0" w:space="0" w:color="auto"/>
        <w:right w:val="none" w:sz="0" w:space="0" w:color="auto"/>
      </w:divBdr>
      <w:divsChild>
        <w:div w:id="389572257">
          <w:marLeft w:val="0"/>
          <w:marRight w:val="0"/>
          <w:marTop w:val="0"/>
          <w:marBottom w:val="0"/>
          <w:divBdr>
            <w:top w:val="none" w:sz="0" w:space="0" w:color="auto"/>
            <w:left w:val="none" w:sz="0" w:space="0" w:color="auto"/>
            <w:bottom w:val="none" w:sz="0" w:space="0" w:color="auto"/>
            <w:right w:val="none" w:sz="0" w:space="0" w:color="auto"/>
          </w:divBdr>
          <w:divsChild>
            <w:div w:id="14417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8931">
      <w:bodyDiv w:val="1"/>
      <w:marLeft w:val="0"/>
      <w:marRight w:val="0"/>
      <w:marTop w:val="0"/>
      <w:marBottom w:val="0"/>
      <w:divBdr>
        <w:top w:val="none" w:sz="0" w:space="0" w:color="auto"/>
        <w:left w:val="none" w:sz="0" w:space="0" w:color="auto"/>
        <w:bottom w:val="none" w:sz="0" w:space="0" w:color="auto"/>
        <w:right w:val="none" w:sz="0" w:space="0" w:color="auto"/>
      </w:divBdr>
      <w:divsChild>
        <w:div w:id="1652520262">
          <w:marLeft w:val="0"/>
          <w:marRight w:val="0"/>
          <w:marTop w:val="0"/>
          <w:marBottom w:val="0"/>
          <w:divBdr>
            <w:top w:val="none" w:sz="0" w:space="0" w:color="auto"/>
            <w:left w:val="none" w:sz="0" w:space="0" w:color="auto"/>
            <w:bottom w:val="none" w:sz="0" w:space="0" w:color="auto"/>
            <w:right w:val="none" w:sz="0" w:space="0" w:color="auto"/>
          </w:divBdr>
          <w:divsChild>
            <w:div w:id="3364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68533">
      <w:bodyDiv w:val="1"/>
      <w:marLeft w:val="0"/>
      <w:marRight w:val="0"/>
      <w:marTop w:val="0"/>
      <w:marBottom w:val="0"/>
      <w:divBdr>
        <w:top w:val="none" w:sz="0" w:space="0" w:color="auto"/>
        <w:left w:val="none" w:sz="0" w:space="0" w:color="auto"/>
        <w:bottom w:val="none" w:sz="0" w:space="0" w:color="auto"/>
        <w:right w:val="none" w:sz="0" w:space="0" w:color="auto"/>
      </w:divBdr>
      <w:divsChild>
        <w:div w:id="229115923">
          <w:marLeft w:val="0"/>
          <w:marRight w:val="0"/>
          <w:marTop w:val="0"/>
          <w:marBottom w:val="0"/>
          <w:divBdr>
            <w:top w:val="none" w:sz="0" w:space="0" w:color="auto"/>
            <w:left w:val="none" w:sz="0" w:space="0" w:color="auto"/>
            <w:bottom w:val="none" w:sz="0" w:space="0" w:color="auto"/>
            <w:right w:val="none" w:sz="0" w:space="0" w:color="auto"/>
          </w:divBdr>
          <w:divsChild>
            <w:div w:id="71554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47294">
      <w:bodyDiv w:val="1"/>
      <w:marLeft w:val="0"/>
      <w:marRight w:val="0"/>
      <w:marTop w:val="0"/>
      <w:marBottom w:val="0"/>
      <w:divBdr>
        <w:top w:val="none" w:sz="0" w:space="0" w:color="auto"/>
        <w:left w:val="none" w:sz="0" w:space="0" w:color="auto"/>
        <w:bottom w:val="none" w:sz="0" w:space="0" w:color="auto"/>
        <w:right w:val="none" w:sz="0" w:space="0" w:color="auto"/>
      </w:divBdr>
      <w:divsChild>
        <w:div w:id="234435529">
          <w:marLeft w:val="0"/>
          <w:marRight w:val="0"/>
          <w:marTop w:val="0"/>
          <w:marBottom w:val="0"/>
          <w:divBdr>
            <w:top w:val="none" w:sz="0" w:space="0" w:color="auto"/>
            <w:left w:val="none" w:sz="0" w:space="0" w:color="auto"/>
            <w:bottom w:val="none" w:sz="0" w:space="0" w:color="auto"/>
            <w:right w:val="none" w:sz="0" w:space="0" w:color="auto"/>
          </w:divBdr>
          <w:divsChild>
            <w:div w:id="2401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90668">
      <w:bodyDiv w:val="1"/>
      <w:marLeft w:val="0"/>
      <w:marRight w:val="0"/>
      <w:marTop w:val="0"/>
      <w:marBottom w:val="0"/>
      <w:divBdr>
        <w:top w:val="none" w:sz="0" w:space="0" w:color="auto"/>
        <w:left w:val="none" w:sz="0" w:space="0" w:color="auto"/>
        <w:bottom w:val="none" w:sz="0" w:space="0" w:color="auto"/>
        <w:right w:val="none" w:sz="0" w:space="0" w:color="auto"/>
      </w:divBdr>
      <w:divsChild>
        <w:div w:id="2025009001">
          <w:marLeft w:val="0"/>
          <w:marRight w:val="0"/>
          <w:marTop w:val="0"/>
          <w:marBottom w:val="0"/>
          <w:divBdr>
            <w:top w:val="none" w:sz="0" w:space="0" w:color="auto"/>
            <w:left w:val="none" w:sz="0" w:space="0" w:color="auto"/>
            <w:bottom w:val="none" w:sz="0" w:space="0" w:color="auto"/>
            <w:right w:val="none" w:sz="0" w:space="0" w:color="auto"/>
          </w:divBdr>
          <w:divsChild>
            <w:div w:id="20694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79916">
      <w:bodyDiv w:val="1"/>
      <w:marLeft w:val="0"/>
      <w:marRight w:val="0"/>
      <w:marTop w:val="0"/>
      <w:marBottom w:val="0"/>
      <w:divBdr>
        <w:top w:val="none" w:sz="0" w:space="0" w:color="auto"/>
        <w:left w:val="none" w:sz="0" w:space="0" w:color="auto"/>
        <w:bottom w:val="none" w:sz="0" w:space="0" w:color="auto"/>
        <w:right w:val="none" w:sz="0" w:space="0" w:color="auto"/>
      </w:divBdr>
      <w:divsChild>
        <w:div w:id="756710722">
          <w:marLeft w:val="0"/>
          <w:marRight w:val="0"/>
          <w:marTop w:val="0"/>
          <w:marBottom w:val="0"/>
          <w:divBdr>
            <w:top w:val="none" w:sz="0" w:space="0" w:color="auto"/>
            <w:left w:val="none" w:sz="0" w:space="0" w:color="auto"/>
            <w:bottom w:val="none" w:sz="0" w:space="0" w:color="auto"/>
            <w:right w:val="none" w:sz="0" w:space="0" w:color="auto"/>
          </w:divBdr>
          <w:divsChild>
            <w:div w:id="3428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103235">
      <w:bodyDiv w:val="1"/>
      <w:marLeft w:val="0"/>
      <w:marRight w:val="0"/>
      <w:marTop w:val="0"/>
      <w:marBottom w:val="0"/>
      <w:divBdr>
        <w:top w:val="none" w:sz="0" w:space="0" w:color="auto"/>
        <w:left w:val="none" w:sz="0" w:space="0" w:color="auto"/>
        <w:bottom w:val="none" w:sz="0" w:space="0" w:color="auto"/>
        <w:right w:val="none" w:sz="0" w:space="0" w:color="auto"/>
      </w:divBdr>
    </w:div>
    <w:div w:id="1031147208">
      <w:bodyDiv w:val="1"/>
      <w:marLeft w:val="0"/>
      <w:marRight w:val="0"/>
      <w:marTop w:val="0"/>
      <w:marBottom w:val="0"/>
      <w:divBdr>
        <w:top w:val="none" w:sz="0" w:space="0" w:color="auto"/>
        <w:left w:val="none" w:sz="0" w:space="0" w:color="auto"/>
        <w:bottom w:val="none" w:sz="0" w:space="0" w:color="auto"/>
        <w:right w:val="none" w:sz="0" w:space="0" w:color="auto"/>
      </w:divBdr>
      <w:divsChild>
        <w:div w:id="858087030">
          <w:marLeft w:val="0"/>
          <w:marRight w:val="0"/>
          <w:marTop w:val="0"/>
          <w:marBottom w:val="0"/>
          <w:divBdr>
            <w:top w:val="none" w:sz="0" w:space="0" w:color="auto"/>
            <w:left w:val="none" w:sz="0" w:space="0" w:color="auto"/>
            <w:bottom w:val="none" w:sz="0" w:space="0" w:color="auto"/>
            <w:right w:val="none" w:sz="0" w:space="0" w:color="auto"/>
          </w:divBdr>
          <w:divsChild>
            <w:div w:id="180396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00741">
      <w:bodyDiv w:val="1"/>
      <w:marLeft w:val="0"/>
      <w:marRight w:val="0"/>
      <w:marTop w:val="0"/>
      <w:marBottom w:val="0"/>
      <w:divBdr>
        <w:top w:val="none" w:sz="0" w:space="0" w:color="auto"/>
        <w:left w:val="none" w:sz="0" w:space="0" w:color="auto"/>
        <w:bottom w:val="none" w:sz="0" w:space="0" w:color="auto"/>
        <w:right w:val="none" w:sz="0" w:space="0" w:color="auto"/>
      </w:divBdr>
      <w:divsChild>
        <w:div w:id="969675394">
          <w:marLeft w:val="0"/>
          <w:marRight w:val="0"/>
          <w:marTop w:val="0"/>
          <w:marBottom w:val="0"/>
          <w:divBdr>
            <w:top w:val="none" w:sz="0" w:space="0" w:color="auto"/>
            <w:left w:val="none" w:sz="0" w:space="0" w:color="auto"/>
            <w:bottom w:val="none" w:sz="0" w:space="0" w:color="auto"/>
            <w:right w:val="none" w:sz="0" w:space="0" w:color="auto"/>
          </w:divBdr>
          <w:divsChild>
            <w:div w:id="69974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8693">
      <w:bodyDiv w:val="1"/>
      <w:marLeft w:val="0"/>
      <w:marRight w:val="0"/>
      <w:marTop w:val="0"/>
      <w:marBottom w:val="0"/>
      <w:divBdr>
        <w:top w:val="none" w:sz="0" w:space="0" w:color="auto"/>
        <w:left w:val="none" w:sz="0" w:space="0" w:color="auto"/>
        <w:bottom w:val="none" w:sz="0" w:space="0" w:color="auto"/>
        <w:right w:val="none" w:sz="0" w:space="0" w:color="auto"/>
      </w:divBdr>
      <w:divsChild>
        <w:div w:id="1808425582">
          <w:marLeft w:val="0"/>
          <w:marRight w:val="0"/>
          <w:marTop w:val="0"/>
          <w:marBottom w:val="0"/>
          <w:divBdr>
            <w:top w:val="none" w:sz="0" w:space="0" w:color="auto"/>
            <w:left w:val="none" w:sz="0" w:space="0" w:color="auto"/>
            <w:bottom w:val="none" w:sz="0" w:space="0" w:color="auto"/>
            <w:right w:val="none" w:sz="0" w:space="0" w:color="auto"/>
          </w:divBdr>
          <w:divsChild>
            <w:div w:id="211675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782300">
      <w:bodyDiv w:val="1"/>
      <w:marLeft w:val="0"/>
      <w:marRight w:val="0"/>
      <w:marTop w:val="0"/>
      <w:marBottom w:val="0"/>
      <w:divBdr>
        <w:top w:val="none" w:sz="0" w:space="0" w:color="auto"/>
        <w:left w:val="none" w:sz="0" w:space="0" w:color="auto"/>
        <w:bottom w:val="none" w:sz="0" w:space="0" w:color="auto"/>
        <w:right w:val="none" w:sz="0" w:space="0" w:color="auto"/>
      </w:divBdr>
      <w:divsChild>
        <w:div w:id="1334869316">
          <w:marLeft w:val="0"/>
          <w:marRight w:val="0"/>
          <w:marTop w:val="0"/>
          <w:marBottom w:val="0"/>
          <w:divBdr>
            <w:top w:val="none" w:sz="0" w:space="0" w:color="auto"/>
            <w:left w:val="none" w:sz="0" w:space="0" w:color="auto"/>
            <w:bottom w:val="none" w:sz="0" w:space="0" w:color="auto"/>
            <w:right w:val="none" w:sz="0" w:space="0" w:color="auto"/>
          </w:divBdr>
          <w:divsChild>
            <w:div w:id="154286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66769">
      <w:bodyDiv w:val="1"/>
      <w:marLeft w:val="0"/>
      <w:marRight w:val="0"/>
      <w:marTop w:val="0"/>
      <w:marBottom w:val="0"/>
      <w:divBdr>
        <w:top w:val="none" w:sz="0" w:space="0" w:color="auto"/>
        <w:left w:val="none" w:sz="0" w:space="0" w:color="auto"/>
        <w:bottom w:val="none" w:sz="0" w:space="0" w:color="auto"/>
        <w:right w:val="none" w:sz="0" w:space="0" w:color="auto"/>
      </w:divBdr>
      <w:divsChild>
        <w:div w:id="2130659287">
          <w:marLeft w:val="0"/>
          <w:marRight w:val="0"/>
          <w:marTop w:val="0"/>
          <w:marBottom w:val="0"/>
          <w:divBdr>
            <w:top w:val="none" w:sz="0" w:space="0" w:color="auto"/>
            <w:left w:val="none" w:sz="0" w:space="0" w:color="auto"/>
            <w:bottom w:val="none" w:sz="0" w:space="0" w:color="auto"/>
            <w:right w:val="none" w:sz="0" w:space="0" w:color="auto"/>
          </w:divBdr>
          <w:divsChild>
            <w:div w:id="20495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6570">
      <w:bodyDiv w:val="1"/>
      <w:marLeft w:val="0"/>
      <w:marRight w:val="0"/>
      <w:marTop w:val="0"/>
      <w:marBottom w:val="0"/>
      <w:divBdr>
        <w:top w:val="none" w:sz="0" w:space="0" w:color="auto"/>
        <w:left w:val="none" w:sz="0" w:space="0" w:color="auto"/>
        <w:bottom w:val="none" w:sz="0" w:space="0" w:color="auto"/>
        <w:right w:val="none" w:sz="0" w:space="0" w:color="auto"/>
      </w:divBdr>
      <w:divsChild>
        <w:div w:id="1421677273">
          <w:marLeft w:val="0"/>
          <w:marRight w:val="0"/>
          <w:marTop w:val="0"/>
          <w:marBottom w:val="0"/>
          <w:divBdr>
            <w:top w:val="none" w:sz="0" w:space="0" w:color="auto"/>
            <w:left w:val="none" w:sz="0" w:space="0" w:color="auto"/>
            <w:bottom w:val="none" w:sz="0" w:space="0" w:color="auto"/>
            <w:right w:val="none" w:sz="0" w:space="0" w:color="auto"/>
          </w:divBdr>
          <w:divsChild>
            <w:div w:id="13912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31901">
      <w:bodyDiv w:val="1"/>
      <w:marLeft w:val="0"/>
      <w:marRight w:val="0"/>
      <w:marTop w:val="0"/>
      <w:marBottom w:val="0"/>
      <w:divBdr>
        <w:top w:val="none" w:sz="0" w:space="0" w:color="auto"/>
        <w:left w:val="none" w:sz="0" w:space="0" w:color="auto"/>
        <w:bottom w:val="none" w:sz="0" w:space="0" w:color="auto"/>
        <w:right w:val="none" w:sz="0" w:space="0" w:color="auto"/>
      </w:divBdr>
    </w:div>
    <w:div w:id="1458446465">
      <w:bodyDiv w:val="1"/>
      <w:marLeft w:val="0"/>
      <w:marRight w:val="0"/>
      <w:marTop w:val="0"/>
      <w:marBottom w:val="0"/>
      <w:divBdr>
        <w:top w:val="none" w:sz="0" w:space="0" w:color="auto"/>
        <w:left w:val="none" w:sz="0" w:space="0" w:color="auto"/>
        <w:bottom w:val="none" w:sz="0" w:space="0" w:color="auto"/>
        <w:right w:val="none" w:sz="0" w:space="0" w:color="auto"/>
      </w:divBdr>
    </w:div>
    <w:div w:id="1486624228">
      <w:bodyDiv w:val="1"/>
      <w:marLeft w:val="0"/>
      <w:marRight w:val="0"/>
      <w:marTop w:val="0"/>
      <w:marBottom w:val="0"/>
      <w:divBdr>
        <w:top w:val="none" w:sz="0" w:space="0" w:color="auto"/>
        <w:left w:val="none" w:sz="0" w:space="0" w:color="auto"/>
        <w:bottom w:val="none" w:sz="0" w:space="0" w:color="auto"/>
        <w:right w:val="none" w:sz="0" w:space="0" w:color="auto"/>
      </w:divBdr>
      <w:divsChild>
        <w:div w:id="172427660">
          <w:marLeft w:val="0"/>
          <w:marRight w:val="0"/>
          <w:marTop w:val="0"/>
          <w:marBottom w:val="0"/>
          <w:divBdr>
            <w:top w:val="none" w:sz="0" w:space="0" w:color="auto"/>
            <w:left w:val="none" w:sz="0" w:space="0" w:color="auto"/>
            <w:bottom w:val="none" w:sz="0" w:space="0" w:color="auto"/>
            <w:right w:val="none" w:sz="0" w:space="0" w:color="auto"/>
          </w:divBdr>
          <w:divsChild>
            <w:div w:id="60912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458235">
      <w:bodyDiv w:val="1"/>
      <w:marLeft w:val="0"/>
      <w:marRight w:val="0"/>
      <w:marTop w:val="0"/>
      <w:marBottom w:val="0"/>
      <w:divBdr>
        <w:top w:val="none" w:sz="0" w:space="0" w:color="auto"/>
        <w:left w:val="none" w:sz="0" w:space="0" w:color="auto"/>
        <w:bottom w:val="none" w:sz="0" w:space="0" w:color="auto"/>
        <w:right w:val="none" w:sz="0" w:space="0" w:color="auto"/>
      </w:divBdr>
      <w:divsChild>
        <w:div w:id="1664353288">
          <w:marLeft w:val="0"/>
          <w:marRight w:val="0"/>
          <w:marTop w:val="0"/>
          <w:marBottom w:val="0"/>
          <w:divBdr>
            <w:top w:val="none" w:sz="0" w:space="0" w:color="auto"/>
            <w:left w:val="none" w:sz="0" w:space="0" w:color="auto"/>
            <w:bottom w:val="none" w:sz="0" w:space="0" w:color="auto"/>
            <w:right w:val="none" w:sz="0" w:space="0" w:color="auto"/>
          </w:divBdr>
          <w:divsChild>
            <w:div w:id="14419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22755">
      <w:bodyDiv w:val="1"/>
      <w:marLeft w:val="0"/>
      <w:marRight w:val="0"/>
      <w:marTop w:val="0"/>
      <w:marBottom w:val="0"/>
      <w:divBdr>
        <w:top w:val="none" w:sz="0" w:space="0" w:color="auto"/>
        <w:left w:val="none" w:sz="0" w:space="0" w:color="auto"/>
        <w:bottom w:val="none" w:sz="0" w:space="0" w:color="auto"/>
        <w:right w:val="none" w:sz="0" w:space="0" w:color="auto"/>
      </w:divBdr>
      <w:divsChild>
        <w:div w:id="1169053769">
          <w:marLeft w:val="0"/>
          <w:marRight w:val="0"/>
          <w:marTop w:val="0"/>
          <w:marBottom w:val="0"/>
          <w:divBdr>
            <w:top w:val="none" w:sz="0" w:space="0" w:color="auto"/>
            <w:left w:val="none" w:sz="0" w:space="0" w:color="auto"/>
            <w:bottom w:val="none" w:sz="0" w:space="0" w:color="auto"/>
            <w:right w:val="none" w:sz="0" w:space="0" w:color="auto"/>
          </w:divBdr>
          <w:divsChild>
            <w:div w:id="3298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576619">
      <w:bodyDiv w:val="1"/>
      <w:marLeft w:val="0"/>
      <w:marRight w:val="0"/>
      <w:marTop w:val="0"/>
      <w:marBottom w:val="0"/>
      <w:divBdr>
        <w:top w:val="none" w:sz="0" w:space="0" w:color="auto"/>
        <w:left w:val="none" w:sz="0" w:space="0" w:color="auto"/>
        <w:bottom w:val="none" w:sz="0" w:space="0" w:color="auto"/>
        <w:right w:val="none" w:sz="0" w:space="0" w:color="auto"/>
      </w:divBdr>
      <w:divsChild>
        <w:div w:id="2147048081">
          <w:marLeft w:val="0"/>
          <w:marRight w:val="0"/>
          <w:marTop w:val="0"/>
          <w:marBottom w:val="0"/>
          <w:divBdr>
            <w:top w:val="none" w:sz="0" w:space="0" w:color="auto"/>
            <w:left w:val="none" w:sz="0" w:space="0" w:color="auto"/>
            <w:bottom w:val="none" w:sz="0" w:space="0" w:color="auto"/>
            <w:right w:val="none" w:sz="0" w:space="0" w:color="auto"/>
          </w:divBdr>
          <w:divsChild>
            <w:div w:id="2529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145">
      <w:bodyDiv w:val="1"/>
      <w:marLeft w:val="0"/>
      <w:marRight w:val="0"/>
      <w:marTop w:val="0"/>
      <w:marBottom w:val="0"/>
      <w:divBdr>
        <w:top w:val="none" w:sz="0" w:space="0" w:color="auto"/>
        <w:left w:val="none" w:sz="0" w:space="0" w:color="auto"/>
        <w:bottom w:val="none" w:sz="0" w:space="0" w:color="auto"/>
        <w:right w:val="none" w:sz="0" w:space="0" w:color="auto"/>
      </w:divBdr>
      <w:divsChild>
        <w:div w:id="482280076">
          <w:marLeft w:val="0"/>
          <w:marRight w:val="0"/>
          <w:marTop w:val="0"/>
          <w:marBottom w:val="0"/>
          <w:divBdr>
            <w:top w:val="none" w:sz="0" w:space="0" w:color="auto"/>
            <w:left w:val="none" w:sz="0" w:space="0" w:color="auto"/>
            <w:bottom w:val="none" w:sz="0" w:space="0" w:color="auto"/>
            <w:right w:val="none" w:sz="0" w:space="0" w:color="auto"/>
          </w:divBdr>
          <w:divsChild>
            <w:div w:id="11077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2377">
      <w:bodyDiv w:val="1"/>
      <w:marLeft w:val="0"/>
      <w:marRight w:val="0"/>
      <w:marTop w:val="0"/>
      <w:marBottom w:val="0"/>
      <w:divBdr>
        <w:top w:val="none" w:sz="0" w:space="0" w:color="auto"/>
        <w:left w:val="none" w:sz="0" w:space="0" w:color="auto"/>
        <w:bottom w:val="none" w:sz="0" w:space="0" w:color="auto"/>
        <w:right w:val="none" w:sz="0" w:space="0" w:color="auto"/>
      </w:divBdr>
      <w:divsChild>
        <w:div w:id="1583295210">
          <w:marLeft w:val="0"/>
          <w:marRight w:val="0"/>
          <w:marTop w:val="0"/>
          <w:marBottom w:val="0"/>
          <w:divBdr>
            <w:top w:val="none" w:sz="0" w:space="0" w:color="auto"/>
            <w:left w:val="none" w:sz="0" w:space="0" w:color="auto"/>
            <w:bottom w:val="none" w:sz="0" w:space="0" w:color="auto"/>
            <w:right w:val="none" w:sz="0" w:space="0" w:color="auto"/>
          </w:divBdr>
          <w:divsChild>
            <w:div w:id="10402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8871">
      <w:bodyDiv w:val="1"/>
      <w:marLeft w:val="0"/>
      <w:marRight w:val="0"/>
      <w:marTop w:val="0"/>
      <w:marBottom w:val="0"/>
      <w:divBdr>
        <w:top w:val="none" w:sz="0" w:space="0" w:color="auto"/>
        <w:left w:val="none" w:sz="0" w:space="0" w:color="auto"/>
        <w:bottom w:val="none" w:sz="0" w:space="0" w:color="auto"/>
        <w:right w:val="none" w:sz="0" w:space="0" w:color="auto"/>
      </w:divBdr>
      <w:divsChild>
        <w:div w:id="1902322998">
          <w:marLeft w:val="0"/>
          <w:marRight w:val="0"/>
          <w:marTop w:val="0"/>
          <w:marBottom w:val="0"/>
          <w:divBdr>
            <w:top w:val="none" w:sz="0" w:space="0" w:color="auto"/>
            <w:left w:val="none" w:sz="0" w:space="0" w:color="auto"/>
            <w:bottom w:val="none" w:sz="0" w:space="0" w:color="auto"/>
            <w:right w:val="none" w:sz="0" w:space="0" w:color="auto"/>
          </w:divBdr>
          <w:divsChild>
            <w:div w:id="145536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124911">
      <w:bodyDiv w:val="1"/>
      <w:marLeft w:val="0"/>
      <w:marRight w:val="0"/>
      <w:marTop w:val="0"/>
      <w:marBottom w:val="0"/>
      <w:divBdr>
        <w:top w:val="none" w:sz="0" w:space="0" w:color="auto"/>
        <w:left w:val="none" w:sz="0" w:space="0" w:color="auto"/>
        <w:bottom w:val="none" w:sz="0" w:space="0" w:color="auto"/>
        <w:right w:val="none" w:sz="0" w:space="0" w:color="auto"/>
      </w:divBdr>
      <w:divsChild>
        <w:div w:id="831798398">
          <w:marLeft w:val="0"/>
          <w:marRight w:val="0"/>
          <w:marTop w:val="0"/>
          <w:marBottom w:val="0"/>
          <w:divBdr>
            <w:top w:val="none" w:sz="0" w:space="0" w:color="auto"/>
            <w:left w:val="none" w:sz="0" w:space="0" w:color="auto"/>
            <w:bottom w:val="none" w:sz="0" w:space="0" w:color="auto"/>
            <w:right w:val="none" w:sz="0" w:space="0" w:color="auto"/>
          </w:divBdr>
          <w:divsChild>
            <w:div w:id="10737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6751">
      <w:bodyDiv w:val="1"/>
      <w:marLeft w:val="0"/>
      <w:marRight w:val="0"/>
      <w:marTop w:val="0"/>
      <w:marBottom w:val="0"/>
      <w:divBdr>
        <w:top w:val="none" w:sz="0" w:space="0" w:color="auto"/>
        <w:left w:val="none" w:sz="0" w:space="0" w:color="auto"/>
        <w:bottom w:val="none" w:sz="0" w:space="0" w:color="auto"/>
        <w:right w:val="none" w:sz="0" w:space="0" w:color="auto"/>
      </w:divBdr>
    </w:div>
    <w:div w:id="1991788564">
      <w:bodyDiv w:val="1"/>
      <w:marLeft w:val="0"/>
      <w:marRight w:val="0"/>
      <w:marTop w:val="0"/>
      <w:marBottom w:val="0"/>
      <w:divBdr>
        <w:top w:val="none" w:sz="0" w:space="0" w:color="auto"/>
        <w:left w:val="none" w:sz="0" w:space="0" w:color="auto"/>
        <w:bottom w:val="none" w:sz="0" w:space="0" w:color="auto"/>
        <w:right w:val="none" w:sz="0" w:space="0" w:color="auto"/>
      </w:divBdr>
      <w:divsChild>
        <w:div w:id="1417937613">
          <w:marLeft w:val="0"/>
          <w:marRight w:val="0"/>
          <w:marTop w:val="0"/>
          <w:marBottom w:val="0"/>
          <w:divBdr>
            <w:top w:val="none" w:sz="0" w:space="0" w:color="auto"/>
            <w:left w:val="none" w:sz="0" w:space="0" w:color="auto"/>
            <w:bottom w:val="none" w:sz="0" w:space="0" w:color="auto"/>
            <w:right w:val="none" w:sz="0" w:space="0" w:color="auto"/>
          </w:divBdr>
          <w:divsChild>
            <w:div w:id="115896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169866">
      <w:bodyDiv w:val="1"/>
      <w:marLeft w:val="0"/>
      <w:marRight w:val="0"/>
      <w:marTop w:val="0"/>
      <w:marBottom w:val="0"/>
      <w:divBdr>
        <w:top w:val="none" w:sz="0" w:space="0" w:color="auto"/>
        <w:left w:val="none" w:sz="0" w:space="0" w:color="auto"/>
        <w:bottom w:val="none" w:sz="0" w:space="0" w:color="auto"/>
        <w:right w:val="none" w:sz="0" w:space="0" w:color="auto"/>
      </w:divBdr>
      <w:divsChild>
        <w:div w:id="1168711842">
          <w:marLeft w:val="0"/>
          <w:marRight w:val="0"/>
          <w:marTop w:val="0"/>
          <w:marBottom w:val="0"/>
          <w:divBdr>
            <w:top w:val="none" w:sz="0" w:space="0" w:color="auto"/>
            <w:left w:val="none" w:sz="0" w:space="0" w:color="auto"/>
            <w:bottom w:val="none" w:sz="0" w:space="0" w:color="auto"/>
            <w:right w:val="none" w:sz="0" w:space="0" w:color="auto"/>
          </w:divBdr>
          <w:divsChild>
            <w:div w:id="14410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85721">
      <w:bodyDiv w:val="1"/>
      <w:marLeft w:val="0"/>
      <w:marRight w:val="0"/>
      <w:marTop w:val="0"/>
      <w:marBottom w:val="0"/>
      <w:divBdr>
        <w:top w:val="none" w:sz="0" w:space="0" w:color="auto"/>
        <w:left w:val="none" w:sz="0" w:space="0" w:color="auto"/>
        <w:bottom w:val="none" w:sz="0" w:space="0" w:color="auto"/>
        <w:right w:val="none" w:sz="0" w:space="0" w:color="auto"/>
      </w:divBdr>
      <w:divsChild>
        <w:div w:id="869880713">
          <w:marLeft w:val="0"/>
          <w:marRight w:val="0"/>
          <w:marTop w:val="0"/>
          <w:marBottom w:val="0"/>
          <w:divBdr>
            <w:top w:val="none" w:sz="0" w:space="0" w:color="auto"/>
            <w:left w:val="none" w:sz="0" w:space="0" w:color="auto"/>
            <w:bottom w:val="none" w:sz="0" w:space="0" w:color="auto"/>
            <w:right w:val="none" w:sz="0" w:space="0" w:color="auto"/>
          </w:divBdr>
          <w:divsChild>
            <w:div w:id="101234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4940">
      <w:bodyDiv w:val="1"/>
      <w:marLeft w:val="0"/>
      <w:marRight w:val="0"/>
      <w:marTop w:val="0"/>
      <w:marBottom w:val="0"/>
      <w:divBdr>
        <w:top w:val="none" w:sz="0" w:space="0" w:color="auto"/>
        <w:left w:val="none" w:sz="0" w:space="0" w:color="auto"/>
        <w:bottom w:val="none" w:sz="0" w:space="0" w:color="auto"/>
        <w:right w:val="none" w:sz="0" w:space="0" w:color="auto"/>
      </w:divBdr>
      <w:divsChild>
        <w:div w:id="1187058314">
          <w:marLeft w:val="0"/>
          <w:marRight w:val="0"/>
          <w:marTop w:val="0"/>
          <w:marBottom w:val="0"/>
          <w:divBdr>
            <w:top w:val="none" w:sz="0" w:space="0" w:color="auto"/>
            <w:left w:val="none" w:sz="0" w:space="0" w:color="auto"/>
            <w:bottom w:val="none" w:sz="0" w:space="0" w:color="auto"/>
            <w:right w:val="none" w:sz="0" w:space="0" w:color="auto"/>
          </w:divBdr>
          <w:divsChild>
            <w:div w:id="21388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13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224">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BBCC3-CACC-4EC9-85A5-BED1EF839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6</Pages>
  <Words>682</Words>
  <Characters>5048</Characters>
  <Application>Microsoft Office Word</Application>
  <DocSecurity>0</DocSecurity>
  <Lines>200</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https://mul2.gov.am/tasks/889297/oneclick/ampopatert 1035.docx?token=211ef9abe54756f7ccd934b7289f9446</cp:keywords>
  <dc:description/>
  <cp:lastModifiedBy>Sergey Tashcyan</cp:lastModifiedBy>
  <cp:revision>205</cp:revision>
  <dcterms:created xsi:type="dcterms:W3CDTF">2021-11-03T07:43:00Z</dcterms:created>
  <dcterms:modified xsi:type="dcterms:W3CDTF">2023-11-29T10:46:00Z</dcterms:modified>
</cp:coreProperties>
</file>