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47B29" w14:textId="77777777" w:rsidR="00B72C2F" w:rsidRPr="00CB50B1" w:rsidRDefault="00B72C2F" w:rsidP="00CB50B1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CB50B1">
        <w:rPr>
          <w:rFonts w:ascii="GHEA Grapalat" w:hAnsi="GHEA Grapalat"/>
          <w:color w:val="000000"/>
          <w:sz w:val="24"/>
          <w:szCs w:val="24"/>
          <w:lang w:eastAsia="hy-AM"/>
        </w:rPr>
        <w:t>ՀԻՄՆԱՎՈՐՈՒՄ</w:t>
      </w:r>
    </w:p>
    <w:p w14:paraId="4DF9BCFD" w14:textId="4B94D898" w:rsidR="00B72C2F" w:rsidRPr="00CB50B1" w:rsidRDefault="00B92DBA" w:rsidP="00CB50B1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  <w:r w:rsidRPr="00885531">
        <w:rPr>
          <w:rFonts w:ascii="GHEA Grapalat" w:hAnsi="GHEA Grapalat"/>
          <w:b/>
          <w:color w:val="000000"/>
          <w:sz w:val="24"/>
          <w:szCs w:val="24"/>
          <w:lang w:eastAsia="hy-AM"/>
        </w:rPr>
        <w:t>«</w:t>
      </w:r>
      <w:r w:rsid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ԵՎՐԱՍԻԱԿԱՆ ՏՆՏԵՍԱԿԱՆ ՄԻՈՒԹՅԱՆ ԱՆԴԱՄ ՉՀԱՆԴԻՍԱՑՈՂ ՊԵՏՈՒԹՅՈՒՆՆԵՐԻՑ </w:t>
      </w:r>
      <w:r w:rsidR="00CB50B1" w:rsidRP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ՀԱՅԱՍՏԱՆԻ ՀԱՆՐԱՊԵՏՈՒԹՅՈՒՆ </w:t>
      </w:r>
      <w:r w:rsid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ՖԻԶԻԿԱԿԱՆ ԱՆՁԱՆՑ ԿՈՂՄԻՑ</w:t>
      </w:r>
      <w:r w:rsidR="00CB50B1" w:rsidRP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ԱՆՁՆԱԿԱՆ ՕԳՏԱԳՈՐԾՄԱՆ ՀԱՄԱՐ</w:t>
      </w:r>
      <w:r w:rsidR="00CB50B1" w:rsidRP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ԺԱՄԱՆԱԿԱՎՈՐ ՆԵՐՄՈՒԾՎԱԾ</w:t>
      </w:r>
      <w:r w:rsidR="00CB50B1" w:rsidRP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`</w:t>
      </w:r>
      <w:r w:rsidR="00CB50B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ԱՏԳ ԱԱ 8703 ԱՊՐԱՆՔԱՅԻՆ ԴԻՐՔԻՆ ԴԱՍՎՈՂ ԹԵԹԵՎ ՄԱՐԴԱՏԱՐ ՏՐԱՆՍՊՈՐՏԱՅԻՆ ՄԻՋՈՑՆԵՐԻ ԱԶԱՏ ՇՐՋԱՆԱՌՈՒԹՅԱՆ ՀԱՄԱՐ ՆԵՐՄՈՒԾՄԱՆ ԴԵՊՔՈՒՄ ՊԵՏԱԿԱՆ ԱՋԱԿՑՈՒԹՅԱՆ ԾՐԱԳԻՐԸ ՀԱՍՏԱՏԵԼՈՒ ՄԱՍԻՆ</w:t>
      </w:r>
      <w:r w:rsidRPr="00CB50B1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BD6565" w:rsidRPr="00CB50B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CB50B1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ՈՐՈՇՄԱՆ </w:t>
      </w:r>
      <w:r w:rsidR="00BD6565" w:rsidRPr="00CB50B1"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 w:rsidR="00BD6565" w:rsidRPr="00CB50B1">
        <w:rPr>
          <w:rFonts w:ascii="GHEA Grapalat" w:hAnsi="GHEA Grapalat"/>
          <w:iCs/>
          <w:color w:val="000000"/>
          <w:sz w:val="24"/>
          <w:szCs w:val="24"/>
          <w:lang w:eastAsia="hy-AM"/>
        </w:rPr>
        <w:t xml:space="preserve"> ՎԵՐԱԲԵՐՅԱԼ</w:t>
      </w:r>
    </w:p>
    <w:p w14:paraId="00D425A2" w14:textId="77777777" w:rsidR="006A6A93" w:rsidRPr="00885531" w:rsidRDefault="006A6A93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14:paraId="65B464A8" w14:textId="77777777" w:rsidR="00B72C2F" w:rsidRPr="00885531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14:paraId="08F8DE69" w14:textId="526BF966" w:rsidR="00513E85" w:rsidRPr="00885531" w:rsidRDefault="00E541E9" w:rsidP="00AF54A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Ներկայումս Հայաստանի Հանրապետության տարածք </w:t>
      </w:r>
      <w:r w:rsidR="00867827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երրորդ երկրներից ներմուծվող՝ անձնական օգտագործման տրանսպորտային միջոցների ներմուծման ժամանակ ֆիզիկական անձանց կողմից վճարման </w:t>
      </w:r>
      <w:r w:rsidR="00742601" w:rsidRPr="00885531">
        <w:rPr>
          <w:rFonts w:ascii="GHEA Grapalat" w:hAnsi="GHEA Grapalat"/>
          <w:color w:val="000000"/>
          <w:sz w:val="24"/>
          <w:szCs w:val="24"/>
          <w:lang w:eastAsia="hy-AM"/>
        </w:rPr>
        <w:t>ենթակա մաքսատուրք</w:t>
      </w:r>
      <w:r w:rsidR="00867827" w:rsidRPr="00885531">
        <w:rPr>
          <w:rFonts w:ascii="GHEA Grapalat" w:hAnsi="GHEA Grapalat"/>
          <w:color w:val="000000"/>
          <w:sz w:val="24"/>
          <w:szCs w:val="24"/>
          <w:lang w:eastAsia="hy-AM"/>
        </w:rPr>
        <w:t>ե</w:t>
      </w:r>
      <w:r w:rsidR="00742601" w:rsidRPr="00885531">
        <w:rPr>
          <w:rFonts w:ascii="GHEA Grapalat" w:hAnsi="GHEA Grapalat"/>
          <w:color w:val="000000"/>
          <w:sz w:val="24"/>
          <w:szCs w:val="24"/>
          <w:lang w:eastAsia="hy-AM"/>
        </w:rPr>
        <w:t>ր</w:t>
      </w:r>
      <w:r w:rsidR="00867827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ի և հարկերի գումարը 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>շատ ավելի</w:t>
      </w:r>
      <w:r w:rsidR="00867827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մեծ է</w:t>
      </w:r>
      <w:r w:rsidR="00742601" w:rsidRPr="00885531">
        <w:rPr>
          <w:rFonts w:ascii="GHEA Grapalat" w:hAnsi="GHEA Grapalat"/>
          <w:color w:val="000000"/>
          <w:sz w:val="24"/>
          <w:szCs w:val="24"/>
          <w:lang w:eastAsia="hy-AM"/>
        </w:rPr>
        <w:t>, քան</w:t>
      </w:r>
      <w:r w:rsidR="00867827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իրավաբանական անձանց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կամ անհատ ձեռնարկատերերի</w:t>
      </w:r>
      <w:r w:rsidR="00867827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կողմից ներմուծվող</w:t>
      </w:r>
      <w:r w:rsidR="0074260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թեթև մարդատար տրանսպորտային միջոցների պարագայում, ինչը պատճառ է դառնում ֆիզիկական անձանց կողմից </w:t>
      </w:r>
      <w:r w:rsidR="0068168E" w:rsidRPr="00885531">
        <w:rPr>
          <w:rFonts w:ascii="GHEA Grapalat" w:hAnsi="GHEA Grapalat"/>
          <w:color w:val="000000"/>
          <w:sz w:val="24"/>
          <w:szCs w:val="24"/>
          <w:lang w:eastAsia="hy-AM"/>
        </w:rPr>
        <w:t>ժամանակավոր ներմուծման հնարավորության շահարկմանը։</w:t>
      </w:r>
    </w:p>
    <w:p w14:paraId="4E7923B5" w14:textId="77777777" w:rsidR="005E55D3" w:rsidRPr="00885531" w:rsidRDefault="00742601" w:rsidP="004F510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Նշվածով պայմանավորված տեղի է ունենում պետական եկամուտների հավաքագրման օրենսդրությամբ սահմանված մեխանիզմներից շեղումներ։</w:t>
      </w:r>
      <w:r w:rsidR="0043307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14:paraId="185BAE1F" w14:textId="5A2898A7" w:rsidR="004F5101" w:rsidRPr="00885531" w:rsidRDefault="004F5101" w:rsidP="004F510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Այսպես</w:t>
      </w:r>
      <w:r w:rsidR="008405CB" w:rsidRPr="008405CB">
        <w:rPr>
          <w:rFonts w:ascii="GHEA Grapalat" w:hAnsi="GHEA Grapalat"/>
          <w:color w:val="000000"/>
          <w:sz w:val="24"/>
          <w:szCs w:val="24"/>
          <w:lang w:eastAsia="hy-AM"/>
        </w:rPr>
        <w:t>,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2023 թվականի տվյալներով Հայաստանի Հանրապետության ժամանակավոր ներմուծված և չվերաարտահանված ԱՏԳ ԱԱ 8703 ծածկագրի դասվող</w:t>
      </w:r>
      <w:r w:rsid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885531" w:rsidRPr="00885531">
        <w:rPr>
          <w:rFonts w:ascii="GHEA Grapalat" w:hAnsi="GHEA Grapalat"/>
          <w:color w:val="000000"/>
          <w:sz w:val="24"/>
          <w:szCs w:val="24"/>
          <w:lang w:eastAsia="hy-AM"/>
        </w:rPr>
        <w:t>թեթև մարդատար տրանսպորտային միջոցներ</w:t>
      </w:r>
      <w:r w:rsidR="00885531">
        <w:rPr>
          <w:rFonts w:ascii="GHEA Grapalat" w:hAnsi="GHEA Grapalat"/>
          <w:color w:val="000000"/>
          <w:sz w:val="24"/>
          <w:szCs w:val="24"/>
          <w:lang w:eastAsia="hy-AM"/>
        </w:rPr>
        <w:t>ի քանակը կազմում է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>շուրջ</w:t>
      </w:r>
      <w:r w:rsidR="008405CB">
        <w:rPr>
          <w:rFonts w:ascii="GHEA Grapalat" w:hAnsi="GHEA Grapalat"/>
          <w:color w:val="000000"/>
          <w:sz w:val="24"/>
          <w:szCs w:val="24"/>
          <w:lang w:eastAsia="hy-AM"/>
        </w:rPr>
        <w:t xml:space="preserve"> 9000</w:t>
      </w:r>
      <w:r w:rsid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, որոնց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համար միասնական դրույքաչափերով վճարման ենթակա մաքսատուրքերի և հարկերի հաշվարկային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գնահատված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մեծությունը կազմում է շուրջ 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>44</w:t>
      </w:r>
      <w:r w:rsidR="00885531" w:rsidRPr="0088553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885531" w:rsidRPr="00885531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մլրդ</w:t>
      </w:r>
      <w:r w:rsidR="00AF54A1" w:rsidRPr="0088553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դրամ, եթե այդ տրանսպորտային միջոցները ազատ շրջանառության նպատակով ստանային մաքսային ձևակերպում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։ 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>Մասնավորապես մինչև 5 տար</w:t>
      </w:r>
      <w:r w:rsidR="00CB50B1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թողարկման տարեթիվ ունեցող ավտոմեքենաների քանակը կազմում է շուրջ 1200, իսկ 5 տար</w:t>
      </w:r>
      <w:r w:rsidR="00CB50B1">
        <w:rPr>
          <w:rFonts w:ascii="GHEA Grapalat" w:hAnsi="GHEA Grapalat"/>
          <w:color w:val="000000"/>
          <w:sz w:val="24"/>
          <w:szCs w:val="24"/>
          <w:lang w:eastAsia="hy-AM"/>
        </w:rPr>
        <w:t>ուց ավելի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թողարկման տարեթիվ ունեցող ավտոմեքենաների քանակը շուրջ</w:t>
      </w:r>
      <w:r w:rsidR="008405CB">
        <w:rPr>
          <w:rFonts w:ascii="GHEA Grapalat" w:hAnsi="GHEA Grapalat"/>
          <w:color w:val="000000"/>
          <w:sz w:val="24"/>
          <w:szCs w:val="24"/>
          <w:lang w:eastAsia="hy-AM"/>
        </w:rPr>
        <w:t xml:space="preserve"> 7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800։ Այդ տրանսպորտային միջոցները </w:t>
      </w:r>
      <w:r w:rsidR="00AD695C" w:rsidRPr="00885531">
        <w:rPr>
          <w:rFonts w:ascii="GHEA Grapalat" w:hAnsi="GHEA Grapalat"/>
          <w:color w:val="000000"/>
          <w:sz w:val="24"/>
          <w:szCs w:val="24"/>
          <w:lang w:eastAsia="hy-AM"/>
        </w:rPr>
        <w:t>ամբողջությամբ Հ</w:t>
      </w:r>
      <w:r w:rsidR="008405CB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այաստանի </w:t>
      </w:r>
      <w:r w:rsidR="00AD695C" w:rsidRPr="00885531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8405CB">
        <w:rPr>
          <w:rFonts w:ascii="GHEA Grapalat" w:hAnsi="GHEA Grapalat"/>
          <w:color w:val="000000"/>
          <w:sz w:val="24"/>
          <w:szCs w:val="24"/>
          <w:lang w:eastAsia="hy-AM"/>
        </w:rPr>
        <w:t>անրապետություն</w:t>
      </w:r>
      <w:r w:rsidR="00AD695C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ում ֆիզիկական անձանց կողմից </w:t>
      </w:r>
      <w:r w:rsidR="00AF54A1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ձևակերպում </w:t>
      </w:r>
      <w:r w:rsidR="00AD695C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կատարելու պարագայում մինչև 5 տարեկան ավտոմեքենաների մասով կարող է գանձվել շուրջ </w:t>
      </w:r>
      <w:r w:rsidR="00885531" w:rsidRPr="00885531">
        <w:rPr>
          <w:rFonts w:ascii="GHEA Grapalat" w:hAnsi="GHEA Grapalat"/>
          <w:color w:val="000000"/>
          <w:sz w:val="24"/>
          <w:szCs w:val="24"/>
          <w:lang w:eastAsia="hy-AM"/>
        </w:rPr>
        <w:t>7</w:t>
      </w:r>
      <w:r w:rsidR="00885531" w:rsidRPr="0088553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885531" w:rsidRPr="00885531">
        <w:rPr>
          <w:rFonts w:ascii="GHEA Grapalat" w:hAnsi="GHEA Grapalat"/>
          <w:color w:val="000000"/>
          <w:sz w:val="24"/>
          <w:szCs w:val="24"/>
          <w:lang w:eastAsia="hy-AM"/>
        </w:rPr>
        <w:t>8</w:t>
      </w:r>
      <w:r w:rsidR="00AD695C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մլրդ</w:t>
      </w:r>
      <w:r w:rsidR="00AD695C" w:rsidRPr="0088553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AD695C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դրամ, իսկ 5 տարեկանից բարձր ավտոմեքենաների գծով՝ շուրջ 36</w:t>
      </w:r>
      <w:r w:rsidR="00885531" w:rsidRPr="0088553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885531" w:rsidRPr="00885531">
        <w:rPr>
          <w:rFonts w:ascii="GHEA Grapalat" w:hAnsi="GHEA Grapalat"/>
          <w:color w:val="000000"/>
          <w:sz w:val="24"/>
          <w:szCs w:val="24"/>
          <w:lang w:eastAsia="hy-AM"/>
        </w:rPr>
        <w:t>5</w:t>
      </w:r>
      <w:r w:rsidR="00AD695C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մլրդ</w:t>
      </w:r>
      <w:r w:rsidR="00AD695C" w:rsidRPr="0088553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AD695C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դրամ։</w:t>
      </w:r>
    </w:p>
    <w:p w14:paraId="5C61AEEB" w14:textId="0F4E1BBC" w:rsidR="006669C2" w:rsidRPr="00885531" w:rsidRDefault="002246BF" w:rsidP="00AD695C">
      <w:pPr>
        <w:spacing w:after="0" w:line="360" w:lineRule="auto"/>
        <w:ind w:firstLine="708"/>
        <w:jc w:val="both"/>
        <w:rPr>
          <w:rFonts w:ascii="GHEA Grapalat" w:hAnsi="GHEA Grapalat" w:cs="Arial"/>
          <w:color w:val="000000" w:themeColor="text1"/>
          <w:sz w:val="24"/>
        </w:rPr>
      </w:pPr>
      <w:r w:rsidRPr="00885531">
        <w:rPr>
          <w:rFonts w:ascii="GHEA Grapalat" w:hAnsi="GHEA Grapalat" w:cs="Arial"/>
          <w:color w:val="000000" w:themeColor="text1"/>
          <w:sz w:val="24"/>
        </w:rPr>
        <w:t>Հաշվի առնելով վերը ներկայացված հաշվարկ</w:t>
      </w:r>
      <w:r w:rsidR="00564B48" w:rsidRPr="00885531">
        <w:rPr>
          <w:rFonts w:ascii="GHEA Grapalat" w:hAnsi="GHEA Grapalat" w:cs="Arial"/>
          <w:color w:val="000000" w:themeColor="text1"/>
          <w:sz w:val="24"/>
        </w:rPr>
        <w:t>ը</w:t>
      </w:r>
      <w:r w:rsidR="006669C2" w:rsidRPr="00885531">
        <w:rPr>
          <w:rFonts w:ascii="GHEA Grapalat" w:hAnsi="GHEA Grapalat" w:cs="Arial"/>
          <w:color w:val="000000" w:themeColor="text1"/>
          <w:sz w:val="24"/>
        </w:rPr>
        <w:t>,</w:t>
      </w:r>
      <w:r w:rsidR="00564B48" w:rsidRPr="00885531">
        <w:rPr>
          <w:rFonts w:ascii="GHEA Grapalat" w:hAnsi="GHEA Grapalat" w:cs="Arial"/>
          <w:color w:val="000000" w:themeColor="text1"/>
          <w:sz w:val="24"/>
        </w:rPr>
        <w:t xml:space="preserve"> </w:t>
      </w:r>
      <w:r w:rsidRPr="00885531">
        <w:rPr>
          <w:rFonts w:ascii="GHEA Grapalat" w:hAnsi="GHEA Grapalat" w:cs="Arial"/>
          <w:color w:val="000000" w:themeColor="text1"/>
          <w:sz w:val="24"/>
        </w:rPr>
        <w:t>Հ</w:t>
      </w:r>
      <w:r w:rsidR="006669C2" w:rsidRPr="00885531">
        <w:rPr>
          <w:rFonts w:ascii="GHEA Grapalat" w:hAnsi="GHEA Grapalat" w:cs="Arial"/>
          <w:color w:val="000000" w:themeColor="text1"/>
          <w:sz w:val="24"/>
        </w:rPr>
        <w:t xml:space="preserve">այաստանի </w:t>
      </w:r>
      <w:r w:rsidRPr="00885531">
        <w:rPr>
          <w:rFonts w:ascii="GHEA Grapalat" w:hAnsi="GHEA Grapalat" w:cs="Arial"/>
          <w:color w:val="000000" w:themeColor="text1"/>
          <w:sz w:val="24"/>
        </w:rPr>
        <w:t>Հ</w:t>
      </w:r>
      <w:r w:rsidR="006669C2" w:rsidRPr="00885531">
        <w:rPr>
          <w:rFonts w:ascii="GHEA Grapalat" w:hAnsi="GHEA Grapalat" w:cs="Arial"/>
          <w:color w:val="000000" w:themeColor="text1"/>
          <w:sz w:val="24"/>
        </w:rPr>
        <w:t>անրապետության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պետական բյուջեի ակնկալվող օգուտների և </w:t>
      </w:r>
      <w:r w:rsidR="00564B48" w:rsidRPr="00885531">
        <w:rPr>
          <w:rFonts w:ascii="GHEA Grapalat" w:hAnsi="GHEA Grapalat" w:cs="Arial"/>
          <w:color w:val="000000" w:themeColor="text1"/>
          <w:sz w:val="24"/>
        </w:rPr>
        <w:t xml:space="preserve">ֆիզիկական </w:t>
      </w:r>
      <w:r w:rsidRPr="00885531">
        <w:rPr>
          <w:rFonts w:ascii="GHEA Grapalat" w:hAnsi="GHEA Grapalat" w:cs="Arial"/>
          <w:color w:val="000000" w:themeColor="text1"/>
          <w:sz w:val="24"/>
        </w:rPr>
        <w:t>անձանց</w:t>
      </w:r>
      <w:r w:rsidR="00564B48" w:rsidRPr="00885531">
        <w:rPr>
          <w:rFonts w:ascii="GHEA Grapalat" w:hAnsi="GHEA Grapalat" w:cs="Arial"/>
          <w:color w:val="000000" w:themeColor="text1"/>
          <w:sz w:val="24"/>
        </w:rPr>
        <w:t xml:space="preserve"> սոցիալական վիճակի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նկատմամբ առաջարկվող նախագծի </w:t>
      </w:r>
      <w:r w:rsidR="00FF7DA4" w:rsidRPr="00885531">
        <w:rPr>
          <w:rFonts w:ascii="GHEA Grapalat" w:hAnsi="GHEA Grapalat" w:cs="Arial"/>
          <w:color w:val="000000" w:themeColor="text1"/>
          <w:sz w:val="24"/>
        </w:rPr>
        <w:t>ազդեցության հարաբերակցությունը</w:t>
      </w:r>
      <w:r w:rsidR="006669C2" w:rsidRPr="00885531">
        <w:rPr>
          <w:rFonts w:ascii="GHEA Grapalat" w:hAnsi="GHEA Grapalat" w:cs="Arial"/>
          <w:color w:val="000000" w:themeColor="text1"/>
          <w:sz w:val="24"/>
        </w:rPr>
        <w:t>,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առաջարկվում է </w:t>
      </w:r>
      <w:r w:rsidRPr="00885531">
        <w:rPr>
          <w:rFonts w:ascii="GHEA Grapalat" w:hAnsi="GHEA Grapalat" w:cs="Arial"/>
          <w:color w:val="000000" w:themeColor="text1"/>
          <w:sz w:val="24"/>
        </w:rPr>
        <w:lastRenderedPageBreak/>
        <w:t xml:space="preserve">նախատեսել </w:t>
      </w:r>
      <w:r w:rsidR="00AD695C" w:rsidRPr="00885531">
        <w:rPr>
          <w:rFonts w:ascii="GHEA Grapalat" w:hAnsi="GHEA Grapalat" w:cs="Arial"/>
          <w:color w:val="000000" w:themeColor="text1"/>
          <w:sz w:val="24"/>
        </w:rPr>
        <w:t xml:space="preserve">ֆիզիկական </w:t>
      </w:r>
      <w:r w:rsidRPr="00885531">
        <w:rPr>
          <w:rFonts w:ascii="GHEA Grapalat" w:hAnsi="GHEA Grapalat" w:cs="Arial"/>
          <w:color w:val="000000" w:themeColor="text1"/>
          <w:sz w:val="24"/>
        </w:rPr>
        <w:t>անձանց կողմից ներմուծվող անձնական օգտագործման տրանսպորտային միջոցների մասով նախատեսել փոխհատուցման հնարավորություն</w:t>
      </w:r>
      <w:r w:rsidR="006669C2" w:rsidRPr="00885531">
        <w:rPr>
          <w:rFonts w:ascii="Cambria Math" w:hAnsi="Cambria Math" w:cs="Cambria Math"/>
          <w:color w:val="000000" w:themeColor="text1"/>
          <w:sz w:val="24"/>
        </w:rPr>
        <w:t>․</w:t>
      </w:r>
    </w:p>
    <w:p w14:paraId="2A805C7E" w14:textId="77777777" w:rsidR="006669C2" w:rsidRPr="00885531" w:rsidRDefault="00944E4A" w:rsidP="00AD695C">
      <w:pPr>
        <w:spacing w:after="0" w:line="360" w:lineRule="auto"/>
        <w:ind w:firstLine="708"/>
        <w:jc w:val="both"/>
        <w:rPr>
          <w:rFonts w:ascii="GHEA Grapalat" w:hAnsi="GHEA Grapalat" w:cs="Arial"/>
          <w:color w:val="000000" w:themeColor="text1"/>
          <w:sz w:val="24"/>
        </w:rPr>
      </w:pPr>
      <w:r w:rsidRPr="00885531">
        <w:rPr>
          <w:rFonts w:ascii="GHEA Grapalat" w:hAnsi="GHEA Grapalat" w:cs="Arial"/>
          <w:color w:val="000000" w:themeColor="text1"/>
          <w:sz w:val="24"/>
        </w:rPr>
        <w:t>ա</w:t>
      </w:r>
      <w:r w:rsidR="006669C2"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="006669C2" w:rsidRPr="00885531">
        <w:rPr>
          <w:rFonts w:ascii="GHEA Grapalat" w:hAnsi="GHEA Grapalat" w:cs="Arial"/>
          <w:color w:val="000000" w:themeColor="text1"/>
          <w:sz w:val="24"/>
        </w:rPr>
        <w:t xml:space="preserve"> Միասնական դրույքաչափերով վճարված մաքսատուրքերի և հարկերի 40% չափով՝ ԱՏԳ ԱԱ 8703 ծածակագրին դասվող մինչև 5 տարի թողարկման տարեթիվ ունեցող թեթև մարդատար տրանսպարտային միջոցների մասով,</w:t>
      </w:r>
    </w:p>
    <w:p w14:paraId="19691D33" w14:textId="3A594C41" w:rsidR="002246BF" w:rsidRPr="00885531" w:rsidRDefault="00944E4A" w:rsidP="00AD695C">
      <w:pPr>
        <w:spacing w:after="0" w:line="360" w:lineRule="auto"/>
        <w:ind w:firstLine="708"/>
        <w:jc w:val="both"/>
        <w:rPr>
          <w:rFonts w:ascii="GHEA Grapalat" w:hAnsi="GHEA Grapalat" w:cs="Arial"/>
          <w:color w:val="000000" w:themeColor="text1"/>
          <w:sz w:val="24"/>
        </w:rPr>
      </w:pPr>
      <w:r w:rsidRPr="00885531">
        <w:rPr>
          <w:rFonts w:ascii="GHEA Grapalat" w:hAnsi="GHEA Grapalat" w:cs="Arial"/>
          <w:color w:val="000000" w:themeColor="text1"/>
          <w:sz w:val="24"/>
        </w:rPr>
        <w:t>բ</w:t>
      </w:r>
      <w:r w:rsidR="006669C2"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="006669C2" w:rsidRPr="00885531">
        <w:rPr>
          <w:rFonts w:ascii="GHEA Grapalat" w:hAnsi="GHEA Grapalat" w:cs="Arial"/>
          <w:color w:val="000000" w:themeColor="text1"/>
          <w:sz w:val="24"/>
        </w:rPr>
        <w:t xml:space="preserve"> Միասնական դրույքաչափերով վճարված մաքսատուրքերի և հարկերի 70% չափով՝ ԱՏԳ ԱԱ 8703 ծածակագրին դասվող 5 տարուց ավելի թողարկման տարեթիվ ունեցող թեթև մարդատար տրանսպարտային միջոցների մասով</w:t>
      </w:r>
      <w:r w:rsidR="002246BF" w:rsidRPr="00885531">
        <w:rPr>
          <w:rFonts w:ascii="GHEA Grapalat" w:hAnsi="GHEA Grapalat" w:cs="Arial"/>
          <w:color w:val="000000" w:themeColor="text1"/>
          <w:sz w:val="24"/>
        </w:rPr>
        <w:t>։</w:t>
      </w:r>
    </w:p>
    <w:p w14:paraId="0ECF21FF" w14:textId="07EE32EC" w:rsidR="00AD695C" w:rsidRPr="00885531" w:rsidRDefault="00AD695C" w:rsidP="00CB50B1">
      <w:pPr>
        <w:spacing w:after="0" w:line="360" w:lineRule="auto"/>
        <w:ind w:firstLine="708"/>
        <w:jc w:val="both"/>
        <w:rPr>
          <w:rFonts w:ascii="Cambria Math" w:hAnsi="Cambria Math" w:cs="Arial"/>
          <w:color w:val="000000" w:themeColor="text1"/>
          <w:sz w:val="24"/>
        </w:rPr>
      </w:pPr>
      <w:r w:rsidRPr="00885531">
        <w:rPr>
          <w:rFonts w:ascii="GHEA Grapalat" w:hAnsi="GHEA Grapalat" w:cs="Arial"/>
          <w:color w:val="000000" w:themeColor="text1"/>
          <w:sz w:val="24"/>
        </w:rPr>
        <w:t>Այսինքն՝ մինչև 5 տարեկան ավտոմեքենաների գծով փոխհատուցվող գումարը կարող է կազմել 3</w:t>
      </w:r>
      <w:r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="00885531">
        <w:rPr>
          <w:rFonts w:ascii="GHEA Grapalat" w:hAnsi="GHEA Grapalat" w:cs="Arial"/>
          <w:color w:val="000000" w:themeColor="text1"/>
          <w:sz w:val="24"/>
        </w:rPr>
        <w:t>1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մլրդ</w:t>
      </w:r>
      <w:r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դրամ (</w:t>
      </w:r>
      <w:r w:rsidR="00885531" w:rsidRPr="00885531">
        <w:rPr>
          <w:rFonts w:ascii="GHEA Grapalat" w:hAnsi="GHEA Grapalat" w:cs="Arial"/>
          <w:color w:val="000000" w:themeColor="text1"/>
          <w:sz w:val="24"/>
        </w:rPr>
        <w:t>7</w:t>
      </w:r>
      <w:r w:rsidR="00885531"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="00885531" w:rsidRPr="00885531">
        <w:rPr>
          <w:rFonts w:ascii="GHEA Grapalat" w:hAnsi="GHEA Grapalat" w:cs="Arial"/>
          <w:color w:val="000000" w:themeColor="text1"/>
          <w:sz w:val="24"/>
        </w:rPr>
        <w:t>8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մլրդ</w:t>
      </w:r>
      <w:r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x 40%), իսկ 5 տարեկանից բարձր ավտոմեքենաների մասով՝ շուրջ 25</w:t>
      </w:r>
      <w:r w:rsidR="00885531">
        <w:rPr>
          <w:rFonts w:ascii="Cambria Math" w:hAnsi="Cambria Math" w:cs="Arial"/>
          <w:color w:val="000000" w:themeColor="text1"/>
          <w:sz w:val="24"/>
        </w:rPr>
        <w:t>․</w:t>
      </w:r>
      <w:r w:rsidR="00885531">
        <w:rPr>
          <w:rFonts w:ascii="GHEA Grapalat" w:hAnsi="GHEA Grapalat" w:cs="Arial"/>
          <w:color w:val="000000" w:themeColor="text1"/>
          <w:sz w:val="24"/>
        </w:rPr>
        <w:t>6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մլրդ</w:t>
      </w:r>
      <w:r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դրամ (36</w:t>
      </w:r>
      <w:r w:rsidR="00885531"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="00885531" w:rsidRPr="00885531">
        <w:rPr>
          <w:rFonts w:ascii="GHEA Grapalat" w:hAnsi="GHEA Grapalat" w:cs="Arial"/>
          <w:color w:val="000000" w:themeColor="text1"/>
          <w:sz w:val="24"/>
        </w:rPr>
        <w:t>5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մլրդ</w:t>
      </w:r>
      <w:r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դրամ x 70%)։ Արդյունքում՝ նշված ավտոմեքենաները ՀՀ-ում ֆիզիկական անձանց կողմից ձևակերպում ստանալու և փոխհատուցում կատարելու դեպքում՝ ՀՀ պետական բյուջերի զուտ եկամուտը կարող է կազմել շուրջ </w:t>
      </w:r>
      <w:r w:rsidR="00885531">
        <w:rPr>
          <w:rFonts w:ascii="GHEA Grapalat" w:hAnsi="GHEA Grapalat" w:cs="Arial"/>
          <w:color w:val="000000" w:themeColor="text1"/>
          <w:sz w:val="24"/>
        </w:rPr>
        <w:t>15</w:t>
      </w:r>
      <w:r w:rsidR="00885531"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="00885531" w:rsidRPr="00885531">
        <w:rPr>
          <w:rFonts w:ascii="GHEA Grapalat" w:hAnsi="GHEA Grapalat" w:cs="Arial"/>
          <w:color w:val="000000" w:themeColor="text1"/>
          <w:sz w:val="24"/>
        </w:rPr>
        <w:t>6</w:t>
      </w:r>
      <w:r w:rsidR="00885531">
        <w:rPr>
          <w:rFonts w:ascii="GHEA Grapalat" w:hAnsi="GHEA Grapalat" w:cs="Arial"/>
          <w:color w:val="000000" w:themeColor="text1"/>
          <w:sz w:val="24"/>
        </w:rPr>
        <w:t xml:space="preserve"> մլրդ</w:t>
      </w:r>
      <w:r w:rsidR="00885531" w:rsidRPr="00885531">
        <w:rPr>
          <w:rFonts w:ascii="Cambria Math" w:hAnsi="Cambria Math" w:cs="Cambria Math"/>
          <w:color w:val="000000" w:themeColor="text1"/>
          <w:sz w:val="24"/>
        </w:rPr>
        <w:t>․</w:t>
      </w:r>
      <w:r w:rsidR="00885531" w:rsidRPr="00885531">
        <w:rPr>
          <w:rFonts w:ascii="GHEA Grapalat" w:hAnsi="GHEA Grapalat" w:cs="Arial"/>
          <w:color w:val="000000" w:themeColor="text1"/>
          <w:sz w:val="24"/>
        </w:rPr>
        <w:t xml:space="preserve"> դրամ։</w:t>
      </w:r>
    </w:p>
    <w:p w14:paraId="7091F5AE" w14:textId="77777777" w:rsidR="00433071" w:rsidRPr="00885531" w:rsidRDefault="00433071" w:rsidP="00CB50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14:paraId="2A8B1158" w14:textId="77777777" w:rsidR="007850F8" w:rsidRPr="00885531" w:rsidRDefault="007850F8" w:rsidP="00885531">
      <w:pPr>
        <w:spacing w:after="0" w:line="360" w:lineRule="auto"/>
        <w:ind w:firstLine="708"/>
        <w:jc w:val="both"/>
        <w:rPr>
          <w:rFonts w:ascii="GHEA Grapalat" w:hAnsi="GHEA Grapalat" w:cs="Arial"/>
          <w:color w:val="000000" w:themeColor="text1"/>
          <w:sz w:val="24"/>
        </w:rPr>
      </w:pPr>
      <w:r w:rsidRPr="00885531">
        <w:rPr>
          <w:rFonts w:ascii="GHEA Grapalat" w:hAnsi="GHEA Grapalat" w:cs="Arial"/>
          <w:color w:val="000000" w:themeColor="text1"/>
          <w:sz w:val="24"/>
        </w:rPr>
        <w:t xml:space="preserve">ԵՏՀ որոշման շրջանակներում սահմանված՝ ֆիզիկական անձնական օգտագործման տրանսպորտային միջոցների ներմուծման համար մաքսատուրքերի և հարկերի բարձր դրույքաչափերը հանգեցրել են ֆիզիկական անձանց կողմից ժամանակավոր ներմուծման շրջանակներում անձնական օգտագործման տրանսպորտային միջոցների մշտական օգտագործմանը առանց մաքսատուրքերի հարկերի վճարման՝ շահարկելով օրենսդրությամբ սահմանված հնարավորությունը։ </w:t>
      </w:r>
    </w:p>
    <w:p w14:paraId="34251DA2" w14:textId="5F709BCE" w:rsidR="00213945" w:rsidRPr="00885531" w:rsidRDefault="007850F8" w:rsidP="00CB50B1">
      <w:pPr>
        <w:spacing w:after="0" w:line="360" w:lineRule="auto"/>
        <w:ind w:firstLine="708"/>
        <w:jc w:val="both"/>
        <w:rPr>
          <w:rFonts w:ascii="GHEA Grapalat" w:hAnsi="GHEA Grapalat" w:cs="Arial"/>
          <w:color w:val="000000" w:themeColor="text1"/>
          <w:sz w:val="24"/>
        </w:rPr>
      </w:pPr>
      <w:r w:rsidRPr="00885531">
        <w:rPr>
          <w:rFonts w:ascii="GHEA Grapalat" w:hAnsi="GHEA Grapalat" w:cs="Arial"/>
          <w:color w:val="000000" w:themeColor="text1"/>
          <w:sz w:val="24"/>
        </w:rPr>
        <w:t>Ն</w:t>
      </w:r>
      <w:r w:rsidR="00EE6248" w:rsidRPr="00885531">
        <w:rPr>
          <w:rFonts w:ascii="GHEA Grapalat" w:hAnsi="GHEA Grapalat" w:cs="Arial"/>
          <w:color w:val="000000" w:themeColor="text1"/>
          <w:sz w:val="24"/>
        </w:rPr>
        <w:t>ախագծով ներկայացված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նախաձեռնությունը ուղղված է պետական բյուջեի եկամուտների հավաքագրման գործընթացի բալանսավորմանը, քանի որ ն</w:t>
      </w:r>
      <w:r w:rsidR="00282B7B" w:rsidRPr="00885531">
        <w:rPr>
          <w:rFonts w:ascii="GHEA Grapalat" w:hAnsi="GHEA Grapalat" w:cs="Arial"/>
          <w:color w:val="000000" w:themeColor="text1"/>
          <w:sz w:val="24"/>
        </w:rPr>
        <w:t xml:space="preserve">երկայացված նախագծով առաջարկվող փոխհատուցման գործիքը կստեղծի հնարավորություն ֆիզիկական անձանց համար առավել ընդունելի 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չափով հարկերի և </w:t>
      </w:r>
      <w:r w:rsidR="00885531" w:rsidRPr="00885531">
        <w:rPr>
          <w:rFonts w:ascii="GHEA Grapalat" w:hAnsi="GHEA Grapalat" w:cs="Arial"/>
          <w:color w:val="000000" w:themeColor="text1"/>
          <w:sz w:val="24"/>
        </w:rPr>
        <w:t>մաքսատուրք</w:t>
      </w:r>
      <w:r w:rsidR="00885531">
        <w:rPr>
          <w:rFonts w:ascii="GHEA Grapalat" w:hAnsi="GHEA Grapalat" w:cs="Arial"/>
          <w:color w:val="000000" w:themeColor="text1"/>
          <w:sz w:val="24"/>
        </w:rPr>
        <w:t>եր</w:t>
      </w:r>
      <w:r w:rsidR="00885531" w:rsidRPr="00885531">
        <w:rPr>
          <w:rFonts w:ascii="GHEA Grapalat" w:hAnsi="GHEA Grapalat" w:cs="Arial"/>
          <w:color w:val="000000" w:themeColor="text1"/>
          <w:sz w:val="24"/>
        </w:rPr>
        <w:t xml:space="preserve">ի 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վճարմամբ </w:t>
      </w:r>
      <w:r w:rsidR="00282B7B" w:rsidRPr="00885531">
        <w:rPr>
          <w:rFonts w:ascii="GHEA Grapalat" w:hAnsi="GHEA Grapalat" w:cs="Arial"/>
          <w:color w:val="000000" w:themeColor="text1"/>
          <w:sz w:val="24"/>
        </w:rPr>
        <w:t>տրանսպորտային միջոցների ազատ շրջանառության համար ձևակերպման</w:t>
      </w:r>
      <w:r w:rsidRPr="00885531">
        <w:rPr>
          <w:rFonts w:ascii="GHEA Grapalat" w:hAnsi="GHEA Grapalat" w:cs="Arial"/>
          <w:color w:val="000000" w:themeColor="text1"/>
          <w:sz w:val="24"/>
        </w:rPr>
        <w:t xml:space="preserve"> համար</w:t>
      </w:r>
      <w:r w:rsidR="00213945" w:rsidRPr="00885531">
        <w:rPr>
          <w:rFonts w:ascii="GHEA Grapalat" w:hAnsi="GHEA Grapalat" w:cs="Arial"/>
          <w:color w:val="000000" w:themeColor="text1"/>
          <w:sz w:val="24"/>
        </w:rPr>
        <w:t>։</w:t>
      </w:r>
    </w:p>
    <w:p w14:paraId="0EEEA054" w14:textId="77777777" w:rsidR="00B72C2F" w:rsidRPr="00885531" w:rsidRDefault="00B72C2F" w:rsidP="00CB50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3896D23" w14:textId="56A37375" w:rsidR="00E85FC1" w:rsidRPr="00885531" w:rsidRDefault="0001748E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 w:rsidR="00CB50B1">
        <w:rPr>
          <w:rFonts w:ascii="GHEA Grapalat" w:hAnsi="GHEA Grapalat"/>
          <w:color w:val="000000"/>
          <w:sz w:val="24"/>
          <w:szCs w:val="24"/>
          <w:lang w:eastAsia="hy-AM"/>
        </w:rPr>
        <w:t>իծը</w:t>
      </w:r>
      <w:bookmarkStart w:id="0" w:name="_GoBack"/>
      <w:bookmarkEnd w:id="0"/>
      <w:r w:rsidR="006A501F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417E1B" w:rsidRPr="00885531">
        <w:rPr>
          <w:rFonts w:ascii="GHEA Grapalat" w:eastAsia="Times New Roman" w:hAnsi="GHEA Grapalat" w:cs="Arial"/>
          <w:color w:val="000000"/>
          <w:sz w:val="24"/>
          <w:szCs w:val="24"/>
        </w:rPr>
        <w:t xml:space="preserve">բխում է ՀՀ կառավարության հնգամյա գործունեության ծրագրից, ուղղված է Կառավարության ծրագրով սահմանված ուղենիշների ապահովմանը, մասնավորապես՝ Հարկեր/ՀՆԱ ցուցանիշի բարելավմանը, տնտեսավարող սուբյեկտների կողմից հարկային ու </w:t>
      </w:r>
      <w:r w:rsidR="00417E1B" w:rsidRPr="00885531">
        <w:rPr>
          <w:rFonts w:ascii="GHEA Grapalat" w:eastAsia="Times New Roman" w:hAnsi="GHEA Grapalat" w:cs="Arial"/>
          <w:color w:val="000000"/>
          <w:sz w:val="24"/>
          <w:szCs w:val="24"/>
        </w:rPr>
        <w:lastRenderedPageBreak/>
        <w:t>մաքսային պարտավորությունների ժամանակին հայտարարագրմանը, ստվերային շրջանառությունների մակարդակի կրճատմանը</w:t>
      </w:r>
    </w:p>
    <w:p w14:paraId="7A2CC183" w14:textId="77777777" w:rsidR="00B72C2F" w:rsidRPr="00885531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14:paraId="2208AAB7" w14:textId="6A2D4118" w:rsidR="00B72C2F" w:rsidRPr="00885531" w:rsidRDefault="00885531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իծը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885531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="00B72C2F"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="00B72C2F" w:rsidRPr="00885531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="00B72C2F"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="00B72C2F" w:rsidRPr="00885531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="00B72C2F"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885531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="00B72C2F"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885531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="00B72C2F"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885531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="00B72C2F"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885531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="00B72C2F"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14:paraId="4189E627" w14:textId="77777777" w:rsidR="00B72C2F" w:rsidRPr="00885531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14:paraId="624F3E6F" w14:textId="478DDC6E" w:rsidR="00E62C9E" w:rsidRPr="00885531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</w:t>
      </w:r>
      <w:r w:rsidR="00586EAE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E62C9E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արդյունքում նախատեսվում է իրականացնել պետական աջակցության ծրագիր</w:t>
      </w:r>
      <w:r w:rsidR="00FF7DA4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, որի ծախսային մասով նախնական հաշվարկները ներկայացված են </w:t>
      </w:r>
      <w:r w:rsidR="00885531">
        <w:rPr>
          <w:rFonts w:ascii="GHEA Grapalat" w:hAnsi="GHEA Grapalat"/>
          <w:color w:val="000000"/>
          <w:sz w:val="24"/>
          <w:szCs w:val="24"/>
          <w:lang w:eastAsia="hy-AM"/>
        </w:rPr>
        <w:t>վերոգրյալ մասում, այնուամենայնիվ նշված ծախսերը ըստ էության ձևավորելու են նույն չափի եկամուտներ</w:t>
      </w:r>
      <w:r w:rsidR="00E62C9E" w:rsidRPr="00885531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14:paraId="151B011E" w14:textId="77777777" w:rsidR="00B72C2F" w:rsidRPr="00885531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14:paraId="480698BD" w14:textId="4CFACB45" w:rsidR="00B72C2F" w:rsidRPr="00885531" w:rsidRDefault="00885531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B72C2F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="00B72C2F" w:rsidRPr="00885531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="00B72C2F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պետական բյուջեում եկամուտների ավելացում </w:t>
      </w:r>
      <w:r w:rsidR="00E62C9E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է </w:t>
      </w:r>
      <w:r w:rsidR="00B72C2F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նախատեսվում</w:t>
      </w:r>
      <w:r w:rsidR="00E62C9E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="00EE6248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շուրջ</w:t>
      </w:r>
      <w:r w:rsidR="00E62C9E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EE6248" w:rsidRPr="00885531">
        <w:rPr>
          <w:rFonts w:ascii="GHEA Grapalat" w:hAnsi="GHEA Grapalat"/>
          <w:color w:val="000000"/>
          <w:sz w:val="24"/>
          <w:szCs w:val="24"/>
          <w:lang w:eastAsia="hy-AM"/>
        </w:rPr>
        <w:t>15</w:t>
      </w:r>
      <w:r w:rsidR="00FF7DA4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E62C9E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>մլրդ դրամի չա</w:t>
      </w:r>
      <w:r w:rsidR="00805408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>փ</w:t>
      </w:r>
      <w:r w:rsidR="00E62C9E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>ով</w:t>
      </w:r>
      <w:r w:rsidR="00B72C2F" w:rsidRPr="00885531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14:paraId="401E7762" w14:textId="77777777" w:rsidR="00B72C2F" w:rsidRPr="00885531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sectPr w:rsidR="00B72C2F" w:rsidRPr="00885531" w:rsidSect="00564B48">
      <w:pgSz w:w="11906" w:h="16838"/>
      <w:pgMar w:top="630" w:right="386" w:bottom="81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55D5F56"/>
    <w:multiLevelType w:val="multilevel"/>
    <w:tmpl w:val="6596A62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440"/>
      </w:pPr>
      <w:rPr>
        <w:rFonts w:hint="default"/>
      </w:rPr>
    </w:lvl>
  </w:abstractNum>
  <w:abstractNum w:abstractNumId="2" w15:restartNumberingAfterBreak="0">
    <w:nsid w:val="0A2D2462"/>
    <w:multiLevelType w:val="hybridMultilevel"/>
    <w:tmpl w:val="05562B84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11E705A"/>
    <w:multiLevelType w:val="hybridMultilevel"/>
    <w:tmpl w:val="DF9E754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B525A9D"/>
    <w:multiLevelType w:val="hybridMultilevel"/>
    <w:tmpl w:val="ED7AFA1A"/>
    <w:lvl w:ilvl="0" w:tplc="B0AA0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D1C7649"/>
    <w:multiLevelType w:val="hybridMultilevel"/>
    <w:tmpl w:val="20FE2AC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2196201"/>
    <w:multiLevelType w:val="hybridMultilevel"/>
    <w:tmpl w:val="FEDE4188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 w15:restartNumberingAfterBreak="0">
    <w:nsid w:val="2424223F"/>
    <w:multiLevelType w:val="hybridMultilevel"/>
    <w:tmpl w:val="F256501A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2C155D9A"/>
    <w:multiLevelType w:val="hybridMultilevel"/>
    <w:tmpl w:val="44F60B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9" w15:restartNumberingAfterBreak="0">
    <w:nsid w:val="320641EF"/>
    <w:multiLevelType w:val="hybridMultilevel"/>
    <w:tmpl w:val="7BEED1E0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338B2B76"/>
    <w:multiLevelType w:val="hybridMultilevel"/>
    <w:tmpl w:val="FC8C222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3" w15:restartNumberingAfterBreak="0">
    <w:nsid w:val="45E76E6E"/>
    <w:multiLevelType w:val="hybridMultilevel"/>
    <w:tmpl w:val="7A7A0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5B2552D7"/>
    <w:multiLevelType w:val="hybridMultilevel"/>
    <w:tmpl w:val="DA8CB5F0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8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9" w15:restartNumberingAfterBreak="0">
    <w:nsid w:val="5F9235A0"/>
    <w:multiLevelType w:val="hybridMultilevel"/>
    <w:tmpl w:val="01F0A29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12214FD"/>
    <w:multiLevelType w:val="hybridMultilevel"/>
    <w:tmpl w:val="08D65D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ACFAA5EA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2" w15:restartNumberingAfterBreak="0">
    <w:nsid w:val="646D6FD8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CAE23B6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FD81442"/>
    <w:multiLevelType w:val="hybridMultilevel"/>
    <w:tmpl w:val="67602B9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7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F885D0D"/>
    <w:multiLevelType w:val="hybridMultilevel"/>
    <w:tmpl w:val="F606EC3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36"/>
  </w:num>
  <w:num w:numId="5">
    <w:abstractNumId w:val="0"/>
  </w:num>
  <w:num w:numId="6">
    <w:abstractNumId w:val="31"/>
  </w:num>
  <w:num w:numId="7">
    <w:abstractNumId w:val="3"/>
  </w:num>
  <w:num w:numId="8">
    <w:abstractNumId w:val="22"/>
  </w:num>
  <w:num w:numId="9">
    <w:abstractNumId w:val="24"/>
  </w:num>
  <w:num w:numId="10">
    <w:abstractNumId w:val="27"/>
  </w:num>
  <w:num w:numId="11">
    <w:abstractNumId w:val="6"/>
  </w:num>
  <w:num w:numId="12">
    <w:abstractNumId w:val="7"/>
  </w:num>
  <w:num w:numId="13">
    <w:abstractNumId w:val="15"/>
  </w:num>
  <w:num w:numId="14">
    <w:abstractNumId w:val="17"/>
  </w:num>
  <w:num w:numId="15">
    <w:abstractNumId w:val="9"/>
  </w:num>
  <w:num w:numId="16">
    <w:abstractNumId w:val="20"/>
  </w:num>
  <w:num w:numId="17">
    <w:abstractNumId w:val="11"/>
  </w:num>
  <w:num w:numId="18">
    <w:abstractNumId w:val="28"/>
  </w:num>
  <w:num w:numId="19">
    <w:abstractNumId w:val="26"/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34"/>
  </w:num>
  <w:num w:numId="24">
    <w:abstractNumId w:val="8"/>
  </w:num>
  <w:num w:numId="25">
    <w:abstractNumId w:val="4"/>
  </w:num>
  <w:num w:numId="26">
    <w:abstractNumId w:val="32"/>
  </w:num>
  <w:num w:numId="27">
    <w:abstractNumId w:val="1"/>
  </w:num>
  <w:num w:numId="28">
    <w:abstractNumId w:val="38"/>
  </w:num>
  <w:num w:numId="29">
    <w:abstractNumId w:val="2"/>
  </w:num>
  <w:num w:numId="30">
    <w:abstractNumId w:val="29"/>
  </w:num>
  <w:num w:numId="31">
    <w:abstractNumId w:val="10"/>
  </w:num>
  <w:num w:numId="32">
    <w:abstractNumId w:val="35"/>
  </w:num>
  <w:num w:numId="33">
    <w:abstractNumId w:val="13"/>
  </w:num>
  <w:num w:numId="34">
    <w:abstractNumId w:val="19"/>
  </w:num>
  <w:num w:numId="35">
    <w:abstractNumId w:val="16"/>
  </w:num>
  <w:num w:numId="36">
    <w:abstractNumId w:val="30"/>
  </w:num>
  <w:num w:numId="37">
    <w:abstractNumId w:val="25"/>
  </w:num>
  <w:num w:numId="38">
    <w:abstractNumId w:val="21"/>
  </w:num>
  <w:num w:numId="39">
    <w:abstractNumId w:val="23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1748E"/>
    <w:rsid w:val="00023FA3"/>
    <w:rsid w:val="00043C96"/>
    <w:rsid w:val="00057FDB"/>
    <w:rsid w:val="00062BE6"/>
    <w:rsid w:val="0006415C"/>
    <w:rsid w:val="00064EDB"/>
    <w:rsid w:val="000742C9"/>
    <w:rsid w:val="000744FD"/>
    <w:rsid w:val="00075C26"/>
    <w:rsid w:val="0007689C"/>
    <w:rsid w:val="00086328"/>
    <w:rsid w:val="00091B75"/>
    <w:rsid w:val="00097182"/>
    <w:rsid w:val="000971E4"/>
    <w:rsid w:val="000A2DD8"/>
    <w:rsid w:val="000A4A2F"/>
    <w:rsid w:val="000B2D27"/>
    <w:rsid w:val="000B730D"/>
    <w:rsid w:val="000C6054"/>
    <w:rsid w:val="000C7458"/>
    <w:rsid w:val="000D4208"/>
    <w:rsid w:val="000E2B6A"/>
    <w:rsid w:val="000F3E0F"/>
    <w:rsid w:val="000F7369"/>
    <w:rsid w:val="00113BAF"/>
    <w:rsid w:val="00134E13"/>
    <w:rsid w:val="00136252"/>
    <w:rsid w:val="0014745A"/>
    <w:rsid w:val="00154E16"/>
    <w:rsid w:val="00155707"/>
    <w:rsid w:val="00163925"/>
    <w:rsid w:val="00164058"/>
    <w:rsid w:val="00172EF7"/>
    <w:rsid w:val="00185BD0"/>
    <w:rsid w:val="00187C23"/>
    <w:rsid w:val="00196070"/>
    <w:rsid w:val="001B14AB"/>
    <w:rsid w:val="001B43C3"/>
    <w:rsid w:val="001D0819"/>
    <w:rsid w:val="001F3698"/>
    <w:rsid w:val="001F671F"/>
    <w:rsid w:val="001F7304"/>
    <w:rsid w:val="001F7658"/>
    <w:rsid w:val="002121E2"/>
    <w:rsid w:val="00213945"/>
    <w:rsid w:val="002242D6"/>
    <w:rsid w:val="002246BF"/>
    <w:rsid w:val="00230CB7"/>
    <w:rsid w:val="0023214D"/>
    <w:rsid w:val="002329DA"/>
    <w:rsid w:val="00240447"/>
    <w:rsid w:val="00242CE9"/>
    <w:rsid w:val="0024446E"/>
    <w:rsid w:val="0025180D"/>
    <w:rsid w:val="00253F6C"/>
    <w:rsid w:val="0027205A"/>
    <w:rsid w:val="00274972"/>
    <w:rsid w:val="00274B31"/>
    <w:rsid w:val="0028221F"/>
    <w:rsid w:val="00282B7B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E076A"/>
    <w:rsid w:val="002E2E8B"/>
    <w:rsid w:val="002F67F4"/>
    <w:rsid w:val="002F7B33"/>
    <w:rsid w:val="00310627"/>
    <w:rsid w:val="00314D0B"/>
    <w:rsid w:val="00327A64"/>
    <w:rsid w:val="0033639A"/>
    <w:rsid w:val="003400DA"/>
    <w:rsid w:val="00343EDD"/>
    <w:rsid w:val="00345368"/>
    <w:rsid w:val="0035365D"/>
    <w:rsid w:val="00361F80"/>
    <w:rsid w:val="0036383A"/>
    <w:rsid w:val="003700B7"/>
    <w:rsid w:val="00372548"/>
    <w:rsid w:val="003819D9"/>
    <w:rsid w:val="0038361A"/>
    <w:rsid w:val="00383D47"/>
    <w:rsid w:val="00386CEB"/>
    <w:rsid w:val="00393155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D3DF8"/>
    <w:rsid w:val="003E04E4"/>
    <w:rsid w:val="003F1808"/>
    <w:rsid w:val="003F2D25"/>
    <w:rsid w:val="003F2DFD"/>
    <w:rsid w:val="004057F7"/>
    <w:rsid w:val="00406560"/>
    <w:rsid w:val="00411F82"/>
    <w:rsid w:val="00414763"/>
    <w:rsid w:val="004172E8"/>
    <w:rsid w:val="00417E1B"/>
    <w:rsid w:val="00424576"/>
    <w:rsid w:val="00433071"/>
    <w:rsid w:val="0043498E"/>
    <w:rsid w:val="00443357"/>
    <w:rsid w:val="00454AF8"/>
    <w:rsid w:val="00476654"/>
    <w:rsid w:val="00480838"/>
    <w:rsid w:val="00483C8B"/>
    <w:rsid w:val="004A374B"/>
    <w:rsid w:val="004B0EB2"/>
    <w:rsid w:val="004B4C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E288B"/>
    <w:rsid w:val="004F053B"/>
    <w:rsid w:val="004F13A0"/>
    <w:rsid w:val="004F4F40"/>
    <w:rsid w:val="004F5101"/>
    <w:rsid w:val="004F7521"/>
    <w:rsid w:val="00502726"/>
    <w:rsid w:val="0050414B"/>
    <w:rsid w:val="005075BF"/>
    <w:rsid w:val="00507973"/>
    <w:rsid w:val="00513E85"/>
    <w:rsid w:val="00514051"/>
    <w:rsid w:val="00522710"/>
    <w:rsid w:val="00532D9C"/>
    <w:rsid w:val="00536319"/>
    <w:rsid w:val="005413ED"/>
    <w:rsid w:val="005464C2"/>
    <w:rsid w:val="00551D7C"/>
    <w:rsid w:val="00555BC1"/>
    <w:rsid w:val="00564AC2"/>
    <w:rsid w:val="00564B48"/>
    <w:rsid w:val="005733F3"/>
    <w:rsid w:val="005747FB"/>
    <w:rsid w:val="005811D7"/>
    <w:rsid w:val="00586EAE"/>
    <w:rsid w:val="00594385"/>
    <w:rsid w:val="0059654F"/>
    <w:rsid w:val="005967CC"/>
    <w:rsid w:val="00596820"/>
    <w:rsid w:val="005B6D01"/>
    <w:rsid w:val="005C3A22"/>
    <w:rsid w:val="005C4F9C"/>
    <w:rsid w:val="005C59AC"/>
    <w:rsid w:val="005C71FA"/>
    <w:rsid w:val="005D541F"/>
    <w:rsid w:val="005E2374"/>
    <w:rsid w:val="005E55D3"/>
    <w:rsid w:val="005F22A8"/>
    <w:rsid w:val="005F6E69"/>
    <w:rsid w:val="005F7FAB"/>
    <w:rsid w:val="00601FC3"/>
    <w:rsid w:val="00615C5E"/>
    <w:rsid w:val="00625CDD"/>
    <w:rsid w:val="006278B7"/>
    <w:rsid w:val="0063624D"/>
    <w:rsid w:val="00637840"/>
    <w:rsid w:val="00637CD7"/>
    <w:rsid w:val="00657C7D"/>
    <w:rsid w:val="0066006E"/>
    <w:rsid w:val="006669C2"/>
    <w:rsid w:val="006746D3"/>
    <w:rsid w:val="00681433"/>
    <w:rsid w:val="0068168E"/>
    <w:rsid w:val="00697264"/>
    <w:rsid w:val="006A01C2"/>
    <w:rsid w:val="006A31C9"/>
    <w:rsid w:val="006A501F"/>
    <w:rsid w:val="006A5DA4"/>
    <w:rsid w:val="006A6A93"/>
    <w:rsid w:val="006B2EC6"/>
    <w:rsid w:val="006B7028"/>
    <w:rsid w:val="006C1AD0"/>
    <w:rsid w:val="006C519D"/>
    <w:rsid w:val="006D0480"/>
    <w:rsid w:val="006D16FD"/>
    <w:rsid w:val="006E2A63"/>
    <w:rsid w:val="006E3FD9"/>
    <w:rsid w:val="006E4101"/>
    <w:rsid w:val="006F5A5C"/>
    <w:rsid w:val="00704388"/>
    <w:rsid w:val="00711E86"/>
    <w:rsid w:val="00732E38"/>
    <w:rsid w:val="00742601"/>
    <w:rsid w:val="00745004"/>
    <w:rsid w:val="007569BD"/>
    <w:rsid w:val="00757EB4"/>
    <w:rsid w:val="007850F8"/>
    <w:rsid w:val="00790262"/>
    <w:rsid w:val="007934BF"/>
    <w:rsid w:val="007B1ACD"/>
    <w:rsid w:val="007B1B67"/>
    <w:rsid w:val="007C504C"/>
    <w:rsid w:val="007C751C"/>
    <w:rsid w:val="007C79F8"/>
    <w:rsid w:val="007C7F74"/>
    <w:rsid w:val="007D365A"/>
    <w:rsid w:val="007E0723"/>
    <w:rsid w:val="007F0B79"/>
    <w:rsid w:val="007F1FF5"/>
    <w:rsid w:val="007F4270"/>
    <w:rsid w:val="007F65EA"/>
    <w:rsid w:val="007F6BF8"/>
    <w:rsid w:val="00805408"/>
    <w:rsid w:val="00810D4B"/>
    <w:rsid w:val="008146D9"/>
    <w:rsid w:val="008155FF"/>
    <w:rsid w:val="00817D79"/>
    <w:rsid w:val="00826FD2"/>
    <w:rsid w:val="008405CB"/>
    <w:rsid w:val="008418AE"/>
    <w:rsid w:val="0084227E"/>
    <w:rsid w:val="00847063"/>
    <w:rsid w:val="008546E0"/>
    <w:rsid w:val="0086443F"/>
    <w:rsid w:val="00867827"/>
    <w:rsid w:val="00885531"/>
    <w:rsid w:val="008A1EB5"/>
    <w:rsid w:val="008A2EDF"/>
    <w:rsid w:val="008A7886"/>
    <w:rsid w:val="008B18E5"/>
    <w:rsid w:val="008B353A"/>
    <w:rsid w:val="008D2542"/>
    <w:rsid w:val="008D3AE8"/>
    <w:rsid w:val="008F2CAF"/>
    <w:rsid w:val="008F3455"/>
    <w:rsid w:val="008F667B"/>
    <w:rsid w:val="00905FA1"/>
    <w:rsid w:val="00911206"/>
    <w:rsid w:val="00912278"/>
    <w:rsid w:val="00921313"/>
    <w:rsid w:val="00944E4A"/>
    <w:rsid w:val="00945259"/>
    <w:rsid w:val="00946984"/>
    <w:rsid w:val="00972951"/>
    <w:rsid w:val="00972E7C"/>
    <w:rsid w:val="00973FC4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4966"/>
    <w:rsid w:val="009C5DDA"/>
    <w:rsid w:val="009D79C9"/>
    <w:rsid w:val="009E58FB"/>
    <w:rsid w:val="009F65AE"/>
    <w:rsid w:val="00A01B75"/>
    <w:rsid w:val="00A02A6D"/>
    <w:rsid w:val="00A147AB"/>
    <w:rsid w:val="00A153B2"/>
    <w:rsid w:val="00A16EEC"/>
    <w:rsid w:val="00A21B37"/>
    <w:rsid w:val="00A25C90"/>
    <w:rsid w:val="00A320AA"/>
    <w:rsid w:val="00A3407D"/>
    <w:rsid w:val="00A35D50"/>
    <w:rsid w:val="00A44F2A"/>
    <w:rsid w:val="00A50318"/>
    <w:rsid w:val="00A51842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D695C"/>
    <w:rsid w:val="00AE008B"/>
    <w:rsid w:val="00AE4D5D"/>
    <w:rsid w:val="00AE5473"/>
    <w:rsid w:val="00AF54A1"/>
    <w:rsid w:val="00B01275"/>
    <w:rsid w:val="00B01C45"/>
    <w:rsid w:val="00B1181C"/>
    <w:rsid w:val="00B15DBA"/>
    <w:rsid w:val="00B2133C"/>
    <w:rsid w:val="00B25D07"/>
    <w:rsid w:val="00B36EF8"/>
    <w:rsid w:val="00B55F7D"/>
    <w:rsid w:val="00B62E18"/>
    <w:rsid w:val="00B63663"/>
    <w:rsid w:val="00B646F8"/>
    <w:rsid w:val="00B702A4"/>
    <w:rsid w:val="00B72C2F"/>
    <w:rsid w:val="00B73D24"/>
    <w:rsid w:val="00B92DBA"/>
    <w:rsid w:val="00B94107"/>
    <w:rsid w:val="00BA0BC7"/>
    <w:rsid w:val="00BA48CA"/>
    <w:rsid w:val="00BA5210"/>
    <w:rsid w:val="00BB464A"/>
    <w:rsid w:val="00BC1AAA"/>
    <w:rsid w:val="00BD37AD"/>
    <w:rsid w:val="00BD6565"/>
    <w:rsid w:val="00BE051E"/>
    <w:rsid w:val="00BE1ECD"/>
    <w:rsid w:val="00BE4089"/>
    <w:rsid w:val="00BE4943"/>
    <w:rsid w:val="00BF21B5"/>
    <w:rsid w:val="00BF4EA6"/>
    <w:rsid w:val="00C013D8"/>
    <w:rsid w:val="00C057C1"/>
    <w:rsid w:val="00C1127D"/>
    <w:rsid w:val="00C119C2"/>
    <w:rsid w:val="00C136BC"/>
    <w:rsid w:val="00C13D86"/>
    <w:rsid w:val="00C1467A"/>
    <w:rsid w:val="00C16439"/>
    <w:rsid w:val="00C17CE7"/>
    <w:rsid w:val="00C21B17"/>
    <w:rsid w:val="00C31511"/>
    <w:rsid w:val="00C33455"/>
    <w:rsid w:val="00C337E8"/>
    <w:rsid w:val="00C84AF7"/>
    <w:rsid w:val="00C86CEA"/>
    <w:rsid w:val="00C8704A"/>
    <w:rsid w:val="00CA2A0D"/>
    <w:rsid w:val="00CB1E9D"/>
    <w:rsid w:val="00CB50B1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2A63"/>
    <w:rsid w:val="00D56978"/>
    <w:rsid w:val="00D60B4E"/>
    <w:rsid w:val="00D843D3"/>
    <w:rsid w:val="00D91E8D"/>
    <w:rsid w:val="00D94901"/>
    <w:rsid w:val="00D958E1"/>
    <w:rsid w:val="00D966F8"/>
    <w:rsid w:val="00DA1A72"/>
    <w:rsid w:val="00DC10F3"/>
    <w:rsid w:val="00DC3F71"/>
    <w:rsid w:val="00DC6668"/>
    <w:rsid w:val="00E0465F"/>
    <w:rsid w:val="00E11C07"/>
    <w:rsid w:val="00E1522A"/>
    <w:rsid w:val="00E1632C"/>
    <w:rsid w:val="00E216CE"/>
    <w:rsid w:val="00E21F49"/>
    <w:rsid w:val="00E22158"/>
    <w:rsid w:val="00E23883"/>
    <w:rsid w:val="00E33DC1"/>
    <w:rsid w:val="00E37657"/>
    <w:rsid w:val="00E4068C"/>
    <w:rsid w:val="00E525F2"/>
    <w:rsid w:val="00E541E9"/>
    <w:rsid w:val="00E62C9E"/>
    <w:rsid w:val="00E6419B"/>
    <w:rsid w:val="00E66DA6"/>
    <w:rsid w:val="00E70058"/>
    <w:rsid w:val="00E71C30"/>
    <w:rsid w:val="00E826B0"/>
    <w:rsid w:val="00E85F79"/>
    <w:rsid w:val="00E85FC1"/>
    <w:rsid w:val="00E928C5"/>
    <w:rsid w:val="00EB17A9"/>
    <w:rsid w:val="00EC1B82"/>
    <w:rsid w:val="00EE6248"/>
    <w:rsid w:val="00EE76BA"/>
    <w:rsid w:val="00F00DA6"/>
    <w:rsid w:val="00F03011"/>
    <w:rsid w:val="00F16628"/>
    <w:rsid w:val="00F30FC8"/>
    <w:rsid w:val="00F3290B"/>
    <w:rsid w:val="00F418E1"/>
    <w:rsid w:val="00F42111"/>
    <w:rsid w:val="00F46AAF"/>
    <w:rsid w:val="00F475BD"/>
    <w:rsid w:val="00F53A8C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7DAF"/>
    <w:rsid w:val="00FE3C0F"/>
    <w:rsid w:val="00FF36CA"/>
    <w:rsid w:val="00FF5489"/>
    <w:rsid w:val="00FF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431D3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181C"/>
    <w:rPr>
      <w:i/>
      <w:iCs/>
    </w:rPr>
  </w:style>
  <w:style w:type="table" w:styleId="ListTable4-Accent5">
    <w:name w:val="List Table 4 Accent 5"/>
    <w:basedOn w:val="TableNormal"/>
    <w:uiPriority w:val="49"/>
    <w:rsid w:val="00433071"/>
    <w:pPr>
      <w:spacing w:after="0" w:line="240" w:lineRule="auto"/>
    </w:pPr>
    <w:rPr>
      <w:lang w:val="ru-RU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433071"/>
    <w:pPr>
      <w:spacing w:after="0" w:line="240" w:lineRule="auto"/>
    </w:pPr>
    <w:rPr>
      <w:lang w:val="ru-RU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Revision">
    <w:name w:val="Revision"/>
    <w:hidden/>
    <w:uiPriority w:val="99"/>
    <w:semiHidden/>
    <w:rsid w:val="00AF54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0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272C5-CF3A-4C46-838B-F650EC539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https:/mul2-taxservice.gov.am/tasks/2178148/oneclick/Himnavorum.docx?token=29ecf2d1e6b8245b9d7a2dd3aea4fad9</cp:keywords>
  <dc:description/>
  <cp:lastModifiedBy>Feliks Melkonyan</cp:lastModifiedBy>
  <cp:revision>9</cp:revision>
  <cp:lastPrinted>2021-11-26T11:10:00Z</cp:lastPrinted>
  <dcterms:created xsi:type="dcterms:W3CDTF">2023-11-23T05:53:00Z</dcterms:created>
  <dcterms:modified xsi:type="dcterms:W3CDTF">2023-11-23T08:39:00Z</dcterms:modified>
</cp:coreProperties>
</file>