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571AFA" w:rsidRDefault="00EE017B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6C1A7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A932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</w:t>
      </w:r>
      <w:r w:rsidR="002F77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A932A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ՓՈՓՈԽՈՒԹՅՈՒՆՆԵՐ </w:t>
      </w:r>
      <w:r w:rsidR="002F7742"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2F774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2F774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60"/>
        <w:gridCol w:w="5400"/>
      </w:tblGrid>
      <w:tr w:rsidR="00F32A7A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1408FD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3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10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.2023թ.</w:t>
            </w:r>
          </w:p>
        </w:tc>
      </w:tr>
      <w:tr w:rsidR="00F32A7A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</w:t>
            </w:r>
            <w:r w:rsidR="001408F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800EF6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8930</w:t>
            </w:r>
            <w:r w:rsidRPr="00F32A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D04C2" w:rsidRPr="0014032F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6C6A" w:rsidRPr="0002155F" w:rsidRDefault="00D46C6A" w:rsidP="00D46C6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517" w:right="255" w:firstLine="54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Ձեր 20.09.2023թ. N 01/17.2/25223-2023 գրությամբ ներկայացված` ՀՀ կառավարության «Հայաստանի Հանրապետության 2023 թվականի պետական բյուջեի մասին» օրենքում վերաբաշխում, Հայաստանի Հանրապետության կառավարության 2022թ. դեկտեմբերի 29-ի N 2111-Ն որոշման մեջ  փոփոխություններ և լրացումներ կատարելու, ինչպես նաև Հայաստանի Հանրապետության կրթության, գիտության, մշակույթի և սպորտի նախարարությանը գումար հատկացնելու մասին»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նախագիծը (այսուհետ՝ Նախագիծ),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</w:t>
            </w:r>
            <w:r w:rsidRPr="0002155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D46C6A" w:rsidRPr="0002155F" w:rsidRDefault="00D46C6A" w:rsidP="00D46C6A">
            <w:pPr>
              <w:spacing w:after="0" w:line="360" w:lineRule="auto"/>
              <w:ind w:left="517" w:right="255" w:firstLine="50"/>
              <w:contextualSpacing/>
              <w:jc w:val="both"/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</w:pPr>
            <w:r w:rsidRPr="0002155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Եվրոպայի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աշխարհի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առաջնություններին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մարզիկների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լավագույն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մարզավիճակում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մասնակցության ապահովման, ինչպես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նաև միջազգային վարկանիշային մրցաշարերի կազմակերպման և անցկացման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նպատակով ՀՀ կրթության, գիտության, մշակույթի և սպորտի նախարարության մարզական ֆեդերացիաներին և Երևանի շախմատի ֆեդերացիային ՀՀ 2023 թվականի պետական բյուջեով նախատեսված ՀՀ կառավարության պահուստային ֆոնդից 4-րդ եռամսյակում հատկացնել՝ 11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2155F">
              <w:rPr>
                <w:rFonts w:ascii="GHEA Grapalat" w:hAnsi="GHEA Grapalat"/>
                <w:sz w:val="24"/>
                <w:szCs w:val="24"/>
                <w:lang w:val="fr-FR"/>
              </w:rPr>
              <w:t>,625.3</w:t>
            </w:r>
            <w:r w:rsidRPr="0002155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02155F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02155F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:</w:t>
            </w:r>
          </w:p>
          <w:p w:rsidR="00D46C6A" w:rsidRDefault="00D46C6A" w:rsidP="00D46C6A">
            <w:pPr>
              <w:pStyle w:val="mechtex"/>
              <w:spacing w:line="360" w:lineRule="auto"/>
              <w:ind w:left="517" w:right="255" w:firstLine="50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t>Այդ կապակցությամբ հարկ է նշել հետևյալը՝</w:t>
            </w:r>
          </w:p>
          <w:p w:rsidR="00D46C6A" w:rsidRDefault="00D46C6A" w:rsidP="00D46C6A">
            <w:pPr>
              <w:pStyle w:val="mechtex"/>
              <w:spacing w:line="360" w:lineRule="auto"/>
              <w:ind w:left="517" w:right="255" w:firstLine="50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2218E0">
              <w:rPr>
                <w:rFonts w:ascii="GHEA Grapalat" w:hAnsi="GHEA Grapalat"/>
                <w:sz w:val="24"/>
                <w:lang w:val="hy-AM"/>
              </w:rPr>
              <w:t xml:space="preserve">ՀՀ 2023թ. պետական բյուջեի «1041. Մեծ նվաճումների սպորտ»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միջոցառման գծով ֆեդերացիաներին, ներառյալ </w:t>
            </w:r>
            <w:r w:rsidRPr="002218E0">
              <w:rPr>
                <w:rFonts w:ascii="GHEA Grapalat" w:hAnsi="GHEA Grapalat"/>
                <w:bCs/>
                <w:sz w:val="24"/>
                <w:lang w:val="hy-AM"/>
              </w:rPr>
              <w:t xml:space="preserve">Նախագծով </w:t>
            </w:r>
            <w:r w:rsidRPr="002218E0">
              <w:rPr>
                <w:rFonts w:ascii="GHEA Grapalat" w:hAnsi="GHEA Grapalat"/>
                <w:sz w:val="24"/>
                <w:lang w:val="hy-AM"/>
              </w:rPr>
              <w:t>ներկայացված ֆեդերացիաներին նախատեսված է  1,367,960.9 հազ. դրամ</w:t>
            </w:r>
            <w:r>
              <w:rPr>
                <w:rFonts w:ascii="GHEA Grapalat" w:hAnsi="GHEA Grapalat"/>
                <w:sz w:val="24"/>
                <w:lang w:val="hy-AM"/>
              </w:rPr>
              <w:t>, որի</w:t>
            </w:r>
            <w:r w:rsidRPr="0005698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2218E0">
              <w:rPr>
                <w:rFonts w:ascii="GHEA Grapalat" w:hAnsi="GHEA Grapalat"/>
                <w:sz w:val="24"/>
                <w:lang w:val="hy-AM"/>
              </w:rPr>
              <w:t>բաշխում</w:t>
            </w:r>
            <w:r>
              <w:rPr>
                <w:rFonts w:ascii="GHEA Grapalat" w:hAnsi="GHEA Grapalat"/>
                <w:sz w:val="24"/>
                <w:lang w:val="hy-AM"/>
              </w:rPr>
              <w:t>ն</w:t>
            </w:r>
            <w:r w:rsidRPr="002218E0">
              <w:rPr>
                <w:rFonts w:ascii="GHEA Grapalat" w:hAnsi="GHEA Grapalat"/>
                <w:sz w:val="24"/>
                <w:lang w:val="hy-AM"/>
              </w:rPr>
              <w:t xml:space="preserve"> ըստ առանձին ֆեդերացիաների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2218E0">
              <w:rPr>
                <w:rFonts w:ascii="GHEA Grapalat" w:hAnsi="GHEA Grapalat"/>
                <w:sz w:val="24"/>
                <w:lang w:val="hy-AM"/>
              </w:rPr>
              <w:t>ՀՀ կառավարության 2022 թվականի դեկտեմբերի 29-ի N 2111-Ն որոշման N 5 հավելվածի N 7 աղյուսակում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նախատեսվել է</w:t>
            </w:r>
            <w:r w:rsidRPr="006D084C">
              <w:rPr>
                <w:rFonts w:ascii="GHEA Grapalat" w:hAnsi="GHEA Grapalat"/>
                <w:sz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հիմք ընդունելով </w:t>
            </w:r>
            <w:r w:rsidRPr="002218E0">
              <w:rPr>
                <w:rFonts w:ascii="GHEA Grapalat" w:hAnsi="GHEA Grapalat"/>
                <w:sz w:val="24"/>
                <w:lang w:val="hy-AM"/>
              </w:rPr>
              <w:t xml:space="preserve">Նախարարության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կողմից ներկայացված հայտը, որտեղ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հաշվի են առնվել ծախսային առաջնահերթությունները</w:t>
            </w:r>
            <w:r w:rsidRPr="001019A3">
              <w:rPr>
                <w:rFonts w:ascii="GHEA Grapalat" w:hAnsi="GHEA Grapalat" w:cs="Calibri"/>
                <w:bCs/>
                <w:iCs/>
                <w:sz w:val="24"/>
                <w:lang w:val="hy-AM"/>
              </w:rPr>
              <w:t>: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</w:p>
          <w:p w:rsidR="00D46C6A" w:rsidRDefault="00D46C6A" w:rsidP="00D46C6A">
            <w:pPr>
              <w:pStyle w:val="mechtex"/>
              <w:spacing w:line="360" w:lineRule="auto"/>
              <w:ind w:left="517" w:right="255" w:firstLine="450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 xml:space="preserve">Բացի այդ,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ՀՀ կառավարության 08.06.2023թ. </w:t>
            </w:r>
            <w:r w:rsidRPr="00B24EB1">
              <w:rPr>
                <w:rFonts w:ascii="GHEA Grapalat" w:hAnsi="GHEA Grapalat"/>
                <w:sz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931-Ն որոշմամբ վերը նշված ֆեդերացիաներին 9 ամսվա կտրվածքով </w:t>
            </w:r>
            <w:r w:rsidRPr="001019A3">
              <w:rPr>
                <w:rFonts w:ascii="GHEA Grapalat" w:hAnsi="GHEA Grapalat"/>
                <w:sz w:val="24"/>
                <w:lang w:val="hy-AM"/>
              </w:rPr>
              <w:t>ՀՀ կառավարության պահուստային ֆոնդից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հատկացվել է 358,353.0 հազ. դրամ: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</w:p>
          <w:p w:rsidR="00D46C6A" w:rsidRDefault="00D46C6A" w:rsidP="00D46C6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517" w:right="255" w:firstLine="54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3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Ելնելով վերոհիշյալից,</w:t>
            </w:r>
            <w:r w:rsidRPr="0028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հաշվի առնելով առկա իրավիճակը, հրատապ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լուծում պահանջող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շրջանակը՝ այդ թվում, անվտանգային և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բռնի տեղահանվածների գծով առաջացած խնդիրները,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որոնց լուծումը լրացուցիչ մեծ ծանրաբերռնվածություն է ենթադրում ՀՀ կառավարության պահուստային ֆոնդի վրա,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ենք՝ առաջնորդվելով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ՀՀ վարչապետի 2023թ. հունիսի 29-ի N 02/16.4/22372-2023 հանձնարարական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ով՝ </w:t>
            </w:r>
            <w:r w:rsidRPr="00283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զերծ մնալ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ֆոնդից գումար հատկացնելու վերաբերյալ նախագծեր շրջանառելուց</w:t>
            </w:r>
            <w:r w:rsidRPr="00283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ՀՀ պետական </w:t>
            </w:r>
            <w:r w:rsidRPr="00283A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բյուջեում չպլանավորված </w:t>
            </w:r>
            <w:r w:rsidRPr="0028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ծախսային պարտավորությունների ստանձնումից: </w:t>
            </w:r>
          </w:p>
          <w:p w:rsidR="00D46C6A" w:rsidRDefault="00D46C6A" w:rsidP="00D46C6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517" w:right="255" w:firstLine="54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Այդուհանդերձ, եթե ծագել են ոլորտում լուծում պահանջող հրատապ խնդիրներ, առաջարկում ենք այդ հարցերն առանձնացնել և ներկայացնել կառավարության քննարկմանը:</w:t>
            </w:r>
          </w:p>
          <w:p w:rsidR="003D04C2" w:rsidRPr="00B711FA" w:rsidRDefault="003D04C2" w:rsidP="001D1E4D">
            <w:pPr>
              <w:spacing w:after="0" w:line="360" w:lineRule="auto"/>
              <w:ind w:left="427" w:right="255" w:firstLine="60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5176" w:rsidRDefault="00E75176" w:rsidP="00E7517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 ի գիտություն :</w:t>
            </w: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75176" w:rsidRDefault="00E75176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62F4C" w:rsidRDefault="00D62F4C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="00D46C6A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04C2" w:rsidRPr="00E12340" w:rsidRDefault="00E12340" w:rsidP="00E12340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Ներկայացվում է ՀՀ կառավարության որոշման լրամշակված նախագիծը: </w:t>
            </w:r>
          </w:p>
        </w:tc>
      </w:tr>
      <w:tr w:rsidR="00E909C4" w:rsidRPr="00F32A7A" w:rsidTr="00D4755A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909C4" w:rsidRPr="0014032F" w:rsidRDefault="00E909C4" w:rsidP="00E909C4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909C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ՀՀ վարչապետի աշխա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տակազմի իրավաբանական վարչության եզրակացություն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909C4" w:rsidRPr="00F32A7A" w:rsidRDefault="00E909C4" w:rsidP="00D4755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11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10</w:t>
            </w:r>
            <w:r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.2023թ.</w:t>
            </w:r>
          </w:p>
        </w:tc>
      </w:tr>
      <w:tr w:rsidR="00E909C4" w:rsidRPr="00F32A7A" w:rsidTr="00D4755A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09C4" w:rsidRPr="00AF424D" w:rsidRDefault="00E909C4" w:rsidP="00D475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909C4" w:rsidRPr="00F32A7A" w:rsidRDefault="00E909C4" w:rsidP="00D4755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</w:p>
        </w:tc>
      </w:tr>
      <w:tr w:rsidR="003A3557" w:rsidRPr="0014032F" w:rsidTr="003A3557">
        <w:trPr>
          <w:trHeight w:val="597"/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3557" w:rsidRPr="005A76C7" w:rsidRDefault="003A3557" w:rsidP="00CA7C3B">
            <w:pPr>
              <w:spacing w:after="0" w:line="360" w:lineRule="auto"/>
              <w:ind w:left="247" w:right="95" w:firstLine="473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A76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Ն</w:t>
            </w:r>
            <w:r w:rsidRPr="005A7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 իր բնույթով նորմատիվ է, ուստիև՝ նախագծի </w:t>
            </w:r>
            <w:r w:rsidRPr="005A7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2-րդ կետն անհրաժեշտ է համապատասխանեցնել «Նորմատիվ իրավական ակտերի մասին» օրենքի 23-րդ հոդվածի 1-ին մասին, որի համաձայն՝ ն</w:t>
            </w:r>
            <w:r w:rsidRPr="005A76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</w:t>
            </w:r>
            <w:r w:rsidRPr="005A76C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A76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A76C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A76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ակտերն ուժի մեջ են մտնում դրանցում սահմանված ժամկետներում, սակայն ոչ շուտ, քան դրանց </w:t>
            </w:r>
            <w:r w:rsidRPr="005A76C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պաշտոնական հրապարակմանը</w:t>
            </w:r>
            <w:r w:rsidRPr="005A76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հաջորդող օրվանից, (…):</w:t>
            </w:r>
            <w:r w:rsidRPr="005A76C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3A3557" w:rsidRPr="00AF424D" w:rsidRDefault="003A3557" w:rsidP="00CA7C3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A3557" w:rsidRDefault="00CA7C3B" w:rsidP="00CA7C3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CA7C3B" w:rsidRPr="00CA7C3B" w:rsidRDefault="00CA7C3B" w:rsidP="00CA7C3B">
            <w:pPr>
              <w:spacing w:after="0" w:line="360" w:lineRule="auto"/>
              <w:ind w:right="340"/>
              <w:jc w:val="both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CA7C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Կատարվել է համապատասխան փոփոխություն:</w:t>
            </w: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531" w:rsidRDefault="00DB2531" w:rsidP="00A72F73">
      <w:pPr>
        <w:spacing w:after="0" w:line="240" w:lineRule="auto"/>
      </w:pPr>
      <w:r>
        <w:separator/>
      </w:r>
    </w:p>
  </w:endnote>
  <w:endnote w:type="continuationSeparator" w:id="0">
    <w:p w:rsidR="00DB2531" w:rsidRDefault="00DB2531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531" w:rsidRDefault="00DB2531" w:rsidP="00A72F73">
      <w:pPr>
        <w:spacing w:after="0" w:line="240" w:lineRule="auto"/>
      </w:pPr>
      <w:r>
        <w:separator/>
      </w:r>
    </w:p>
  </w:footnote>
  <w:footnote w:type="continuationSeparator" w:id="0">
    <w:p w:rsidR="00DB2531" w:rsidRDefault="00DB2531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8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>
    <w:nsid w:val="741A67B1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0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17"/>
  </w:num>
  <w:num w:numId="5">
    <w:abstractNumId w:val="23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25"/>
  </w:num>
  <w:num w:numId="11">
    <w:abstractNumId w:val="28"/>
  </w:num>
  <w:num w:numId="12">
    <w:abstractNumId w:val="19"/>
  </w:num>
  <w:num w:numId="13">
    <w:abstractNumId w:val="15"/>
  </w:num>
  <w:num w:numId="14">
    <w:abstractNumId w:val="16"/>
  </w:num>
  <w:num w:numId="15">
    <w:abstractNumId w:val="29"/>
  </w:num>
  <w:num w:numId="16">
    <w:abstractNumId w:val="0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21"/>
  </w:num>
  <w:num w:numId="25">
    <w:abstractNumId w:val="30"/>
  </w:num>
  <w:num w:numId="26">
    <w:abstractNumId w:val="22"/>
  </w:num>
  <w:num w:numId="27">
    <w:abstractNumId w:val="13"/>
  </w:num>
  <w:num w:numId="28">
    <w:abstractNumId w:val="20"/>
  </w:num>
  <w:num w:numId="29">
    <w:abstractNumId w:val="7"/>
  </w:num>
  <w:num w:numId="30">
    <w:abstractNumId w:val="4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32F"/>
    <w:rsid w:val="001408FD"/>
    <w:rsid w:val="0014154F"/>
    <w:rsid w:val="001638AA"/>
    <w:rsid w:val="00164A96"/>
    <w:rsid w:val="001748CE"/>
    <w:rsid w:val="00176D40"/>
    <w:rsid w:val="001D1E4D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2F7742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557"/>
    <w:rsid w:val="003A38E4"/>
    <w:rsid w:val="003A5C0D"/>
    <w:rsid w:val="003B2413"/>
    <w:rsid w:val="003B68B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B5A0E"/>
    <w:rsid w:val="004C3915"/>
    <w:rsid w:val="004D5051"/>
    <w:rsid w:val="004E2939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71AFA"/>
    <w:rsid w:val="0057351F"/>
    <w:rsid w:val="00574285"/>
    <w:rsid w:val="0057458D"/>
    <w:rsid w:val="00574F3D"/>
    <w:rsid w:val="00576A8A"/>
    <w:rsid w:val="00581E5A"/>
    <w:rsid w:val="00583D9B"/>
    <w:rsid w:val="005840BA"/>
    <w:rsid w:val="005956AE"/>
    <w:rsid w:val="005A2980"/>
    <w:rsid w:val="005A3B9F"/>
    <w:rsid w:val="005B5328"/>
    <w:rsid w:val="005B6A4A"/>
    <w:rsid w:val="0060514B"/>
    <w:rsid w:val="0061373D"/>
    <w:rsid w:val="00614B92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70572D"/>
    <w:rsid w:val="00710CA9"/>
    <w:rsid w:val="00715223"/>
    <w:rsid w:val="00716E2B"/>
    <w:rsid w:val="00734F52"/>
    <w:rsid w:val="0074027C"/>
    <w:rsid w:val="00743800"/>
    <w:rsid w:val="007478BD"/>
    <w:rsid w:val="00747F7B"/>
    <w:rsid w:val="00764E57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30D98"/>
    <w:rsid w:val="009312F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65A42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711FA"/>
    <w:rsid w:val="00B71459"/>
    <w:rsid w:val="00B86124"/>
    <w:rsid w:val="00BA146C"/>
    <w:rsid w:val="00BA5776"/>
    <w:rsid w:val="00BC6D27"/>
    <w:rsid w:val="00BD060A"/>
    <w:rsid w:val="00BD080E"/>
    <w:rsid w:val="00BD489B"/>
    <w:rsid w:val="00BD7893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5FDB"/>
    <w:rsid w:val="00CA6C47"/>
    <w:rsid w:val="00CA7C3B"/>
    <w:rsid w:val="00CC4715"/>
    <w:rsid w:val="00CC5B43"/>
    <w:rsid w:val="00CE6480"/>
    <w:rsid w:val="00D01605"/>
    <w:rsid w:val="00D01B2B"/>
    <w:rsid w:val="00D1332C"/>
    <w:rsid w:val="00D34C0B"/>
    <w:rsid w:val="00D36DA7"/>
    <w:rsid w:val="00D46C6A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2531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2340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75176"/>
    <w:rsid w:val="00E9024D"/>
    <w:rsid w:val="00E909C4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4B55C-492A-4A2D-890D-4620E9A92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https://mul2.gov.am/tasks/884995/oneclick/Ampopatert_NEW.docx?token=a33ee96c3e5a2f14681a69ba9c1bf874</cp:keywords>
  <cp:lastModifiedBy>Philips</cp:lastModifiedBy>
  <cp:revision>293</cp:revision>
  <cp:lastPrinted>2023-02-15T11:25:00Z</cp:lastPrinted>
  <dcterms:created xsi:type="dcterms:W3CDTF">2021-03-10T07:26:00Z</dcterms:created>
  <dcterms:modified xsi:type="dcterms:W3CDTF">2023-11-15T10:08:00Z</dcterms:modified>
</cp:coreProperties>
</file>