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9826F1" w14:textId="77777777" w:rsidR="003D7144" w:rsidRPr="00310A20" w:rsidRDefault="003D7144" w:rsidP="00430785">
      <w:pPr>
        <w:shd w:val="clear" w:color="auto" w:fill="FFFFFF"/>
        <w:spacing w:after="0" w:line="360" w:lineRule="auto"/>
        <w:ind w:firstLine="375"/>
        <w:jc w:val="center"/>
        <w:rPr>
          <w:rFonts w:ascii="GHEA Grapalat" w:eastAsia="Times New Roman" w:hAnsi="GHEA Grapalat" w:cs="Times New Roman"/>
          <w:sz w:val="24"/>
          <w:szCs w:val="24"/>
          <w:lang w:val="hy-AM"/>
        </w:rPr>
      </w:pPr>
      <w:r w:rsidRPr="00310A20">
        <w:rPr>
          <w:rFonts w:ascii="GHEA Grapalat" w:hAnsi="GHEA Grapalat"/>
          <w:b/>
          <w:sz w:val="24"/>
          <w:szCs w:val="24"/>
          <w:lang w:val="hy-AM"/>
        </w:rPr>
        <w:t>ԱՄՓՈՓԱԹԵՐԹ</w:t>
      </w:r>
    </w:p>
    <w:p w14:paraId="071AB429" w14:textId="77777777" w:rsidR="00E952D3" w:rsidRPr="00310A20" w:rsidRDefault="00997131" w:rsidP="00430785">
      <w:pPr>
        <w:spacing w:line="360" w:lineRule="auto"/>
        <w:jc w:val="center"/>
        <w:rPr>
          <w:rFonts w:ascii="GHEA Grapalat" w:hAnsi="GHEA Grapalat" w:cs="Courier New"/>
          <w:b/>
          <w:sz w:val="24"/>
          <w:szCs w:val="24"/>
          <w:lang w:val="hy-AM"/>
        </w:rPr>
      </w:pPr>
      <w:r w:rsidRPr="00310A20">
        <w:rPr>
          <w:rFonts w:ascii="GHEA Grapalat" w:hAnsi="GHEA Grapalat"/>
          <w:b/>
          <w:sz w:val="24"/>
          <w:szCs w:val="24"/>
          <w:lang w:val="hy-AM"/>
        </w:rPr>
        <w:t xml:space="preserve">«ՀԱՅԱՍՏԱՆԻ ՀԱՆՐԱՊԵՏՈՒԹՅԱՆ ՔՐԵԱԿԱՆ ՕՐԵՆՍԳՐՔՈՒՄ ՓՈՓՈԽՈՒԹՅՈՒՆՆԵՐ </w:t>
      </w:r>
      <w:r w:rsidR="005970DA" w:rsidRPr="00310A20">
        <w:rPr>
          <w:rFonts w:ascii="GHEA Grapalat" w:hAnsi="GHEA Grapalat"/>
          <w:b/>
          <w:sz w:val="24"/>
          <w:szCs w:val="24"/>
        </w:rPr>
        <w:t>ԵՎ</w:t>
      </w:r>
      <w:r w:rsidRPr="00310A20">
        <w:rPr>
          <w:rFonts w:ascii="GHEA Grapalat" w:hAnsi="GHEA Grapalat"/>
          <w:b/>
          <w:sz w:val="24"/>
          <w:szCs w:val="24"/>
          <w:lang w:val="hy-AM"/>
        </w:rPr>
        <w:t xml:space="preserve"> ԼՐԱՑՈՒՄՆԵՐ ԿԱՏԱՐԵԼՈՒ ՄԱՍԻՆ», «ՀԱՅԱՍՏԱՆԻ ՀԱՆՐԱՊԵՏՈՒԹՅԱՆ ՔՐԵԱԿԱՆ ԴԱՏԱՎԱՐՈՒԹՅԱՆ ՕՐԵՆՍԳՐՔՈՒՄ ՓՈՓՈԽՈՒԹՅՈՒՆՆԵՐ </w:t>
      </w:r>
      <w:r w:rsidR="005970DA" w:rsidRPr="00310A20">
        <w:rPr>
          <w:rFonts w:ascii="GHEA Grapalat" w:hAnsi="GHEA Grapalat"/>
          <w:b/>
          <w:sz w:val="24"/>
          <w:szCs w:val="24"/>
          <w:lang w:val="hy-AM"/>
        </w:rPr>
        <w:t>ԵՎ</w:t>
      </w:r>
      <w:r w:rsidRPr="00310A20">
        <w:rPr>
          <w:rFonts w:ascii="GHEA Grapalat" w:hAnsi="GHEA Grapalat"/>
          <w:b/>
          <w:sz w:val="24"/>
          <w:szCs w:val="24"/>
          <w:lang w:val="hy-AM"/>
        </w:rPr>
        <w:t xml:space="preserve"> ԼՐԱՑՈՒՄՆԵՐ ԿԱՏԱՐԵԼՈՒ ՄԱՍԻՆ» </w:t>
      </w:r>
      <w:r w:rsidR="005970DA" w:rsidRPr="00310A20">
        <w:rPr>
          <w:rFonts w:ascii="GHEA Grapalat" w:hAnsi="GHEA Grapalat"/>
          <w:b/>
          <w:sz w:val="24"/>
          <w:szCs w:val="24"/>
          <w:lang w:val="hy-AM"/>
        </w:rPr>
        <w:t>ԵՎ</w:t>
      </w:r>
      <w:r w:rsidRPr="00310A20">
        <w:rPr>
          <w:rFonts w:ascii="GHEA Grapalat" w:hAnsi="GHEA Grapalat"/>
          <w:b/>
          <w:sz w:val="24"/>
          <w:szCs w:val="24"/>
          <w:lang w:val="hy-AM"/>
        </w:rPr>
        <w:t xml:space="preserve"> «ՀԱՅԱՍՏԱՆԻ ՀԱՆՐԱՊԵՏՈՒԹՅԱՆ ՔՐԵԱԿԱՏԱՐՈՂԱԿԱՆ ՕՐԵՆՍԳՐՔՈՒՄ ՓՈՓՈԽՈՒԹՅՈՒՆՆԵՐ </w:t>
      </w:r>
      <w:r w:rsidR="005970DA" w:rsidRPr="00310A20">
        <w:rPr>
          <w:rFonts w:ascii="GHEA Grapalat" w:hAnsi="GHEA Grapalat"/>
          <w:b/>
          <w:sz w:val="24"/>
          <w:szCs w:val="24"/>
          <w:lang w:val="hy-AM"/>
        </w:rPr>
        <w:t>ԵՎ</w:t>
      </w:r>
      <w:r w:rsidRPr="00310A20">
        <w:rPr>
          <w:rFonts w:ascii="GHEA Grapalat" w:hAnsi="GHEA Grapalat"/>
          <w:b/>
          <w:sz w:val="24"/>
          <w:szCs w:val="24"/>
          <w:lang w:val="hy-AM"/>
        </w:rPr>
        <w:t xml:space="preserve"> ԼՐԱՑՈՒՄՆԵՐ ԿԱՏԱՐԵԼՈՒ ՄԱՍԻՆ» ՀԱՅԱՍՏԱՆԻ ՀԱՆՐԱՊԵՏՈՒԹՅԱՆ ՕՐԵՆՔՆԵՐԻ ՆԱԽԱԳԾԵՐԻ</w:t>
      </w:r>
      <w:r w:rsidRPr="00310A20">
        <w:rPr>
          <w:rFonts w:ascii="Cambria" w:hAnsi="Cambria" w:cs="Cambria"/>
          <w:b/>
          <w:sz w:val="24"/>
          <w:szCs w:val="24"/>
          <w:lang w:val="hy-AM"/>
        </w:rPr>
        <w:t> </w:t>
      </w:r>
    </w:p>
    <w:tbl>
      <w:tblPr>
        <w:tblStyle w:val="TableGrid"/>
        <w:tblW w:w="14238" w:type="dxa"/>
        <w:tblLayout w:type="fixed"/>
        <w:tblLook w:val="00A0" w:firstRow="1" w:lastRow="0" w:firstColumn="1" w:lastColumn="0" w:noHBand="0" w:noVBand="0"/>
      </w:tblPr>
      <w:tblGrid>
        <w:gridCol w:w="7848"/>
        <w:gridCol w:w="6390"/>
      </w:tblGrid>
      <w:tr w:rsidR="00C832CC" w:rsidRPr="00310A20" w14:paraId="4EC527EB" w14:textId="77777777" w:rsidTr="005970DA">
        <w:tc>
          <w:tcPr>
            <w:tcW w:w="7848" w:type="dxa"/>
            <w:vMerge w:val="restart"/>
            <w:shd w:val="clear" w:color="auto" w:fill="D9D9D9" w:themeFill="background1" w:themeFillShade="D9"/>
            <w:vAlign w:val="center"/>
          </w:tcPr>
          <w:p w14:paraId="267E3CBF" w14:textId="77777777" w:rsidR="00CB5774" w:rsidRPr="00310A20" w:rsidRDefault="006A1491" w:rsidP="00952D6C">
            <w:pPr>
              <w:spacing w:after="0" w:line="360" w:lineRule="auto"/>
              <w:jc w:val="center"/>
              <w:rPr>
                <w:rFonts w:ascii="GHEA Grapalat" w:hAnsi="GHEA Grapalat" w:cs="GHEA Grapalat"/>
                <w:b/>
                <w:bCs/>
                <w:sz w:val="24"/>
                <w:szCs w:val="24"/>
              </w:rPr>
            </w:pPr>
            <w:r w:rsidRPr="00310A20">
              <w:rPr>
                <w:rFonts w:ascii="GHEA Grapalat" w:hAnsi="GHEA Grapalat" w:cs="GHEA Grapalat"/>
                <w:b/>
                <w:bCs/>
                <w:sz w:val="24"/>
                <w:szCs w:val="24"/>
              </w:rPr>
              <w:t>1.</w:t>
            </w:r>
            <w:r w:rsidR="00D10F89" w:rsidRPr="00310A20">
              <w:rPr>
                <w:rFonts w:ascii="GHEA Grapalat" w:hAnsi="GHEA Grapalat" w:cs="GHEA Grapalat"/>
                <w:b/>
                <w:bCs/>
                <w:sz w:val="24"/>
                <w:szCs w:val="24"/>
              </w:rPr>
              <w:t>ՀՀ կոռուպցիայի կանխարգելման հանձնաժողով</w:t>
            </w:r>
          </w:p>
        </w:tc>
        <w:tc>
          <w:tcPr>
            <w:tcW w:w="6390" w:type="dxa"/>
            <w:shd w:val="clear" w:color="auto" w:fill="D9D9D9" w:themeFill="background1" w:themeFillShade="D9"/>
            <w:vAlign w:val="center"/>
          </w:tcPr>
          <w:p w14:paraId="53ED3989" w14:textId="77777777" w:rsidR="00C84188" w:rsidRPr="00310A20" w:rsidRDefault="00D10F89" w:rsidP="00C47096">
            <w:pPr>
              <w:spacing w:after="0" w:line="240" w:lineRule="auto"/>
              <w:jc w:val="center"/>
              <w:rPr>
                <w:rFonts w:ascii="GHEA Grapalat" w:hAnsi="GHEA Grapalat" w:cs="GHEA Grapalat"/>
                <w:b/>
                <w:bCs/>
                <w:sz w:val="24"/>
                <w:szCs w:val="24"/>
              </w:rPr>
            </w:pPr>
            <w:r w:rsidRPr="00310A20">
              <w:rPr>
                <w:rFonts w:ascii="GHEA Grapalat" w:hAnsi="GHEA Grapalat" w:cs="GHEA Grapalat"/>
                <w:b/>
                <w:bCs/>
                <w:sz w:val="24"/>
                <w:szCs w:val="24"/>
              </w:rPr>
              <w:t>21.04.2023 թ.</w:t>
            </w:r>
          </w:p>
        </w:tc>
      </w:tr>
      <w:tr w:rsidR="00C832CC" w:rsidRPr="00310A20" w14:paraId="4620EB7C" w14:textId="77777777" w:rsidTr="005970DA">
        <w:tc>
          <w:tcPr>
            <w:tcW w:w="7848" w:type="dxa"/>
            <w:vMerge/>
            <w:shd w:val="clear" w:color="auto" w:fill="D9D9D9" w:themeFill="background1" w:themeFillShade="D9"/>
            <w:vAlign w:val="center"/>
          </w:tcPr>
          <w:p w14:paraId="7C993277" w14:textId="77777777" w:rsidR="00C84188" w:rsidRPr="00310A20" w:rsidRDefault="00C84188" w:rsidP="00952D6C">
            <w:pPr>
              <w:spacing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14:paraId="1C32061B" w14:textId="77777777" w:rsidR="00C84188" w:rsidRPr="00310A20" w:rsidRDefault="00D10F89" w:rsidP="007450E2">
            <w:pPr>
              <w:spacing w:after="0" w:line="240" w:lineRule="auto"/>
              <w:jc w:val="center"/>
              <w:rPr>
                <w:rFonts w:ascii="GHEA Grapalat" w:hAnsi="GHEA Grapalat" w:cs="GHEA Grapalat"/>
                <w:b/>
                <w:bCs/>
                <w:sz w:val="24"/>
                <w:szCs w:val="24"/>
              </w:rPr>
            </w:pPr>
            <w:r w:rsidRPr="00310A20">
              <w:rPr>
                <w:rFonts w:ascii="GHEA Grapalat" w:hAnsi="GHEA Grapalat" w:cs="GHEA Grapalat"/>
                <w:b/>
                <w:bCs/>
                <w:sz w:val="24"/>
                <w:szCs w:val="24"/>
              </w:rPr>
              <w:t>01/969-2023</w:t>
            </w:r>
          </w:p>
        </w:tc>
      </w:tr>
      <w:tr w:rsidR="00C832CC" w:rsidRPr="00EF4413" w14:paraId="6D6761B8" w14:textId="77777777" w:rsidTr="005970DA">
        <w:tc>
          <w:tcPr>
            <w:tcW w:w="7848" w:type="dxa"/>
            <w:vAlign w:val="center"/>
          </w:tcPr>
          <w:p w14:paraId="77F6DE4B" w14:textId="77777777" w:rsidR="00593E2E" w:rsidRPr="00310A20" w:rsidRDefault="00593E2E" w:rsidP="00952D6C">
            <w:pPr>
              <w:spacing w:after="0" w:line="360" w:lineRule="auto"/>
              <w:ind w:right="154" w:firstLine="567"/>
              <w:jc w:val="both"/>
              <w:rPr>
                <w:rFonts w:ascii="GHEA Grapalat" w:hAnsi="GHEA Grapalat" w:cs="GHEA Grapalat"/>
                <w:bCs/>
                <w:sz w:val="24"/>
                <w:szCs w:val="24"/>
                <w:lang w:val="hy-AM"/>
              </w:rPr>
            </w:pPr>
            <w:r w:rsidRPr="00310A20">
              <w:rPr>
                <w:rFonts w:ascii="GHEA Grapalat" w:hAnsi="GHEA Grapalat" w:cs="GHEA Grapalat"/>
                <w:bCs/>
                <w:sz w:val="24"/>
                <w:szCs w:val="24"/>
                <w:lang w:val="hy-AM"/>
              </w:rPr>
              <w:t>«Հայաստանի Հանրապետության քրեական օրենսգրքում փոփոխություններ և լրացումներ կատարելու մասին», «Հայաստան</w:t>
            </w:r>
            <w:r w:rsidRPr="00310A20">
              <w:rPr>
                <w:rFonts w:ascii="GHEA Grapalat" w:hAnsi="GHEA Grapalat" w:cs="GHEA Grapalat"/>
                <w:bCs/>
                <w:sz w:val="24"/>
                <w:szCs w:val="24"/>
              </w:rPr>
              <w:t>ի</w:t>
            </w:r>
            <w:r w:rsidRPr="00310A20">
              <w:rPr>
                <w:rFonts w:ascii="GHEA Grapalat" w:hAnsi="GHEA Grapalat" w:cs="GHEA Grapalat"/>
                <w:bCs/>
                <w:sz w:val="24"/>
                <w:szCs w:val="24"/>
                <w:lang w:val="hy-AM"/>
              </w:rPr>
              <w:t xml:space="preserve"> Հանրապետության քրեական դատավարության օրենսգրքում փոփոխություններ և լրացումներ կատարելու մասին» և «Հայաստանի Հանրապետության քրեակատարողական օրենսգրքում փոփոխություններ և լրացումներ կատարելու մասին» Հայաստանի Հանրապետության օրենքների նախագծերի </w:t>
            </w:r>
            <w:r w:rsidRPr="00310A20">
              <w:rPr>
                <w:rFonts w:ascii="GHEA Grapalat" w:hAnsi="GHEA Grapalat" w:cs="GHEA Grapalat"/>
                <w:bCs/>
                <w:sz w:val="24"/>
                <w:szCs w:val="24"/>
              </w:rPr>
              <w:t>(</w:t>
            </w:r>
            <w:r w:rsidRPr="00310A20">
              <w:rPr>
                <w:rFonts w:ascii="GHEA Grapalat" w:hAnsi="GHEA Grapalat" w:cs="GHEA Grapalat"/>
                <w:bCs/>
                <w:sz w:val="24"/>
                <w:szCs w:val="24"/>
                <w:lang w:val="hy-AM"/>
              </w:rPr>
              <w:t>այսուհետ</w:t>
            </w:r>
            <w:r w:rsidRPr="00310A20">
              <w:rPr>
                <w:rFonts w:ascii="GHEA Grapalat" w:hAnsi="GHEA Grapalat" w:cs="GHEA Grapalat"/>
                <w:bCs/>
                <w:sz w:val="24"/>
                <w:szCs w:val="24"/>
              </w:rPr>
              <w:t>`</w:t>
            </w:r>
            <w:r w:rsidRPr="00310A20">
              <w:rPr>
                <w:rFonts w:ascii="GHEA Grapalat" w:hAnsi="GHEA Grapalat" w:cs="GHEA Grapalat"/>
                <w:bCs/>
                <w:sz w:val="24"/>
                <w:szCs w:val="24"/>
                <w:lang w:val="hy-AM"/>
              </w:rPr>
              <w:t xml:space="preserve"> Նախագծեր) վերաբերյալ բովանդակային առաջարկություններ և դիտողություններ առկա չ</w:t>
            </w:r>
            <w:r w:rsidRPr="00310A20">
              <w:rPr>
                <w:rFonts w:ascii="GHEA Grapalat" w:hAnsi="GHEA Grapalat" w:cs="GHEA Grapalat"/>
                <w:bCs/>
                <w:sz w:val="24"/>
                <w:szCs w:val="24"/>
              </w:rPr>
              <w:t>են</w:t>
            </w:r>
            <w:r w:rsidRPr="00310A20">
              <w:rPr>
                <w:rFonts w:ascii="GHEA Grapalat" w:hAnsi="GHEA Grapalat" w:cs="GHEA Grapalat"/>
                <w:bCs/>
                <w:sz w:val="24"/>
                <w:szCs w:val="24"/>
                <w:lang w:val="hy-AM"/>
              </w:rPr>
              <w:t>:</w:t>
            </w:r>
          </w:p>
          <w:p w14:paraId="54BAD2D0" w14:textId="76C0A056" w:rsidR="00CB5774" w:rsidRPr="00310A20" w:rsidRDefault="00593E2E" w:rsidP="004A596C">
            <w:pPr>
              <w:spacing w:after="0" w:line="360" w:lineRule="auto"/>
              <w:ind w:right="154" w:firstLine="567"/>
              <w:jc w:val="both"/>
              <w:rPr>
                <w:rFonts w:ascii="GHEA Grapalat" w:hAnsi="GHEA Grapalat" w:cs="GHEA Grapalat"/>
                <w:bCs/>
                <w:sz w:val="24"/>
                <w:szCs w:val="24"/>
                <w:lang w:val="hy-AM"/>
              </w:rPr>
            </w:pPr>
            <w:r w:rsidRPr="00310A20">
              <w:rPr>
                <w:rFonts w:ascii="GHEA Grapalat" w:hAnsi="GHEA Grapalat" w:cs="GHEA Grapalat"/>
                <w:bCs/>
                <w:sz w:val="24"/>
                <w:szCs w:val="24"/>
                <w:lang w:val="hy-AM"/>
              </w:rPr>
              <w:t xml:space="preserve">Միաժամանակ, տեղեկացնում ենք, որ «Հայաստանի Հանրապետության քրեական դատավարության օրենսգրքում փոփոխություններ և լրացումներ </w:t>
            </w:r>
            <w:r w:rsidR="004A596C">
              <w:rPr>
                <w:rFonts w:ascii="GHEA Grapalat" w:hAnsi="GHEA Grapalat" w:cs="GHEA Grapalat"/>
                <w:bCs/>
                <w:sz w:val="24"/>
                <w:szCs w:val="24"/>
                <w:lang w:val="hy-AM"/>
              </w:rPr>
              <w:t>կատարելու</w:t>
            </w:r>
            <w:r w:rsidRPr="00310A20">
              <w:rPr>
                <w:rFonts w:ascii="GHEA Grapalat" w:hAnsi="GHEA Grapalat" w:cs="GHEA Grapalat"/>
                <w:bCs/>
                <w:sz w:val="24"/>
                <w:szCs w:val="24"/>
                <w:lang w:val="hy-AM"/>
              </w:rPr>
              <w:t xml:space="preserve"> մասին» օրենքի նախագծի 32-րդ կետի 1-ին կետով լրացվող և 2-րդ կետով </w:t>
            </w:r>
            <w:r w:rsidRPr="00310A20">
              <w:rPr>
                <w:rFonts w:ascii="GHEA Grapalat" w:hAnsi="GHEA Grapalat" w:cs="GHEA Grapalat"/>
                <w:bCs/>
                <w:sz w:val="24"/>
                <w:szCs w:val="24"/>
                <w:lang w:val="hy-AM"/>
              </w:rPr>
              <w:lastRenderedPageBreak/>
              <w:t xml:space="preserve">խմբագրվող իրավակարգավորումները բովանդակային առումով հակասում են միմյանց: Նշենք նաև, որ </w:t>
            </w:r>
            <w:r w:rsidR="00C47096" w:rsidRPr="00310A20">
              <w:rPr>
                <w:rFonts w:ascii="GHEA Grapalat" w:hAnsi="GHEA Grapalat" w:cs="GHEA Grapalat"/>
                <w:bCs/>
                <w:sz w:val="24"/>
                <w:szCs w:val="24"/>
                <w:lang w:val="hy-AM"/>
              </w:rPr>
              <w:t>Նախագծերում առ</w:t>
            </w:r>
            <w:r w:rsidRPr="00310A20">
              <w:rPr>
                <w:rFonts w:ascii="GHEA Grapalat" w:hAnsi="GHEA Grapalat" w:cs="GHEA Grapalat"/>
                <w:bCs/>
                <w:sz w:val="24"/>
                <w:szCs w:val="24"/>
                <w:lang w:val="hy-AM"/>
              </w:rPr>
              <w:t xml:space="preserve">կա </w:t>
            </w:r>
            <w:r w:rsidR="00C47096" w:rsidRPr="00310A20">
              <w:rPr>
                <w:rFonts w:ascii="GHEA Grapalat" w:hAnsi="GHEA Grapalat" w:cs="GHEA Grapalat"/>
                <w:bCs/>
                <w:sz w:val="24"/>
                <w:szCs w:val="24"/>
                <w:lang w:val="hy-AM"/>
              </w:rPr>
              <w:t>են</w:t>
            </w:r>
            <w:r w:rsidRPr="00310A20">
              <w:rPr>
                <w:rFonts w:ascii="GHEA Grapalat" w:hAnsi="GHEA Grapalat" w:cs="GHEA Grapalat"/>
                <w:bCs/>
                <w:sz w:val="24"/>
                <w:szCs w:val="24"/>
                <w:lang w:val="hy-AM"/>
              </w:rPr>
              <w:t xml:space="preserve"> </w:t>
            </w:r>
            <w:r w:rsidR="00C47096" w:rsidRPr="00310A20">
              <w:rPr>
                <w:rFonts w:ascii="GHEA Grapalat" w:hAnsi="GHEA Grapalat" w:cs="GHEA Grapalat"/>
                <w:bCs/>
                <w:sz w:val="24"/>
                <w:szCs w:val="24"/>
                <w:lang w:val="hy-AM"/>
              </w:rPr>
              <w:t>մ</w:t>
            </w:r>
            <w:r w:rsidRPr="00310A20">
              <w:rPr>
                <w:rFonts w:ascii="GHEA Grapalat" w:hAnsi="GHEA Grapalat" w:cs="GHEA Grapalat"/>
                <w:bCs/>
                <w:sz w:val="24"/>
                <w:szCs w:val="24"/>
                <w:lang w:val="hy-AM"/>
              </w:rPr>
              <w:t>ի</w:t>
            </w:r>
            <w:r w:rsidR="00C47096" w:rsidRPr="00310A20">
              <w:rPr>
                <w:rFonts w:ascii="GHEA Grapalat" w:hAnsi="GHEA Grapalat" w:cs="GHEA Grapalat"/>
                <w:bCs/>
                <w:sz w:val="24"/>
                <w:szCs w:val="24"/>
                <w:lang w:val="hy-AM"/>
              </w:rPr>
              <w:t xml:space="preserve"> </w:t>
            </w:r>
            <w:r w:rsidRPr="00310A20">
              <w:rPr>
                <w:rFonts w:ascii="GHEA Grapalat" w:hAnsi="GHEA Grapalat" w:cs="GHEA Grapalat"/>
                <w:bCs/>
                <w:sz w:val="24"/>
                <w:szCs w:val="24"/>
                <w:lang w:val="hy-AM"/>
              </w:rPr>
              <w:t>շարք այլ</w:t>
            </w:r>
            <w:r w:rsidR="00C47096" w:rsidRPr="00310A20">
              <w:rPr>
                <w:rFonts w:ascii="GHEA Grapalat" w:hAnsi="GHEA Grapalat" w:cs="GHEA Grapalat"/>
                <w:bCs/>
                <w:sz w:val="24"/>
                <w:szCs w:val="24"/>
                <w:lang w:val="hy-AM"/>
              </w:rPr>
              <w:t xml:space="preserve"> </w:t>
            </w:r>
            <w:r w:rsidRPr="00310A20">
              <w:rPr>
                <w:rFonts w:ascii="GHEA Grapalat" w:hAnsi="GHEA Grapalat" w:cs="GHEA Grapalat"/>
                <w:bCs/>
                <w:sz w:val="24"/>
                <w:szCs w:val="24"/>
                <w:lang w:val="hy-AM"/>
              </w:rPr>
              <w:t>օրենսդրական</w:t>
            </w:r>
            <w:r w:rsidR="00C47096" w:rsidRPr="00310A20">
              <w:rPr>
                <w:rFonts w:ascii="GHEA Grapalat" w:hAnsi="GHEA Grapalat" w:cs="GHEA Grapalat"/>
                <w:bCs/>
                <w:sz w:val="24"/>
                <w:szCs w:val="24"/>
                <w:lang w:val="hy-AM"/>
              </w:rPr>
              <w:t xml:space="preserve"> տ</w:t>
            </w:r>
            <w:r w:rsidRPr="00310A20">
              <w:rPr>
                <w:rFonts w:ascii="GHEA Grapalat" w:hAnsi="GHEA Grapalat" w:cs="GHEA Grapalat"/>
                <w:bCs/>
                <w:sz w:val="24"/>
                <w:szCs w:val="24"/>
                <w:lang w:val="hy-AM"/>
              </w:rPr>
              <w:t xml:space="preserve">եխնիկայի </w:t>
            </w:r>
            <w:r w:rsidR="00C47096" w:rsidRPr="00310A20">
              <w:rPr>
                <w:rFonts w:ascii="GHEA Grapalat" w:hAnsi="GHEA Grapalat" w:cs="GHEA Grapalat"/>
                <w:bCs/>
                <w:sz w:val="24"/>
                <w:szCs w:val="24"/>
                <w:lang w:val="hy-AM"/>
              </w:rPr>
              <w:t>խ</w:t>
            </w:r>
            <w:r w:rsidRPr="00310A20">
              <w:rPr>
                <w:rFonts w:ascii="GHEA Grapalat" w:hAnsi="GHEA Grapalat" w:cs="GHEA Grapalat"/>
                <w:bCs/>
                <w:sz w:val="24"/>
                <w:szCs w:val="24"/>
                <w:lang w:val="hy-AM"/>
              </w:rPr>
              <w:t>նդիրներ։</w:t>
            </w:r>
          </w:p>
        </w:tc>
        <w:tc>
          <w:tcPr>
            <w:tcW w:w="6390" w:type="dxa"/>
          </w:tcPr>
          <w:p w14:paraId="1E36613D" w14:textId="77777777" w:rsidR="009B41BC" w:rsidRPr="00310A20" w:rsidRDefault="006F3F87" w:rsidP="009552D1">
            <w:pPr>
              <w:spacing w:after="0" w:line="360" w:lineRule="auto"/>
              <w:ind w:left="186" w:right="50"/>
              <w:jc w:val="center"/>
              <w:rPr>
                <w:rFonts w:ascii="GHEA Grapalat" w:hAnsi="GHEA Grapalat" w:cs="GHEA Grapalat"/>
                <w:b/>
                <w:sz w:val="24"/>
                <w:szCs w:val="24"/>
                <w:lang w:val="hy-AM"/>
              </w:rPr>
            </w:pPr>
            <w:r w:rsidRPr="00310A20">
              <w:rPr>
                <w:rFonts w:ascii="GHEA Grapalat" w:hAnsi="GHEA Grapalat" w:cs="GHEA Grapalat"/>
                <w:b/>
                <w:sz w:val="24"/>
                <w:szCs w:val="24"/>
                <w:lang w:val="hy-AM"/>
              </w:rPr>
              <w:lastRenderedPageBreak/>
              <w:t>Ընդունվել է ի գիտություն</w:t>
            </w:r>
          </w:p>
          <w:p w14:paraId="273D1550" w14:textId="77777777" w:rsidR="006F3F87" w:rsidRPr="00310A20" w:rsidRDefault="005970DA" w:rsidP="009552D1">
            <w:pPr>
              <w:spacing w:after="0" w:line="360" w:lineRule="auto"/>
              <w:ind w:left="186" w:right="50"/>
              <w:jc w:val="both"/>
              <w:rPr>
                <w:rFonts w:ascii="GHEA Grapalat" w:hAnsi="GHEA Grapalat" w:cs="GHEA Grapalat"/>
                <w:sz w:val="24"/>
                <w:szCs w:val="24"/>
                <w:lang w:val="hy-AM"/>
              </w:rPr>
            </w:pPr>
            <w:r w:rsidRPr="00310A20">
              <w:rPr>
                <w:rFonts w:ascii="GHEA Grapalat" w:hAnsi="GHEA Grapalat" w:cs="GHEA Grapalat"/>
                <w:sz w:val="24"/>
                <w:szCs w:val="24"/>
                <w:lang w:val="hy-AM"/>
              </w:rPr>
              <w:t>Բացի այդ, ն</w:t>
            </w:r>
            <w:r w:rsidR="006F3F87" w:rsidRPr="00310A20">
              <w:rPr>
                <w:rFonts w:ascii="GHEA Grapalat" w:hAnsi="GHEA Grapalat" w:cs="GHEA Grapalat"/>
                <w:sz w:val="24"/>
                <w:szCs w:val="24"/>
                <w:lang w:val="hy-AM"/>
              </w:rPr>
              <w:t xml:space="preserve">ախագծով առկա չէ </w:t>
            </w:r>
            <w:r w:rsidR="006F3F87" w:rsidRPr="00310A20">
              <w:rPr>
                <w:rFonts w:ascii="GHEA Grapalat" w:hAnsi="GHEA Grapalat" w:cs="GHEA Grapalat"/>
                <w:bCs/>
                <w:sz w:val="24"/>
                <w:szCs w:val="24"/>
                <w:lang w:val="hy-AM"/>
              </w:rPr>
              <w:t>32-րդ կետի 1-ին կետով լրացվող և 2-րդ կետով խմբագրվող իրավակարգավորում:</w:t>
            </w:r>
          </w:p>
        </w:tc>
      </w:tr>
      <w:tr w:rsidR="00C832CC" w:rsidRPr="00310A20" w14:paraId="260D0ED6" w14:textId="77777777" w:rsidTr="005970DA">
        <w:tc>
          <w:tcPr>
            <w:tcW w:w="7848" w:type="dxa"/>
            <w:vMerge w:val="restart"/>
            <w:shd w:val="clear" w:color="auto" w:fill="D9D9D9" w:themeFill="background1" w:themeFillShade="D9"/>
            <w:vAlign w:val="center"/>
          </w:tcPr>
          <w:p w14:paraId="321CD0DF" w14:textId="77777777" w:rsidR="00C84188" w:rsidRPr="00310A20" w:rsidRDefault="006A1491" w:rsidP="00952D6C">
            <w:pPr>
              <w:spacing w:after="0" w:line="360" w:lineRule="auto"/>
              <w:jc w:val="center"/>
              <w:rPr>
                <w:rFonts w:ascii="GHEA Grapalat" w:hAnsi="GHEA Grapalat" w:cs="GHEA Grapalat"/>
                <w:b/>
                <w:bCs/>
                <w:sz w:val="24"/>
                <w:szCs w:val="24"/>
                <w:lang w:val="af-ZA"/>
              </w:rPr>
            </w:pPr>
            <w:r w:rsidRPr="00310A20">
              <w:rPr>
                <w:rFonts w:ascii="GHEA Grapalat" w:hAnsi="GHEA Grapalat" w:cs="GHEA Grapalat"/>
                <w:b/>
                <w:bCs/>
                <w:sz w:val="24"/>
                <w:szCs w:val="24"/>
                <w:lang w:val="af-ZA"/>
              </w:rPr>
              <w:lastRenderedPageBreak/>
              <w:t>2.</w:t>
            </w:r>
            <w:r w:rsidR="003C3384" w:rsidRPr="00310A20">
              <w:rPr>
                <w:rFonts w:ascii="GHEA Grapalat" w:hAnsi="GHEA Grapalat" w:cs="GHEA Grapalat"/>
                <w:b/>
                <w:bCs/>
                <w:sz w:val="24"/>
                <w:szCs w:val="24"/>
                <w:lang w:val="af-ZA"/>
              </w:rPr>
              <w:t>ՀՀ պետական եկամուտների կոմիտե</w:t>
            </w:r>
          </w:p>
        </w:tc>
        <w:tc>
          <w:tcPr>
            <w:tcW w:w="6390" w:type="dxa"/>
            <w:shd w:val="clear" w:color="auto" w:fill="D9D9D9" w:themeFill="background1" w:themeFillShade="D9"/>
            <w:vAlign w:val="center"/>
          </w:tcPr>
          <w:p w14:paraId="1685CCC3" w14:textId="77777777" w:rsidR="00C84188" w:rsidRPr="00310A20" w:rsidRDefault="003C3384" w:rsidP="00EC587B">
            <w:pPr>
              <w:spacing w:after="0" w:line="240" w:lineRule="auto"/>
              <w:jc w:val="center"/>
              <w:rPr>
                <w:rFonts w:ascii="GHEA Grapalat" w:hAnsi="GHEA Grapalat" w:cs="GHEA Grapalat"/>
                <w:b/>
                <w:bCs/>
                <w:sz w:val="24"/>
                <w:szCs w:val="24"/>
                <w:lang w:val="af-ZA"/>
              </w:rPr>
            </w:pPr>
            <w:r w:rsidRPr="00310A20">
              <w:rPr>
                <w:rFonts w:ascii="GHEA Grapalat" w:hAnsi="GHEA Grapalat" w:cs="GHEA Grapalat"/>
                <w:b/>
                <w:bCs/>
                <w:sz w:val="24"/>
                <w:szCs w:val="24"/>
                <w:lang w:val="af-ZA"/>
              </w:rPr>
              <w:t>27.04.2023 թ.</w:t>
            </w:r>
          </w:p>
        </w:tc>
      </w:tr>
      <w:tr w:rsidR="00C832CC" w:rsidRPr="00310A20" w14:paraId="089FEED4" w14:textId="77777777" w:rsidTr="005970DA">
        <w:tc>
          <w:tcPr>
            <w:tcW w:w="7848" w:type="dxa"/>
            <w:vMerge/>
            <w:shd w:val="clear" w:color="auto" w:fill="D9D9D9" w:themeFill="background1" w:themeFillShade="D9"/>
            <w:vAlign w:val="center"/>
          </w:tcPr>
          <w:p w14:paraId="5DFEF1D8" w14:textId="77777777" w:rsidR="00C84188" w:rsidRPr="00310A20" w:rsidRDefault="00C84188" w:rsidP="00952D6C">
            <w:pPr>
              <w:spacing w:after="0" w:line="360" w:lineRule="auto"/>
              <w:ind w:left="161"/>
              <w:jc w:val="both"/>
              <w:rPr>
                <w:rFonts w:ascii="GHEA Grapalat" w:hAnsi="GHEA Grapalat" w:cs="GHEA Grapalat"/>
                <w:b/>
                <w:bCs/>
                <w:sz w:val="24"/>
                <w:szCs w:val="24"/>
                <w:lang w:val="af-ZA"/>
              </w:rPr>
            </w:pPr>
          </w:p>
        </w:tc>
        <w:tc>
          <w:tcPr>
            <w:tcW w:w="6390" w:type="dxa"/>
            <w:shd w:val="clear" w:color="auto" w:fill="D9D9D9" w:themeFill="background1" w:themeFillShade="D9"/>
            <w:vAlign w:val="center"/>
          </w:tcPr>
          <w:p w14:paraId="1890DDF6" w14:textId="77777777" w:rsidR="00C84188" w:rsidRPr="00310A20" w:rsidRDefault="003C3384" w:rsidP="00EC587B">
            <w:pPr>
              <w:spacing w:after="0" w:line="240" w:lineRule="auto"/>
              <w:jc w:val="center"/>
              <w:rPr>
                <w:rFonts w:ascii="GHEA Grapalat" w:hAnsi="GHEA Grapalat" w:cs="GHEA Grapalat"/>
                <w:b/>
                <w:bCs/>
                <w:sz w:val="24"/>
                <w:szCs w:val="24"/>
                <w:lang w:val="af-ZA"/>
              </w:rPr>
            </w:pPr>
            <w:r w:rsidRPr="00310A20">
              <w:rPr>
                <w:rFonts w:ascii="GHEA Grapalat" w:hAnsi="GHEA Grapalat" w:cs="GHEA Grapalat"/>
                <w:b/>
                <w:bCs/>
                <w:sz w:val="24"/>
                <w:szCs w:val="24"/>
                <w:lang w:val="af-ZA"/>
              </w:rPr>
              <w:t>/11-1/25105-2023</w:t>
            </w:r>
          </w:p>
        </w:tc>
      </w:tr>
      <w:tr w:rsidR="00C832CC" w:rsidRPr="00310A20" w14:paraId="2BFCF5AC" w14:textId="77777777" w:rsidTr="005970DA">
        <w:tc>
          <w:tcPr>
            <w:tcW w:w="7848" w:type="dxa"/>
            <w:vAlign w:val="center"/>
          </w:tcPr>
          <w:p w14:paraId="7A99E0ED" w14:textId="77777777" w:rsidR="00357CA0" w:rsidRPr="00310A20" w:rsidRDefault="00EA3CA8" w:rsidP="00952D6C">
            <w:pPr>
              <w:spacing w:after="0" w:line="360" w:lineRule="auto"/>
              <w:ind w:hanging="19"/>
              <w:jc w:val="both"/>
              <w:rPr>
                <w:rFonts w:ascii="GHEA Grapalat" w:hAnsi="GHEA Grapalat" w:cs="GHEA Grapalat"/>
                <w:sz w:val="24"/>
                <w:szCs w:val="24"/>
              </w:rPr>
            </w:pPr>
            <w:r w:rsidRPr="00310A20">
              <w:rPr>
                <w:rFonts w:ascii="GHEA Grapalat" w:hAnsi="GHEA Grapalat" w:cs="GHEA Grapalat"/>
                <w:sz w:val="24"/>
                <w:szCs w:val="24"/>
              </w:rPr>
              <w:t>1.Դիտողություններ և առաջարկություններ առկա չեն</w:t>
            </w:r>
          </w:p>
        </w:tc>
        <w:tc>
          <w:tcPr>
            <w:tcW w:w="6390" w:type="dxa"/>
            <w:vAlign w:val="center"/>
          </w:tcPr>
          <w:p w14:paraId="7C56E0DA" w14:textId="77777777" w:rsidR="00C84188" w:rsidRPr="00310A20" w:rsidRDefault="00C84188" w:rsidP="00852E93">
            <w:pPr>
              <w:spacing w:after="0" w:line="240" w:lineRule="auto"/>
              <w:ind w:left="186" w:right="50"/>
              <w:jc w:val="center"/>
              <w:rPr>
                <w:rFonts w:ascii="GHEA Grapalat" w:hAnsi="GHEA Grapalat"/>
                <w:spacing w:val="-4"/>
                <w:sz w:val="24"/>
                <w:szCs w:val="24"/>
                <w:lang w:val="hy-AM"/>
              </w:rPr>
            </w:pPr>
          </w:p>
        </w:tc>
      </w:tr>
      <w:tr w:rsidR="00C832CC" w:rsidRPr="00310A20" w14:paraId="41EBB3AE" w14:textId="77777777" w:rsidTr="005970DA">
        <w:trPr>
          <w:trHeight w:val="412"/>
        </w:trPr>
        <w:tc>
          <w:tcPr>
            <w:tcW w:w="7848" w:type="dxa"/>
            <w:vMerge w:val="restart"/>
            <w:shd w:val="clear" w:color="auto" w:fill="D9D9D9" w:themeFill="background1" w:themeFillShade="D9"/>
            <w:vAlign w:val="center"/>
          </w:tcPr>
          <w:p w14:paraId="22697F4F" w14:textId="77777777" w:rsidR="00C84188" w:rsidRPr="00310A20" w:rsidRDefault="006A1491" w:rsidP="00952D6C">
            <w:pPr>
              <w:spacing w:after="0" w:line="360" w:lineRule="auto"/>
              <w:jc w:val="center"/>
              <w:rPr>
                <w:rFonts w:ascii="GHEA Grapalat" w:hAnsi="GHEA Grapalat" w:cs="GHEA Grapalat"/>
                <w:b/>
                <w:sz w:val="24"/>
                <w:szCs w:val="24"/>
              </w:rPr>
            </w:pPr>
            <w:r w:rsidRPr="00310A20">
              <w:rPr>
                <w:rFonts w:ascii="GHEA Grapalat" w:hAnsi="GHEA Grapalat" w:cs="GHEA Grapalat"/>
                <w:b/>
                <w:sz w:val="24"/>
                <w:szCs w:val="24"/>
              </w:rPr>
              <w:t>3.</w:t>
            </w:r>
            <w:r w:rsidR="00895E0A" w:rsidRPr="00310A20">
              <w:rPr>
                <w:rFonts w:ascii="GHEA Grapalat" w:hAnsi="GHEA Grapalat" w:cs="GHEA Grapalat"/>
                <w:b/>
                <w:sz w:val="24"/>
                <w:szCs w:val="24"/>
              </w:rPr>
              <w:t xml:space="preserve"> ՀՀ պաշտպանության նախարարություն</w:t>
            </w:r>
          </w:p>
        </w:tc>
        <w:tc>
          <w:tcPr>
            <w:tcW w:w="6390" w:type="dxa"/>
            <w:shd w:val="clear" w:color="auto" w:fill="D9D9D9" w:themeFill="background1" w:themeFillShade="D9"/>
            <w:vAlign w:val="center"/>
          </w:tcPr>
          <w:p w14:paraId="4445B98A" w14:textId="77777777" w:rsidR="00C84188" w:rsidRPr="00310A20" w:rsidRDefault="00895E0A" w:rsidP="00E0379F">
            <w:pPr>
              <w:spacing w:after="0" w:line="240" w:lineRule="auto"/>
              <w:jc w:val="center"/>
              <w:rPr>
                <w:rFonts w:ascii="GHEA Grapalat" w:hAnsi="GHEA Grapalat" w:cs="GHEA Grapalat"/>
                <w:b/>
                <w:sz w:val="24"/>
                <w:szCs w:val="24"/>
              </w:rPr>
            </w:pPr>
            <w:r w:rsidRPr="00310A20">
              <w:rPr>
                <w:rFonts w:ascii="GHEA Grapalat" w:hAnsi="GHEA Grapalat" w:cs="GHEA Grapalat"/>
                <w:b/>
                <w:sz w:val="24"/>
                <w:szCs w:val="24"/>
              </w:rPr>
              <w:t>27.04.2023 թ.</w:t>
            </w:r>
          </w:p>
        </w:tc>
      </w:tr>
      <w:tr w:rsidR="00C832CC" w:rsidRPr="00310A20" w14:paraId="1FAE9B53" w14:textId="77777777" w:rsidTr="005970DA">
        <w:trPr>
          <w:trHeight w:val="221"/>
        </w:trPr>
        <w:tc>
          <w:tcPr>
            <w:tcW w:w="7848" w:type="dxa"/>
            <w:vMerge/>
            <w:shd w:val="clear" w:color="auto" w:fill="D9D9D9" w:themeFill="background1" w:themeFillShade="D9"/>
            <w:vAlign w:val="center"/>
          </w:tcPr>
          <w:p w14:paraId="0A58FE2B" w14:textId="77777777" w:rsidR="00C84188" w:rsidRPr="00310A20" w:rsidRDefault="00C84188" w:rsidP="00952D6C">
            <w:pPr>
              <w:spacing w:line="360" w:lineRule="auto"/>
              <w:ind w:left="161"/>
              <w:jc w:val="both"/>
              <w:rPr>
                <w:rFonts w:ascii="GHEA Grapalat" w:hAnsi="GHEA Grapalat" w:cs="GHEA Grapalat"/>
                <w:sz w:val="24"/>
                <w:szCs w:val="24"/>
                <w:lang w:val="hy-AM"/>
              </w:rPr>
            </w:pPr>
          </w:p>
        </w:tc>
        <w:tc>
          <w:tcPr>
            <w:tcW w:w="6390" w:type="dxa"/>
            <w:shd w:val="clear" w:color="auto" w:fill="D9D9D9" w:themeFill="background1" w:themeFillShade="D9"/>
            <w:vAlign w:val="center"/>
          </w:tcPr>
          <w:p w14:paraId="131B76F0" w14:textId="77777777" w:rsidR="00C84188" w:rsidRPr="00310A20" w:rsidRDefault="00895E0A" w:rsidP="00C001DE">
            <w:pPr>
              <w:spacing w:after="0" w:line="240" w:lineRule="auto"/>
              <w:jc w:val="center"/>
              <w:rPr>
                <w:rFonts w:ascii="GHEA Grapalat" w:hAnsi="GHEA Grapalat" w:cs="GHEA Grapalat"/>
                <w:b/>
                <w:sz w:val="24"/>
                <w:szCs w:val="24"/>
                <w:lang w:val="hy-AM"/>
              </w:rPr>
            </w:pPr>
            <w:r w:rsidRPr="00310A20">
              <w:rPr>
                <w:rFonts w:ascii="GHEA Grapalat" w:hAnsi="GHEA Grapalat" w:cs="GHEA Grapalat"/>
                <w:b/>
                <w:sz w:val="24"/>
                <w:szCs w:val="24"/>
                <w:lang w:val="hy-AM"/>
              </w:rPr>
              <w:t>ՊՆ/510/2207-2023</w:t>
            </w:r>
          </w:p>
        </w:tc>
      </w:tr>
      <w:tr w:rsidR="00C832CC" w:rsidRPr="00310A20" w14:paraId="20B2B969" w14:textId="77777777" w:rsidTr="005970DA">
        <w:tc>
          <w:tcPr>
            <w:tcW w:w="7848" w:type="dxa"/>
            <w:vAlign w:val="center"/>
          </w:tcPr>
          <w:p w14:paraId="0889733B" w14:textId="77777777" w:rsidR="000C419F" w:rsidRPr="00310A20" w:rsidRDefault="006D749E" w:rsidP="00952D6C">
            <w:pPr>
              <w:spacing w:after="0" w:line="360" w:lineRule="auto"/>
              <w:ind w:hanging="19"/>
              <w:jc w:val="both"/>
              <w:rPr>
                <w:rFonts w:ascii="GHEA Grapalat" w:hAnsi="GHEA Grapalat" w:cs="GHEA Grapalat"/>
                <w:sz w:val="24"/>
                <w:szCs w:val="24"/>
                <w:lang w:val="hy-AM"/>
              </w:rPr>
            </w:pPr>
            <w:r w:rsidRPr="00310A20">
              <w:rPr>
                <w:rFonts w:ascii="GHEA Grapalat" w:hAnsi="GHEA Grapalat" w:cs="GHEA Grapalat"/>
                <w:sz w:val="24"/>
                <w:szCs w:val="24"/>
              </w:rPr>
              <w:t>1.Դիտողություններ և առաջարկություններ առկա չեն</w:t>
            </w:r>
          </w:p>
        </w:tc>
        <w:tc>
          <w:tcPr>
            <w:tcW w:w="6390" w:type="dxa"/>
            <w:vAlign w:val="center"/>
          </w:tcPr>
          <w:p w14:paraId="1C165B21" w14:textId="77777777" w:rsidR="006F50C5" w:rsidRPr="00310A20" w:rsidRDefault="006F50C5" w:rsidP="00852E93">
            <w:pPr>
              <w:spacing w:after="0" w:line="240" w:lineRule="auto"/>
              <w:jc w:val="center"/>
              <w:rPr>
                <w:rFonts w:ascii="GHEA Grapalat" w:hAnsi="GHEA Grapalat" w:cs="GHEA Grapalat"/>
                <w:b/>
                <w:bCs/>
                <w:sz w:val="24"/>
                <w:szCs w:val="24"/>
                <w:lang w:val="hy-AM"/>
              </w:rPr>
            </w:pPr>
          </w:p>
        </w:tc>
      </w:tr>
      <w:tr w:rsidR="00C832CC" w:rsidRPr="00310A20" w14:paraId="4269674F" w14:textId="77777777" w:rsidTr="005970DA">
        <w:tc>
          <w:tcPr>
            <w:tcW w:w="7848" w:type="dxa"/>
            <w:vMerge w:val="restart"/>
            <w:shd w:val="clear" w:color="auto" w:fill="D9D9D9" w:themeFill="background1" w:themeFillShade="D9"/>
            <w:vAlign w:val="center"/>
          </w:tcPr>
          <w:p w14:paraId="037FC25F" w14:textId="77777777" w:rsidR="00C84188" w:rsidRPr="00310A20" w:rsidRDefault="006A1491" w:rsidP="00952D6C">
            <w:pPr>
              <w:spacing w:after="0" w:line="360" w:lineRule="auto"/>
              <w:jc w:val="center"/>
              <w:rPr>
                <w:rFonts w:ascii="GHEA Grapalat" w:hAnsi="GHEA Grapalat" w:cs="GHEA Grapalat"/>
                <w:b/>
                <w:bCs/>
                <w:sz w:val="24"/>
                <w:szCs w:val="24"/>
              </w:rPr>
            </w:pPr>
            <w:r w:rsidRPr="00310A20">
              <w:rPr>
                <w:rFonts w:ascii="GHEA Grapalat" w:hAnsi="GHEA Grapalat" w:cs="GHEA Grapalat"/>
                <w:b/>
                <w:bCs/>
                <w:sz w:val="24"/>
                <w:szCs w:val="24"/>
              </w:rPr>
              <w:t>4.</w:t>
            </w:r>
            <w:r w:rsidR="00D73E48" w:rsidRPr="00310A20">
              <w:rPr>
                <w:rFonts w:ascii="GHEA Grapalat" w:hAnsi="GHEA Grapalat" w:cs="GHEA Grapalat"/>
                <w:b/>
                <w:bCs/>
                <w:sz w:val="24"/>
                <w:szCs w:val="24"/>
              </w:rPr>
              <w:t>ՀՀ աշխատանքի և սոցիալական հարցերի նախարարություն</w:t>
            </w:r>
          </w:p>
        </w:tc>
        <w:tc>
          <w:tcPr>
            <w:tcW w:w="6390" w:type="dxa"/>
            <w:shd w:val="clear" w:color="auto" w:fill="D9D9D9" w:themeFill="background1" w:themeFillShade="D9"/>
            <w:vAlign w:val="center"/>
          </w:tcPr>
          <w:p w14:paraId="57506617" w14:textId="77777777" w:rsidR="00C84188" w:rsidRPr="00310A20" w:rsidRDefault="005B6285" w:rsidP="00C001DE">
            <w:pPr>
              <w:spacing w:after="0" w:line="240" w:lineRule="auto"/>
              <w:jc w:val="center"/>
              <w:rPr>
                <w:rFonts w:ascii="GHEA Grapalat" w:hAnsi="GHEA Grapalat" w:cs="GHEA Grapalat"/>
                <w:b/>
                <w:sz w:val="24"/>
                <w:szCs w:val="24"/>
              </w:rPr>
            </w:pPr>
            <w:r w:rsidRPr="00310A20">
              <w:rPr>
                <w:rFonts w:ascii="GHEA Grapalat" w:hAnsi="GHEA Grapalat" w:cs="GHEA Grapalat"/>
                <w:b/>
                <w:sz w:val="24"/>
                <w:szCs w:val="24"/>
              </w:rPr>
              <w:t>03.05.2023 թ.</w:t>
            </w:r>
          </w:p>
        </w:tc>
      </w:tr>
      <w:tr w:rsidR="00C832CC" w:rsidRPr="00310A20" w14:paraId="6113E20F" w14:textId="77777777" w:rsidTr="005970DA">
        <w:tc>
          <w:tcPr>
            <w:tcW w:w="7848" w:type="dxa"/>
            <w:vMerge/>
            <w:shd w:val="clear" w:color="auto" w:fill="D9D9D9" w:themeFill="background1" w:themeFillShade="D9"/>
            <w:vAlign w:val="center"/>
          </w:tcPr>
          <w:p w14:paraId="60AD0B34" w14:textId="77777777" w:rsidR="00C84188" w:rsidRPr="00310A20" w:rsidRDefault="00C84188" w:rsidP="00952D6C">
            <w:pPr>
              <w:spacing w:after="0" w:line="360" w:lineRule="auto"/>
              <w:ind w:left="161" w:firstLine="576"/>
              <w:jc w:val="both"/>
              <w:rPr>
                <w:rFonts w:ascii="GHEA Grapalat" w:hAnsi="GHEA Grapalat" w:cs="GHEA Grapalat"/>
                <w:sz w:val="24"/>
                <w:szCs w:val="24"/>
                <w:lang w:val="hy-AM"/>
              </w:rPr>
            </w:pPr>
          </w:p>
        </w:tc>
        <w:tc>
          <w:tcPr>
            <w:tcW w:w="6390" w:type="dxa"/>
            <w:shd w:val="clear" w:color="auto" w:fill="D9D9D9" w:themeFill="background1" w:themeFillShade="D9"/>
            <w:vAlign w:val="center"/>
          </w:tcPr>
          <w:p w14:paraId="6993AAFF" w14:textId="77777777" w:rsidR="00C84188" w:rsidRPr="00310A20" w:rsidRDefault="005B6285" w:rsidP="00C001DE">
            <w:pPr>
              <w:spacing w:after="0" w:line="240" w:lineRule="auto"/>
              <w:jc w:val="center"/>
              <w:rPr>
                <w:rFonts w:ascii="GHEA Grapalat" w:hAnsi="GHEA Grapalat" w:cs="GHEA Grapalat"/>
                <w:b/>
                <w:sz w:val="24"/>
                <w:szCs w:val="24"/>
                <w:lang w:val="hy-AM"/>
              </w:rPr>
            </w:pPr>
            <w:r w:rsidRPr="00310A20">
              <w:rPr>
                <w:rFonts w:ascii="GHEA Grapalat" w:hAnsi="GHEA Grapalat" w:cs="GHEA Grapalat"/>
                <w:b/>
                <w:sz w:val="24"/>
                <w:szCs w:val="24"/>
                <w:lang w:val="hy-AM"/>
              </w:rPr>
              <w:t>ՆՄ/ԳԽ-2/10684-2023</w:t>
            </w:r>
          </w:p>
        </w:tc>
      </w:tr>
      <w:tr w:rsidR="005A71AE" w:rsidRPr="00EF4413" w14:paraId="3A21370D" w14:textId="77777777" w:rsidTr="005970DA">
        <w:tc>
          <w:tcPr>
            <w:tcW w:w="7848" w:type="dxa"/>
            <w:vAlign w:val="center"/>
          </w:tcPr>
          <w:p w14:paraId="52D44917" w14:textId="77777777" w:rsidR="00D73E48" w:rsidRPr="00310A20" w:rsidRDefault="005B6285" w:rsidP="00952D6C">
            <w:pPr>
              <w:spacing w:after="0" w:line="360" w:lineRule="auto"/>
              <w:jc w:val="both"/>
              <w:rPr>
                <w:rFonts w:ascii="GHEA Grapalat" w:hAnsi="GHEA Grapalat" w:cs="GHEA Grapalat"/>
                <w:sz w:val="24"/>
                <w:szCs w:val="24"/>
                <w:lang w:val="hy-AM"/>
              </w:rPr>
            </w:pPr>
            <w:r w:rsidRPr="00310A20">
              <w:rPr>
                <w:rFonts w:ascii="GHEA Grapalat" w:hAnsi="GHEA Grapalat" w:cs="GHEA Grapalat"/>
                <w:sz w:val="24"/>
                <w:szCs w:val="24"/>
              </w:rPr>
              <w:t>1.</w:t>
            </w:r>
            <w:r w:rsidR="00D73E48" w:rsidRPr="00310A20">
              <w:rPr>
                <w:rFonts w:ascii="GHEA Grapalat" w:hAnsi="GHEA Grapalat" w:cs="GHEA Grapalat"/>
                <w:sz w:val="24"/>
                <w:szCs w:val="24"/>
                <w:lang w:val="hy-AM"/>
              </w:rPr>
              <w:t>Ուսումնասիրելով «Հայաստանի Հանրապետության քրեական օրենսգրքում փոփոխություններ և լրացումներ կատարելու մասին», «Հայաստանի Հանրապետության քրեական դատավարության օրենսգրքում փոփոխություններ և լրացումներ կատարելու մասին» և «Հայաստանի Հանրապետության քրեակատարողական օրենսգրքում փոփոխություններ և լրացումներ կատարելու մասին» օրենքների նախագծերի փաթեթը՝ առաջարկում ենք «Հայաստանի Հանրապետության քրեական օրենսգրքում փոփոխություններ և լրացումներ կատարելու մասին» օրենքի նախագծի 2-րդ հոդվածը շարադրել հետևյալ խմբագրությամբ.</w:t>
            </w:r>
          </w:p>
          <w:p w14:paraId="3504E9EC" w14:textId="77777777" w:rsidR="005A71AE" w:rsidRPr="00310A20" w:rsidRDefault="00D73E48" w:rsidP="00952D6C">
            <w:pPr>
              <w:spacing w:after="0" w:line="360" w:lineRule="auto"/>
              <w:jc w:val="both"/>
              <w:rPr>
                <w:rFonts w:ascii="GHEA Grapalat" w:hAnsi="GHEA Grapalat" w:cs="GHEA Grapalat"/>
                <w:sz w:val="24"/>
                <w:szCs w:val="24"/>
                <w:lang w:val="hy-AM"/>
              </w:rPr>
            </w:pPr>
            <w:r w:rsidRPr="00310A20">
              <w:rPr>
                <w:rFonts w:ascii="GHEA Grapalat" w:hAnsi="GHEA Grapalat" w:cs="GHEA Grapalat"/>
                <w:sz w:val="24"/>
                <w:szCs w:val="24"/>
                <w:lang w:val="hy-AM"/>
              </w:rPr>
              <w:t xml:space="preserve">«Հոդված 2. Օրենսգրքի 64-րդ հոդվածի 4-րդ մասում՝ «ժամից» </w:t>
            </w:r>
            <w:r w:rsidRPr="00310A20">
              <w:rPr>
                <w:rFonts w:ascii="GHEA Grapalat" w:hAnsi="GHEA Grapalat" w:cs="GHEA Grapalat"/>
                <w:sz w:val="24"/>
                <w:szCs w:val="24"/>
                <w:lang w:val="hy-AM"/>
              </w:rPr>
              <w:lastRenderedPageBreak/>
              <w:t>բառից հետո լրացնել «՝ բացառությամբ դատապարտյալի՝ օրենսդրությամբ սահմանված դեպքերում ավելի երկար տևողությամբ աշխատաժամանակով աշխատանք կատարելու դեպքերի»։</w:t>
            </w:r>
          </w:p>
        </w:tc>
        <w:tc>
          <w:tcPr>
            <w:tcW w:w="6390" w:type="dxa"/>
          </w:tcPr>
          <w:p w14:paraId="4DBC4775" w14:textId="77777777" w:rsidR="005A71AE" w:rsidRPr="004A596C" w:rsidRDefault="000B7AAA" w:rsidP="009552D1">
            <w:pPr>
              <w:spacing w:after="0" w:line="360" w:lineRule="auto"/>
              <w:jc w:val="center"/>
              <w:rPr>
                <w:rFonts w:ascii="GHEA Grapalat" w:hAnsi="GHEA Grapalat" w:cs="GHEA Grapalat"/>
                <w:b/>
                <w:sz w:val="24"/>
                <w:szCs w:val="24"/>
                <w:lang w:val="hy-AM"/>
              </w:rPr>
            </w:pPr>
            <w:r w:rsidRPr="004A596C">
              <w:rPr>
                <w:rFonts w:ascii="GHEA Grapalat" w:hAnsi="GHEA Grapalat" w:cs="GHEA Grapalat"/>
                <w:b/>
                <w:sz w:val="24"/>
                <w:szCs w:val="24"/>
                <w:lang w:val="hy-AM"/>
              </w:rPr>
              <w:lastRenderedPageBreak/>
              <w:t>Չի ընդունվել</w:t>
            </w:r>
          </w:p>
          <w:p w14:paraId="188ED229" w14:textId="22E9D7BB" w:rsidR="00CB6437" w:rsidRPr="004A596C" w:rsidRDefault="00CB6437" w:rsidP="00CB6437">
            <w:pPr>
              <w:spacing w:after="0" w:line="360" w:lineRule="auto"/>
              <w:jc w:val="center"/>
              <w:rPr>
                <w:rFonts w:ascii="GHEA Grapalat" w:hAnsi="GHEA Grapalat" w:cs="GHEA Grapalat"/>
                <w:sz w:val="24"/>
                <w:szCs w:val="24"/>
                <w:lang w:val="hy-AM"/>
              </w:rPr>
            </w:pPr>
            <w:r w:rsidRPr="004A596C">
              <w:rPr>
                <w:rFonts w:ascii="GHEA Grapalat" w:hAnsi="GHEA Grapalat" w:cs="GHEA Grapalat"/>
                <w:sz w:val="24"/>
                <w:szCs w:val="24"/>
                <w:lang w:val="hy-AM"/>
              </w:rPr>
              <w:t>Օրենսգրքի 64-րդ հոդվածում նախատեսվող փոփոխությունը Նախագծից հանվել է:</w:t>
            </w:r>
          </w:p>
        </w:tc>
      </w:tr>
      <w:tr w:rsidR="00C832CC" w:rsidRPr="00310A20" w14:paraId="3240976C" w14:textId="77777777" w:rsidTr="005970DA">
        <w:tc>
          <w:tcPr>
            <w:tcW w:w="7848" w:type="dxa"/>
            <w:vMerge w:val="restart"/>
            <w:shd w:val="clear" w:color="auto" w:fill="D9D9D9" w:themeFill="background1" w:themeFillShade="D9"/>
            <w:vAlign w:val="center"/>
          </w:tcPr>
          <w:p w14:paraId="2749C47E" w14:textId="77777777" w:rsidR="00C84188" w:rsidRPr="00310A20" w:rsidRDefault="006A1491" w:rsidP="00952D6C">
            <w:pPr>
              <w:spacing w:after="0" w:line="360" w:lineRule="auto"/>
              <w:jc w:val="center"/>
              <w:rPr>
                <w:rFonts w:ascii="GHEA Grapalat" w:hAnsi="GHEA Grapalat" w:cs="GHEA Grapalat"/>
                <w:b/>
                <w:bCs/>
                <w:sz w:val="24"/>
                <w:szCs w:val="24"/>
              </w:rPr>
            </w:pPr>
            <w:r w:rsidRPr="00310A20">
              <w:rPr>
                <w:rFonts w:ascii="GHEA Grapalat" w:hAnsi="GHEA Grapalat" w:cs="GHEA Grapalat"/>
                <w:b/>
                <w:bCs/>
                <w:sz w:val="24"/>
                <w:szCs w:val="24"/>
              </w:rPr>
              <w:lastRenderedPageBreak/>
              <w:t>5.</w:t>
            </w:r>
            <w:r w:rsidR="00B55DEA" w:rsidRPr="00310A20">
              <w:rPr>
                <w:rFonts w:ascii="GHEA Grapalat" w:hAnsi="GHEA Grapalat" w:cs="GHEA Grapalat"/>
                <w:b/>
                <w:bCs/>
                <w:sz w:val="24"/>
                <w:szCs w:val="24"/>
              </w:rPr>
              <w:t>ՀՀ հակակոռուպցիոն կոմիտե</w:t>
            </w:r>
          </w:p>
        </w:tc>
        <w:tc>
          <w:tcPr>
            <w:tcW w:w="6390" w:type="dxa"/>
            <w:shd w:val="clear" w:color="auto" w:fill="D9D9D9" w:themeFill="background1" w:themeFillShade="D9"/>
            <w:vAlign w:val="center"/>
          </w:tcPr>
          <w:p w14:paraId="5403D649" w14:textId="77777777" w:rsidR="00C84188" w:rsidRPr="00310A20" w:rsidRDefault="00B55DEA" w:rsidP="00422C8C">
            <w:pPr>
              <w:spacing w:after="0" w:line="240" w:lineRule="auto"/>
              <w:jc w:val="center"/>
              <w:rPr>
                <w:rFonts w:ascii="GHEA Grapalat" w:hAnsi="GHEA Grapalat" w:cs="GHEA Grapalat"/>
                <w:b/>
                <w:bCs/>
                <w:sz w:val="24"/>
                <w:szCs w:val="24"/>
              </w:rPr>
            </w:pPr>
            <w:r w:rsidRPr="00310A20">
              <w:rPr>
                <w:rFonts w:ascii="GHEA Grapalat" w:hAnsi="GHEA Grapalat" w:cs="GHEA Grapalat"/>
                <w:b/>
                <w:bCs/>
                <w:sz w:val="24"/>
                <w:szCs w:val="24"/>
              </w:rPr>
              <w:t>02.05.2023 թ.</w:t>
            </w:r>
          </w:p>
        </w:tc>
      </w:tr>
      <w:tr w:rsidR="00C832CC" w:rsidRPr="00310A20" w14:paraId="06B6BE4F" w14:textId="77777777" w:rsidTr="005970DA">
        <w:tc>
          <w:tcPr>
            <w:tcW w:w="7848" w:type="dxa"/>
            <w:vMerge/>
            <w:shd w:val="clear" w:color="auto" w:fill="D9D9D9" w:themeFill="background1" w:themeFillShade="D9"/>
            <w:vAlign w:val="center"/>
          </w:tcPr>
          <w:p w14:paraId="72FDC919" w14:textId="77777777" w:rsidR="00C84188" w:rsidRPr="00310A20" w:rsidRDefault="00C84188" w:rsidP="00952D6C">
            <w:pPr>
              <w:spacing w:after="0" w:line="360" w:lineRule="auto"/>
              <w:ind w:left="161" w:firstLine="576"/>
              <w:jc w:val="both"/>
              <w:rPr>
                <w:rFonts w:ascii="GHEA Grapalat" w:hAnsi="GHEA Grapalat" w:cs="GHEA Grapalat"/>
                <w:sz w:val="24"/>
                <w:szCs w:val="24"/>
                <w:lang w:val="hy-AM"/>
              </w:rPr>
            </w:pPr>
          </w:p>
        </w:tc>
        <w:tc>
          <w:tcPr>
            <w:tcW w:w="6390" w:type="dxa"/>
            <w:shd w:val="clear" w:color="auto" w:fill="D9D9D9" w:themeFill="background1" w:themeFillShade="D9"/>
            <w:vAlign w:val="center"/>
          </w:tcPr>
          <w:p w14:paraId="0D18AD23" w14:textId="77777777" w:rsidR="00C84188" w:rsidRPr="00310A20" w:rsidRDefault="00B55DEA" w:rsidP="00422C8C">
            <w:pPr>
              <w:spacing w:after="0" w:line="240" w:lineRule="auto"/>
              <w:jc w:val="center"/>
              <w:rPr>
                <w:rFonts w:ascii="GHEA Grapalat" w:hAnsi="GHEA Grapalat" w:cs="GHEA Grapalat"/>
                <w:b/>
                <w:bCs/>
                <w:sz w:val="24"/>
                <w:szCs w:val="24"/>
                <w:lang w:val="hy-AM"/>
              </w:rPr>
            </w:pPr>
            <w:r w:rsidRPr="00310A20">
              <w:rPr>
                <w:rFonts w:ascii="GHEA Grapalat" w:hAnsi="GHEA Grapalat" w:cs="GHEA Grapalat"/>
                <w:b/>
                <w:bCs/>
                <w:sz w:val="24"/>
                <w:szCs w:val="24"/>
                <w:lang w:val="hy-AM"/>
              </w:rPr>
              <w:t>18-3376-23</w:t>
            </w:r>
          </w:p>
        </w:tc>
      </w:tr>
      <w:tr w:rsidR="00C832CC" w:rsidRPr="00310A20" w14:paraId="549A98AE" w14:textId="77777777" w:rsidTr="005970DA">
        <w:tc>
          <w:tcPr>
            <w:tcW w:w="7848" w:type="dxa"/>
            <w:vAlign w:val="center"/>
          </w:tcPr>
          <w:p w14:paraId="2BAF7EB8" w14:textId="77777777" w:rsidR="00823081" w:rsidRPr="00310A20" w:rsidRDefault="009552D1"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1.</w:t>
            </w:r>
            <w:r w:rsidR="00EA32FC" w:rsidRPr="00310A20">
              <w:rPr>
                <w:rFonts w:ascii="GHEA Grapalat" w:hAnsi="GHEA Grapalat"/>
                <w:bCs/>
                <w:spacing w:val="-6"/>
                <w:sz w:val="24"/>
                <w:szCs w:val="24"/>
                <w:lang w:val="af-ZA"/>
              </w:rPr>
              <w:t>Նախագծի 1-ի 4-րդ հոդվածով Օրենսգրքի 125-րդ հոդվածում նախատեսվող փոփոխության 1-ին կետով նշված է «4-րդ հոդվածը», այնինչ անհրաժեշտ է նշել «4-րդ մասը»։</w:t>
            </w:r>
          </w:p>
        </w:tc>
        <w:tc>
          <w:tcPr>
            <w:tcW w:w="6390" w:type="dxa"/>
          </w:tcPr>
          <w:p w14:paraId="069D1E28" w14:textId="77777777" w:rsidR="00DA5700" w:rsidRPr="00310A20" w:rsidRDefault="006F3F87" w:rsidP="009552D1">
            <w:pPr>
              <w:pStyle w:val="BodyText"/>
              <w:tabs>
                <w:tab w:val="left" w:pos="459"/>
              </w:tabs>
              <w:spacing w:before="100" w:beforeAutospacing="1" w:after="100" w:afterAutospacing="1" w:line="360" w:lineRule="auto"/>
              <w:ind w:left="154" w:right="62" w:firstLine="142"/>
              <w:contextualSpacing/>
              <w:jc w:val="center"/>
              <w:rPr>
                <w:rFonts w:ascii="GHEA Grapalat" w:hAnsi="GHEA Grapalat"/>
                <w:b/>
                <w:bCs/>
                <w:spacing w:val="-6"/>
                <w:lang w:val="af-ZA"/>
              </w:rPr>
            </w:pPr>
            <w:r w:rsidRPr="00310A20">
              <w:rPr>
                <w:rFonts w:ascii="GHEA Grapalat" w:hAnsi="GHEA Grapalat"/>
                <w:b/>
                <w:bCs/>
                <w:spacing w:val="-6"/>
                <w:lang w:val="af-ZA"/>
              </w:rPr>
              <w:t>Ընդունվել է</w:t>
            </w:r>
          </w:p>
        </w:tc>
      </w:tr>
      <w:tr w:rsidR="00EA32FC" w:rsidRPr="00EF4413" w14:paraId="062ECDE1" w14:textId="77777777" w:rsidTr="005970DA">
        <w:tc>
          <w:tcPr>
            <w:tcW w:w="7848" w:type="dxa"/>
            <w:vAlign w:val="center"/>
          </w:tcPr>
          <w:p w14:paraId="49E0353C"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2</w:t>
            </w:r>
            <w:r w:rsidRPr="00310A20">
              <w:rPr>
                <w:rFonts w:ascii="MS Mincho" w:eastAsia="MS Mincho" w:hAnsi="MS Mincho" w:cs="MS Mincho" w:hint="eastAsia"/>
                <w:bCs/>
                <w:spacing w:val="-6"/>
                <w:sz w:val="24"/>
                <w:szCs w:val="24"/>
                <w:lang w:val="af-ZA"/>
              </w:rPr>
              <w:t>․</w:t>
            </w:r>
            <w:r w:rsidRPr="00310A20">
              <w:rPr>
                <w:rFonts w:ascii="GHEA Grapalat" w:hAnsi="GHEA Grapalat"/>
                <w:bCs/>
                <w:spacing w:val="-6"/>
                <w:sz w:val="24"/>
                <w:szCs w:val="24"/>
                <w:lang w:val="af-ZA"/>
              </w:rPr>
              <w:t xml:space="preserve"> Նախագծի 1-ի 9-րդ հոդվածով նախատեսվում է Հայաստանի Հանրապետության քրեական դատավարության օրենսգրքի (այսուհետ՝ Օրենսգիրք) </w:t>
            </w:r>
            <w:r w:rsidR="00CC4CEB" w:rsidRPr="00310A20">
              <w:rPr>
                <w:rFonts w:ascii="GHEA Grapalat" w:hAnsi="GHEA Grapalat"/>
                <w:bCs/>
                <w:spacing w:val="-6"/>
                <w:sz w:val="24"/>
                <w:szCs w:val="24"/>
                <w:lang w:val="af-ZA"/>
              </w:rPr>
              <w:br/>
            </w:r>
            <w:r w:rsidRPr="00310A20">
              <w:rPr>
                <w:rFonts w:ascii="GHEA Grapalat" w:hAnsi="GHEA Grapalat"/>
                <w:bCs/>
                <w:spacing w:val="-6"/>
                <w:sz w:val="24"/>
                <w:szCs w:val="24"/>
                <w:lang w:val="af-ZA"/>
              </w:rPr>
              <w:t xml:space="preserve">239-րդ հոդվածի 3-րդ մասը շարադրել նոր խմբագրությամբ։ Հիշյալ խմբագրության վերաբերյալ առաջարկում ենք, որպեսզի ֆիքսված կամ բջջային հեռախոսային ցանցերում բաժանորդի մուտքային և ելքային զանգերի, հեռախոսային հաղորդակցություն սկսելու և ավարտելու ժամանակի վերաբերյալ տվյալների (եթե դրանք վերաբերում են առգրավմանը նախորդող ժամանակահատվածին) ձեռքբերումը իրականացնել ոչ թե առգրավման, այլ Օրենսգրքի 232-րդ հոդվածի 3-րդ մասի կարգով՝ տեղեկատվության պահանջ քննչական գործողության իրականացման միջոցով՝ հսկող </w:t>
            </w:r>
            <w:r w:rsidRPr="00310A20">
              <w:rPr>
                <w:rFonts w:ascii="GHEA Grapalat" w:hAnsi="GHEA Grapalat"/>
                <w:bCs/>
                <w:spacing w:val="-6"/>
                <w:sz w:val="24"/>
                <w:szCs w:val="24"/>
                <w:lang w:val="af-ZA"/>
              </w:rPr>
              <w:lastRenderedPageBreak/>
              <w:t xml:space="preserve">դատախազի կողմից հաստատված քննիչի որոշմամբ։ </w:t>
            </w:r>
          </w:p>
          <w:p w14:paraId="39671976"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Խնդիրը նրանում է, որ ֆիքսված կամ բջջային հեռախոսային ցանցերում բաժանորդի մուտքային և ելքային զանգերի, հեռախոսային հաղորդակցություն սկսելու և ավարտելու ժամանակի վերաբերյալ տվյալների (եթե դրանք վերաբերում են առգրավմանը նախորդող ժամանակահատվածին) առգրավման եղանակով ձեռքբերումը առաջ է բերելու և՛ քննիչների, և՛ հեռախոսային կապի օպերատորների աշխատանքի ծանրաբեռնվածություն, աշխատաժամանակի ոչ ռացիոնալ օգտագործման՝ հանգեցնելով աշխատանքային ռեսուրսների անտեղի վատնմանը: </w:t>
            </w:r>
          </w:p>
          <w:p w14:paraId="43489577" w14:textId="6A2C888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Մասնավորապես` յուրաքանչյուր դեպքում քննիչը դիմելով դատարան և ստանալով առգրավում կատարելու թույլտվության մասին որոշումը՝ վերոնշյալ տեղեկությունները հեռախոսային կապի օպերատորներից ստանալու նպատակով պետք է այցելի կապի օպերատորի գտնվելու վայր և ներկայացնելով դատարանի որոշումը՝ կատարի առգրավում։ Նշված ձևով իրականացվող առգրավումն անխուսափելիորեն հանգեցնելու է քննիչի աշխատաժամանակի զգալի մասի կորստի, որին առավել նպաստում են նաև մի շարք գործոններ, օրինակ` առգրավմանը մասնակից դարձնելու նպատակով ընթերակաների ապահովումը, կապի օպերատորների գլխամասային </w:t>
            </w:r>
            <w:r w:rsidRPr="00310A20">
              <w:rPr>
                <w:rFonts w:ascii="GHEA Grapalat" w:hAnsi="GHEA Grapalat"/>
                <w:bCs/>
                <w:spacing w:val="-6"/>
                <w:sz w:val="24"/>
                <w:szCs w:val="24"/>
                <w:lang w:val="af-ZA"/>
              </w:rPr>
              <w:lastRenderedPageBreak/>
              <w:t xml:space="preserve">գրասենյակների Երևանի տարբեր մասերում տեղակայված լինելը և դրա հետ կապված ճանապարհային խցանումները, որոնք Երևան քաղաքում աշխատանքային ժամերին գրեթե միշտ առկա են: Ստացվում է, որ հնարավոր են դեպքեր, երբ քննիչն իր մեկ աշխատանքային օրվա կեսը, իսկ որոշ դեպքերում` կեսից ավելին, կարող է վատնել կապի օպերատորների գրասենյակներ այցելելու և այնտեղ առգրավումներ կատարելու վրա, ինչը միանշանակ հետնահանջ է նախկին քրեական դատավարության օրենսգրքի կիրառության պայմաններում ձևավորված պրակտիկայից, երբ քննչական մարմինները դատարանի որոշումներն ուղարկում էին կապի օպերատորներին և վերծանումները ստանում էին հատուկ կապուղիների միջոցով: Փաստենք, որ ներկայումս Օրենսգրքի 232-րդ հոդվածի 3-րդ մասով նախատեսված տեղեկությունները քննչական մարմինները ստանում են վերոհիշյալ հատուկ կապուղիների օգտագործմամբ և բացառում աշխատաժամանակի և ռեսուսրների վատնումը: Նման կարգավորման առկայության պարագայում բացակայում է տրամաբանությունն առ այն, թե ինչու է, օրինակ` հաղորդակցվողների գտնվելու վայրի վերաբերյալ տվյալների ձեռքբերումը </w:t>
            </w:r>
            <w:r w:rsidR="004A596C">
              <w:rPr>
                <w:rFonts w:ascii="GHEA Grapalat" w:hAnsi="GHEA Grapalat"/>
                <w:bCs/>
                <w:spacing w:val="-6"/>
                <w:sz w:val="24"/>
                <w:szCs w:val="24"/>
                <w:lang w:val="af-ZA"/>
              </w:rPr>
              <w:t>հնարավոր է իրականացնել</w:t>
            </w:r>
            <w:r w:rsidRPr="00310A20">
              <w:rPr>
                <w:rFonts w:ascii="GHEA Grapalat" w:hAnsi="GHEA Grapalat"/>
                <w:bCs/>
                <w:spacing w:val="-6"/>
                <w:sz w:val="24"/>
                <w:szCs w:val="24"/>
                <w:lang w:val="af-ZA"/>
              </w:rPr>
              <w:t xml:space="preserve"> դատախազի թույլտվությամբ՝ տեղեկատվության պահանջ քննչական գործողության </w:t>
            </w:r>
            <w:r w:rsidRPr="00310A20">
              <w:rPr>
                <w:rFonts w:ascii="GHEA Grapalat" w:hAnsi="GHEA Grapalat"/>
                <w:bCs/>
                <w:spacing w:val="-6"/>
                <w:sz w:val="24"/>
                <w:szCs w:val="24"/>
                <w:lang w:val="af-ZA"/>
              </w:rPr>
              <w:lastRenderedPageBreak/>
              <w:t xml:space="preserve">միջոցով, իսկ ելքային և մուտքային զանգերի վերծանումների վերաբերյալ տվյալների ձեռքբերումը միայն դատարանի թույլտվությամբ՝ առգրավում քննչական գործողության միջոցով: </w:t>
            </w:r>
          </w:p>
          <w:p w14:paraId="529AC8A7" w14:textId="68462E8D"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Նշենք, որ մասնավոր կյանքի անձեռնմխելիության իրավունքի սահմանափակման</w:t>
            </w:r>
            <w:r w:rsidR="00181B75">
              <w:rPr>
                <w:rFonts w:ascii="GHEA Grapalat" w:hAnsi="GHEA Grapalat"/>
                <w:bCs/>
                <w:spacing w:val="-6"/>
                <w:sz w:val="24"/>
                <w:szCs w:val="24"/>
                <w:lang w:val="af-ZA"/>
              </w:rPr>
              <w:t xml:space="preserve"> </w:t>
            </w:r>
            <w:r w:rsidRPr="00310A20">
              <w:rPr>
                <w:rFonts w:ascii="GHEA Grapalat" w:hAnsi="GHEA Grapalat"/>
                <w:bCs/>
                <w:spacing w:val="-6"/>
                <w:sz w:val="24"/>
                <w:szCs w:val="24"/>
                <w:lang w:val="af-ZA"/>
              </w:rPr>
              <w:t>համար անգամ ՀՀ սահմանադրության</w:t>
            </w:r>
            <w:r w:rsidR="00181B75">
              <w:rPr>
                <w:rFonts w:ascii="GHEA Grapalat" w:hAnsi="GHEA Grapalat"/>
                <w:bCs/>
                <w:spacing w:val="-6"/>
                <w:sz w:val="24"/>
                <w:szCs w:val="24"/>
                <w:lang w:val="af-ZA"/>
              </w:rPr>
              <w:t xml:space="preserve"> </w:t>
            </w:r>
            <w:r w:rsidRPr="00310A20">
              <w:rPr>
                <w:rFonts w:ascii="GHEA Grapalat" w:hAnsi="GHEA Grapalat"/>
                <w:bCs/>
                <w:spacing w:val="-6"/>
                <w:sz w:val="24"/>
                <w:szCs w:val="24"/>
                <w:lang w:val="af-ZA"/>
              </w:rPr>
              <w:t xml:space="preserve">31-րդ հոդվածի 2-րդ մասով ամրագրված է, որ այս իրավունքը կարող է սահմանափակվել միայն օրենքով և թույլատրող մարմնի՝ դատարանի մակարդակով բարձր նշաձող չի նախատեսում։ Մինչդեռ մինչդատական վարույթի օրինականության նկատմամբ դատախազական հսկողությունը կարող է հանդիսանալ մասնավոր կյանքի անձեռնմխելիության իրավունքի սահմանափակման իրավաչափ և համաչափ միջոց։ </w:t>
            </w:r>
          </w:p>
          <w:p w14:paraId="17108104"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Միաժամանակ հարկ ենք համարում նշել, որ Նախագիծ 1-ի 9-րդ հոդվածով նախատեսված Օրենսգրքի 239-րդ հոդվածի 3-րդ մասը նոր խմբագրությամբ շարադրելու դեպքում անհրաժեշտություն է առաջանում փոփոխել նաև Օրենսգրքի 209-րդ հոդվածի 4-րդ մասի </w:t>
            </w:r>
            <w:r w:rsidR="004F7995" w:rsidRPr="00310A20">
              <w:rPr>
                <w:rFonts w:ascii="GHEA Grapalat" w:hAnsi="GHEA Grapalat"/>
                <w:bCs/>
                <w:spacing w:val="-6"/>
                <w:sz w:val="24"/>
                <w:szCs w:val="24"/>
                <w:lang w:val="af-ZA"/>
              </w:rPr>
              <w:br/>
            </w:r>
            <w:r w:rsidRPr="00310A20">
              <w:rPr>
                <w:rFonts w:ascii="GHEA Grapalat" w:hAnsi="GHEA Grapalat"/>
                <w:bCs/>
                <w:spacing w:val="-6"/>
                <w:sz w:val="24"/>
                <w:szCs w:val="24"/>
                <w:lang w:val="af-ZA"/>
              </w:rPr>
              <w:t>4-րդ կետը հետևյալ ձևակերպմամբ</w:t>
            </w:r>
            <w:r w:rsidRPr="00310A20">
              <w:rPr>
                <w:rFonts w:ascii="MS Mincho" w:eastAsia="MS Mincho" w:hAnsi="MS Mincho" w:cs="MS Mincho" w:hint="eastAsia"/>
                <w:bCs/>
                <w:spacing w:val="-6"/>
                <w:sz w:val="24"/>
                <w:szCs w:val="24"/>
                <w:lang w:val="af-ZA"/>
              </w:rPr>
              <w:t>․</w:t>
            </w:r>
            <w:r w:rsidRPr="00310A20">
              <w:rPr>
                <w:rFonts w:ascii="GHEA Grapalat" w:hAnsi="GHEA Grapalat"/>
                <w:bCs/>
                <w:spacing w:val="-6"/>
                <w:sz w:val="24"/>
                <w:szCs w:val="24"/>
                <w:lang w:val="af-ZA"/>
              </w:rPr>
              <w:t xml:space="preserve"> «Ֆիքսված կամ բջջային հեռախոսային ցանցում բաժանորդի մուտքային և ելքային զանգերի, հեռախոսային հաղորդակցություն սկսելու և ավարտելու ժամանակի վերաբերյալ տվյալների (եթե դրանք վերաբերում են առգրավմանը </w:t>
            </w:r>
            <w:r w:rsidRPr="00310A20">
              <w:rPr>
                <w:rFonts w:ascii="GHEA Grapalat" w:hAnsi="GHEA Grapalat"/>
                <w:bCs/>
                <w:spacing w:val="-6"/>
                <w:sz w:val="24"/>
                <w:szCs w:val="24"/>
                <w:lang w:val="af-ZA"/>
              </w:rPr>
              <w:lastRenderedPageBreak/>
              <w:t xml:space="preserve">նախորդող ժամանակահատվածին), ինչպես նաև նամակագրության և հաղորդակցության այլ ձևերի»։ </w:t>
            </w:r>
          </w:p>
          <w:p w14:paraId="6F3241D4"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 Հաշվի առնելով այն հանգամանքը, որ նախատեսվում է Օրենսգրքում կատարել մի շարք փոփոխություններ կապված գործնականում առաջ եկած խնդիրների հետ, ապա ՀՀ հակակոռուպցիոն կոմիտեն ունի որոշ առաջարկներ, որոնք անհրաժեշտ է քննարկման առարկա դարձնել քննարկվող նախագծերի շրջանակներում և անհրաժեշտության դեպքում դրանք ևս ներառել Նախագծերում: Առաջարկները հանգում են հետևյալին:</w:t>
            </w:r>
          </w:p>
        </w:tc>
        <w:tc>
          <w:tcPr>
            <w:tcW w:w="6390" w:type="dxa"/>
            <w:vAlign w:val="center"/>
          </w:tcPr>
          <w:p w14:paraId="761457E0" w14:textId="16F12F7F" w:rsidR="00EA32FC" w:rsidRPr="00310A20" w:rsidRDefault="007D290D" w:rsidP="0075384F">
            <w:pPr>
              <w:pStyle w:val="BodyText"/>
              <w:tabs>
                <w:tab w:val="left" w:pos="459"/>
              </w:tabs>
              <w:spacing w:before="100" w:beforeAutospacing="1" w:after="100" w:afterAutospacing="1" w:line="360" w:lineRule="auto"/>
              <w:ind w:left="154" w:right="62" w:firstLine="142"/>
              <w:contextualSpacing/>
              <w:jc w:val="center"/>
              <w:rPr>
                <w:rFonts w:ascii="GHEA Grapalat" w:hAnsi="GHEA Grapalat"/>
                <w:b/>
                <w:bCs/>
                <w:spacing w:val="-6"/>
                <w:lang w:val="af-ZA"/>
              </w:rPr>
            </w:pPr>
            <w:r>
              <w:rPr>
                <w:rFonts w:ascii="GHEA Grapalat" w:hAnsi="GHEA Grapalat"/>
                <w:b/>
                <w:bCs/>
                <w:spacing w:val="-6"/>
                <w:lang w:val="af-ZA"/>
              </w:rPr>
              <w:lastRenderedPageBreak/>
              <w:t>Ը</w:t>
            </w:r>
            <w:r w:rsidR="006F3F87" w:rsidRPr="00310A20">
              <w:rPr>
                <w:rFonts w:ascii="GHEA Grapalat" w:hAnsi="GHEA Grapalat"/>
                <w:b/>
                <w:bCs/>
                <w:spacing w:val="-6"/>
                <w:lang w:val="af-ZA"/>
              </w:rPr>
              <w:t>նդունվել</w:t>
            </w:r>
            <w:r>
              <w:rPr>
                <w:rFonts w:ascii="GHEA Grapalat" w:hAnsi="GHEA Grapalat"/>
                <w:b/>
                <w:bCs/>
                <w:spacing w:val="-6"/>
                <w:lang w:val="af-ZA"/>
              </w:rPr>
              <w:t xml:space="preserve"> է ի գիտություն</w:t>
            </w:r>
          </w:p>
          <w:p w14:paraId="057C21F1" w14:textId="1483AAA9" w:rsidR="006F3F87" w:rsidRPr="00310A20" w:rsidRDefault="000B7AAA" w:rsidP="000B7AAA">
            <w:pPr>
              <w:pStyle w:val="BodyText"/>
              <w:tabs>
                <w:tab w:val="left" w:pos="459"/>
              </w:tabs>
              <w:spacing w:before="100" w:beforeAutospacing="1" w:after="100" w:afterAutospacing="1" w:line="360" w:lineRule="auto"/>
              <w:ind w:left="154" w:right="62"/>
              <w:contextualSpacing/>
              <w:rPr>
                <w:rFonts w:ascii="GHEA Grapalat" w:hAnsi="GHEA Grapalat"/>
                <w:bCs/>
                <w:spacing w:val="-6"/>
                <w:lang w:val="af-ZA"/>
              </w:rPr>
            </w:pPr>
            <w:r w:rsidRPr="000B7AAA">
              <w:rPr>
                <w:rFonts w:ascii="GHEA Grapalat" w:hAnsi="GHEA Grapalat"/>
                <w:bCs/>
                <w:spacing w:val="-6"/>
                <w:lang w:val="af-ZA"/>
              </w:rPr>
              <w:t>Օրենսգ</w:t>
            </w:r>
            <w:r>
              <w:rPr>
                <w:rFonts w:ascii="GHEA Grapalat" w:hAnsi="GHEA Grapalat"/>
                <w:bCs/>
                <w:spacing w:val="-6"/>
                <w:lang w:val="af-ZA"/>
              </w:rPr>
              <w:t xml:space="preserve">րքի </w:t>
            </w:r>
            <w:r w:rsidRPr="000B7AAA">
              <w:rPr>
                <w:rFonts w:ascii="GHEA Grapalat" w:hAnsi="GHEA Grapalat"/>
                <w:bCs/>
                <w:spacing w:val="-6"/>
                <w:lang w:val="af-ZA"/>
              </w:rPr>
              <w:t>239-րդ հոդված</w:t>
            </w:r>
            <w:r>
              <w:rPr>
                <w:rFonts w:ascii="GHEA Grapalat" w:hAnsi="GHEA Grapalat"/>
                <w:bCs/>
                <w:spacing w:val="-6"/>
                <w:lang w:val="af-ZA"/>
              </w:rPr>
              <w:t>ում նախատեսվող փոփոխությունները Նախագծից հանվել են:</w:t>
            </w:r>
          </w:p>
        </w:tc>
      </w:tr>
      <w:tr w:rsidR="00EA32FC" w:rsidRPr="00EF4413" w14:paraId="34F34FAC" w14:textId="77777777" w:rsidTr="005970DA">
        <w:tc>
          <w:tcPr>
            <w:tcW w:w="7848" w:type="dxa"/>
            <w:vAlign w:val="center"/>
          </w:tcPr>
          <w:p w14:paraId="4C9CF479"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lastRenderedPageBreak/>
              <w:t>3</w:t>
            </w:r>
            <w:r w:rsidRPr="00310A20">
              <w:rPr>
                <w:rFonts w:ascii="MS Mincho" w:eastAsia="MS Mincho" w:hAnsi="MS Mincho" w:cs="MS Mincho" w:hint="eastAsia"/>
                <w:bCs/>
                <w:spacing w:val="-6"/>
                <w:sz w:val="24"/>
                <w:szCs w:val="24"/>
                <w:lang w:val="af-ZA"/>
              </w:rPr>
              <w:t>․</w:t>
            </w:r>
            <w:r w:rsidRPr="00310A20">
              <w:rPr>
                <w:rFonts w:ascii="GHEA Grapalat" w:hAnsi="GHEA Grapalat"/>
                <w:bCs/>
                <w:spacing w:val="-6"/>
                <w:sz w:val="24"/>
                <w:szCs w:val="24"/>
                <w:lang w:val="af-ZA"/>
              </w:rPr>
              <w:t xml:space="preserve"> Օրենսգիրք 12-րդ հոդվածով սահմանված են միայն քրեական հետապնդումը բացառող հանգամանքները։ Ընդհանրապես Օրենսգիրքը չի նախատեսում քրեական վարույթը բացառող հանգամանքներ։ Ստացվում է մի վիճակ, երբ քրեական վարույթը կարճելուց կամ այդ քրեական գործով դատավճիռ կայացվելուց հետո նույն դեպքի վերաբերյալ կրկին հաղորդում ստացվելու դեպքում պետք է նորից վարույթ նախաձեռնվի և իրականացվի քննություն։ Իսկ նույն դեպքի վերաբերյալ կարող են հաղորդումներն անվերջ կրկնվել։</w:t>
            </w:r>
          </w:p>
          <w:p w14:paraId="3C5BA797"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Առաջարկում ենք որպես քրեական վարույթը բացառող հանգամանքներ դիտել նույն դեպքի վերաբերյալ քրեական վարույթը </w:t>
            </w:r>
            <w:r w:rsidRPr="00310A20">
              <w:rPr>
                <w:rFonts w:ascii="GHEA Grapalat" w:hAnsi="GHEA Grapalat"/>
                <w:bCs/>
                <w:spacing w:val="-6"/>
                <w:sz w:val="24"/>
                <w:szCs w:val="24"/>
                <w:lang w:val="af-ZA"/>
              </w:rPr>
              <w:lastRenderedPageBreak/>
              <w:t>կարճելու չվերացված որոշման և օրինական ուժի մեջ մտած դատավճռի առկայությունը։</w:t>
            </w:r>
          </w:p>
        </w:tc>
        <w:tc>
          <w:tcPr>
            <w:tcW w:w="6390" w:type="dxa"/>
          </w:tcPr>
          <w:p w14:paraId="23391955" w14:textId="77777777" w:rsidR="00EA32FC" w:rsidRPr="00310A20" w:rsidRDefault="00670A08" w:rsidP="009552D1">
            <w:pPr>
              <w:pStyle w:val="BodyText"/>
              <w:tabs>
                <w:tab w:val="left" w:pos="459"/>
              </w:tabs>
              <w:spacing w:before="100" w:beforeAutospacing="1" w:after="100" w:afterAutospacing="1" w:line="360" w:lineRule="auto"/>
              <w:ind w:left="154" w:right="62" w:firstLine="142"/>
              <w:contextualSpacing/>
              <w:jc w:val="center"/>
              <w:rPr>
                <w:rFonts w:ascii="GHEA Grapalat" w:hAnsi="GHEA Grapalat"/>
                <w:b/>
                <w:bCs/>
                <w:spacing w:val="-6"/>
                <w:lang w:val="af-ZA"/>
              </w:rPr>
            </w:pPr>
            <w:r w:rsidRPr="00310A20">
              <w:rPr>
                <w:rFonts w:ascii="GHEA Grapalat" w:hAnsi="GHEA Grapalat"/>
                <w:b/>
                <w:bCs/>
                <w:spacing w:val="-6"/>
                <w:lang w:val="af-ZA"/>
              </w:rPr>
              <w:lastRenderedPageBreak/>
              <w:t>Չի ընդունվել</w:t>
            </w:r>
          </w:p>
          <w:p w14:paraId="608DA4AC" w14:textId="5AE6BEB9" w:rsidR="00670A08" w:rsidRPr="00310A20" w:rsidRDefault="00670A08" w:rsidP="009552D1">
            <w:pPr>
              <w:pStyle w:val="BodyText"/>
              <w:tabs>
                <w:tab w:val="left" w:pos="459"/>
              </w:tabs>
              <w:spacing w:before="100" w:beforeAutospacing="1" w:after="100" w:afterAutospacing="1" w:line="360" w:lineRule="auto"/>
              <w:ind w:left="154" w:right="62"/>
              <w:contextualSpacing/>
              <w:rPr>
                <w:rFonts w:ascii="GHEA Grapalat" w:hAnsi="GHEA Grapalat"/>
                <w:bCs/>
                <w:spacing w:val="-6"/>
                <w:lang w:val="af-ZA"/>
              </w:rPr>
            </w:pPr>
            <w:r w:rsidRPr="00310A20">
              <w:rPr>
                <w:rFonts w:ascii="GHEA Grapalat" w:hAnsi="GHEA Grapalat"/>
                <w:bCs/>
                <w:spacing w:val="-6"/>
                <w:lang w:val="af-ZA"/>
              </w:rPr>
              <w:t>Նույն դեպքի վերաբերյալ որոշման առկայության հանգամանքի փաստումը առնվազն ենթադրում է որոշակի վարույթային գործողությունների կատարում</w:t>
            </w:r>
            <w:r w:rsidR="008908B1">
              <w:rPr>
                <w:rFonts w:ascii="GHEA Grapalat" w:hAnsi="GHEA Grapalat"/>
                <w:bCs/>
                <w:spacing w:val="-6"/>
                <w:lang w:val="af-ZA"/>
              </w:rPr>
              <w:t>,</w:t>
            </w:r>
            <w:r w:rsidRPr="00310A20">
              <w:rPr>
                <w:rFonts w:ascii="GHEA Grapalat" w:hAnsi="GHEA Grapalat"/>
                <w:bCs/>
                <w:spacing w:val="-6"/>
                <w:lang w:val="af-ZA"/>
              </w:rPr>
              <w:t xml:space="preserve"> դրանով իսկ առանց նշված գործողությունների կատարման չի կարող փաստվել քննարկվող հանգամանքը:</w:t>
            </w:r>
          </w:p>
        </w:tc>
      </w:tr>
      <w:tr w:rsidR="00EA32FC" w:rsidRPr="00EF4413" w14:paraId="7A3FDEA4" w14:textId="77777777" w:rsidTr="005970DA">
        <w:tc>
          <w:tcPr>
            <w:tcW w:w="7848" w:type="dxa"/>
            <w:vAlign w:val="center"/>
          </w:tcPr>
          <w:p w14:paraId="7544569E"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lastRenderedPageBreak/>
              <w:t>4. Օրենսգրքի 133-րդ հոդվածի 1-ին և 2-րդ մասերով սահմանված է, որ նախաքննության ընթացքում գույքն արգելադրվում է քննիչի որոշման հիման վրա, որը եռօրյա ժամկետում ներկայացվում է իրավասու դատարանի հաստատմանը։ Որոշման մեջ նշվում են արգելադրման ենթակա գույքը, դրա սեփականատերը և տիրապետողը, գույքի գտնվելու վայրը, արժեքը:</w:t>
            </w:r>
          </w:p>
          <w:p w14:paraId="59BBE322"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Պրակտիկայում բազմաթիվ են դեպքերը, երբ քննիչը որոշում է կայացնում մեղադրյալի անշարժ գույքի արգելադրման մասին մինչև այդ գույքի տիրապետողի, արժեքի, նույնիսկ գտնվելու մասին տեղեկություններ ունենալը։ Գույքի օտարումը կանխելու հրատապությունից ելնելով՝ քննիչն արգելադրման որոշում է կայացնում և ուղարկում Կադաստրի կոմիտե՝ արգելանքն անհետաձգելիորեն կիրառելու համար։ </w:t>
            </w:r>
          </w:p>
          <w:p w14:paraId="18057362"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Օրենսգրքում նշված տեղեկությունների լիարժեք ձեռք բերումը կարող է տևական ժամանակ պահանջել, որի ընթացքում, եթե քննիչը արգելադրման որոշում կայացրած չլինի, ապա մեղադրյալը կարող է գույքն օտարել։ </w:t>
            </w:r>
          </w:p>
          <w:p w14:paraId="24283CE3"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Խնդիրը կայանում է նրանում, որ արգելադրման ենթակա գույքի </w:t>
            </w:r>
            <w:r w:rsidRPr="00310A20">
              <w:rPr>
                <w:rFonts w:ascii="GHEA Grapalat" w:hAnsi="GHEA Grapalat"/>
                <w:bCs/>
                <w:spacing w:val="-6"/>
                <w:sz w:val="24"/>
                <w:szCs w:val="24"/>
                <w:lang w:val="af-ZA"/>
              </w:rPr>
              <w:lastRenderedPageBreak/>
              <w:t xml:space="preserve">մասին վերը նշված տեղեկությունները հենց արգելադրման որոշման մեջ նշելու պահանջը սահմանված է Օրենսգրքի 133-րդ հոդվածի 2-րդ մասով, ուստի դատարանները չեն հաստատում այդ որոշումները, եթե դրանցում տեղեկությունները կամ դրանց մի մասը բացակայում է։ </w:t>
            </w:r>
          </w:p>
          <w:p w14:paraId="36B4927A"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Կարծում ենք, որ Օրենսգրքի 133-րդ հոդվածի 2-րդ մասից պետք է հանել այդ տեղեկությունները արգելադրման որոշման մեջ նշելու պահանջը։</w:t>
            </w:r>
          </w:p>
        </w:tc>
        <w:tc>
          <w:tcPr>
            <w:tcW w:w="6390" w:type="dxa"/>
          </w:tcPr>
          <w:p w14:paraId="48642D22" w14:textId="77777777" w:rsidR="00EA32FC" w:rsidRPr="00310A20" w:rsidRDefault="00670A08" w:rsidP="009552D1">
            <w:pPr>
              <w:pStyle w:val="BodyText"/>
              <w:tabs>
                <w:tab w:val="left" w:pos="459"/>
              </w:tabs>
              <w:spacing w:before="100" w:beforeAutospacing="1" w:after="100" w:afterAutospacing="1" w:line="360" w:lineRule="auto"/>
              <w:ind w:left="154" w:right="62" w:firstLine="142"/>
              <w:contextualSpacing/>
              <w:jc w:val="center"/>
              <w:rPr>
                <w:rFonts w:ascii="GHEA Grapalat" w:hAnsi="GHEA Grapalat"/>
                <w:b/>
                <w:bCs/>
                <w:spacing w:val="-6"/>
                <w:lang w:val="af-ZA"/>
              </w:rPr>
            </w:pPr>
            <w:r w:rsidRPr="00310A20">
              <w:rPr>
                <w:rFonts w:ascii="GHEA Grapalat" w:hAnsi="GHEA Grapalat"/>
                <w:b/>
                <w:bCs/>
                <w:spacing w:val="-6"/>
                <w:lang w:val="af-ZA"/>
              </w:rPr>
              <w:lastRenderedPageBreak/>
              <w:t>Չի ընդունվել</w:t>
            </w:r>
          </w:p>
          <w:p w14:paraId="462450E3" w14:textId="77777777" w:rsidR="00670A08" w:rsidRPr="00310A20" w:rsidRDefault="00670A08" w:rsidP="009552D1">
            <w:pPr>
              <w:pStyle w:val="BodyText"/>
              <w:tabs>
                <w:tab w:val="left" w:pos="459"/>
              </w:tabs>
              <w:spacing w:before="100" w:beforeAutospacing="1" w:after="100" w:afterAutospacing="1" w:line="360" w:lineRule="auto"/>
              <w:ind w:left="154" w:right="62" w:firstLine="142"/>
              <w:contextualSpacing/>
              <w:rPr>
                <w:rFonts w:ascii="GHEA Grapalat" w:hAnsi="GHEA Grapalat"/>
                <w:bCs/>
                <w:spacing w:val="-6"/>
                <w:lang w:val="af-ZA"/>
              </w:rPr>
            </w:pPr>
            <w:r w:rsidRPr="00310A20">
              <w:rPr>
                <w:rFonts w:ascii="GHEA Grapalat" w:hAnsi="GHEA Grapalat"/>
                <w:bCs/>
                <w:spacing w:val="-6"/>
                <w:lang w:val="af-ZA"/>
              </w:rPr>
              <w:t>Ներկայացված առաջարկը դուրս է նախագծի կարգավորումների շրջանակից</w:t>
            </w:r>
          </w:p>
        </w:tc>
      </w:tr>
      <w:tr w:rsidR="00EA32FC" w:rsidRPr="00EF4413" w14:paraId="47F69906" w14:textId="77777777" w:rsidTr="005970DA">
        <w:tc>
          <w:tcPr>
            <w:tcW w:w="7848" w:type="dxa"/>
            <w:vAlign w:val="center"/>
          </w:tcPr>
          <w:p w14:paraId="7F4D3309" w14:textId="2F82BFEA"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lastRenderedPageBreak/>
              <w:t>5. Գործնականում խնդիրներ են առաջանում Օրենսգրքի 109-րդ հոդվածով սահմանված՝ անմիջականորեն ծագած կասկածի առկայության դեպքում ձերբակալման մեկնաբանությունների հետ կապված։ Հատկապես այն դեպքերում, երբ անձի կողմից որևէ հանցանք կատարելու մասին կասկածներն առաջանում են օպերատիվ-հետախուզական միջոցառումների կամ գաղտնի քննչական գործողությունների ներքին դիտում, գաղտնալսումներ և այլն իրականացման արդյունքում,</w:t>
            </w:r>
            <w:r w:rsidR="00181B75">
              <w:rPr>
                <w:rFonts w:ascii="GHEA Grapalat" w:hAnsi="GHEA Grapalat"/>
                <w:bCs/>
                <w:spacing w:val="-6"/>
                <w:sz w:val="24"/>
                <w:szCs w:val="24"/>
                <w:lang w:val="af-ZA"/>
              </w:rPr>
              <w:t xml:space="preserve"> </w:t>
            </w:r>
            <w:r w:rsidRPr="00310A20">
              <w:rPr>
                <w:rFonts w:ascii="GHEA Grapalat" w:hAnsi="GHEA Grapalat"/>
                <w:bCs/>
                <w:spacing w:val="-6"/>
                <w:sz w:val="24"/>
                <w:szCs w:val="24"/>
                <w:lang w:val="af-ZA"/>
              </w:rPr>
              <w:t>գրեթե միշտ որոշակի ժամանակ է պահանջվում՝ երբեմն մինչև 10-15 օր և ավելի, մինչև այդ արդյունքները կհասնեն կոնկրետ քննիչին՝</w:t>
            </w:r>
            <w:r w:rsidR="00181B75">
              <w:rPr>
                <w:rFonts w:ascii="GHEA Grapalat" w:hAnsi="GHEA Grapalat"/>
                <w:bCs/>
                <w:spacing w:val="-6"/>
                <w:sz w:val="24"/>
                <w:szCs w:val="24"/>
                <w:lang w:val="af-ZA"/>
              </w:rPr>
              <w:t xml:space="preserve"> </w:t>
            </w:r>
            <w:r w:rsidRPr="00310A20">
              <w:rPr>
                <w:rFonts w:ascii="GHEA Grapalat" w:hAnsi="GHEA Grapalat"/>
                <w:bCs/>
                <w:spacing w:val="-6"/>
                <w:sz w:val="24"/>
                <w:szCs w:val="24"/>
                <w:lang w:val="af-ZA"/>
              </w:rPr>
              <w:t>վարույթ նախաձեռնելու, ձերբակալումներն ու դրան զուգորդվող քննչական գործողությունները</w:t>
            </w:r>
            <w:r w:rsidR="00181B75">
              <w:rPr>
                <w:rFonts w:ascii="GHEA Grapalat" w:hAnsi="GHEA Grapalat"/>
                <w:bCs/>
                <w:spacing w:val="-6"/>
                <w:sz w:val="24"/>
                <w:szCs w:val="24"/>
                <w:lang w:val="af-ZA"/>
              </w:rPr>
              <w:t xml:space="preserve"> </w:t>
            </w:r>
            <w:r w:rsidRPr="00310A20">
              <w:rPr>
                <w:rFonts w:ascii="GHEA Grapalat" w:hAnsi="GHEA Grapalat"/>
                <w:bCs/>
                <w:spacing w:val="-6"/>
                <w:sz w:val="24"/>
                <w:szCs w:val="24"/>
                <w:lang w:val="af-ZA"/>
              </w:rPr>
              <w:t>պլանավորելու, կազմակերպելու և իրականացնելու համար:</w:t>
            </w:r>
          </w:p>
          <w:p w14:paraId="4FABCB0B" w14:textId="6D07FA7F"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Այս պարագայում քննիչը կանգնում է խնդրի առաջ, եթե </w:t>
            </w:r>
            <w:r w:rsidRPr="00310A20">
              <w:rPr>
                <w:rFonts w:ascii="GHEA Grapalat" w:hAnsi="GHEA Grapalat"/>
                <w:bCs/>
                <w:spacing w:val="-6"/>
                <w:sz w:val="24"/>
                <w:szCs w:val="24"/>
                <w:lang w:val="af-ZA"/>
              </w:rPr>
              <w:lastRenderedPageBreak/>
              <w:t>ձերբակալված անձին հարցաքննեն որպես ձերբակալված՝ Օրենսգրքի 109-րդ հոդվածով նախատեսված</w:t>
            </w:r>
            <w:r w:rsidR="00181B75">
              <w:rPr>
                <w:rFonts w:ascii="GHEA Grapalat" w:hAnsi="GHEA Grapalat"/>
                <w:bCs/>
                <w:spacing w:val="-6"/>
                <w:sz w:val="24"/>
                <w:szCs w:val="24"/>
                <w:lang w:val="af-ZA"/>
              </w:rPr>
              <w:t xml:space="preserve"> </w:t>
            </w:r>
            <w:r w:rsidRPr="00310A20">
              <w:rPr>
                <w:rFonts w:ascii="GHEA Grapalat" w:hAnsi="GHEA Grapalat"/>
                <w:bCs/>
                <w:spacing w:val="-6"/>
                <w:sz w:val="24"/>
                <w:szCs w:val="24"/>
                <w:lang w:val="af-ZA"/>
              </w:rPr>
              <w:t xml:space="preserve">կարգով, ապա դատարանները ձերբակալումը կճանաչեն ոչ իրավաչափ՝ վիճարկելով կասկածի ծագման անմիջականությունն ու անմիջապես լինելը։ </w:t>
            </w:r>
          </w:p>
          <w:p w14:paraId="0C9938B2"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Մյուս կողմից, եթե կասկածները բավարար չեն քրեական հետապնդում հարուցելու և որպես մեղադրյալ հարցաքննելու համար, ապա կասկածվող անձը կարող է հարցաքննվել որպես վկա։ Այս դեպքում էլ խնդիրներ են առաջանում պաշտպանության իրավունքի և ընդհանրապես ձերբակալվածի կամ մեղադրյալի իրավունքների պաշտպանության հետ կապված։ </w:t>
            </w:r>
          </w:p>
          <w:p w14:paraId="6D20B404"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Ավելին՝ նոր Օրենսգրքով քննիչը զրկված է մինչև քրեական հետապնդում հարուցելը որևէ խափանման միջոց ընտրելու հնարավորությունից, ուստի որպես վկա հարցաքննված կասկածվողը Հայաստանի Հանրապետության սահմանը լքելու ազատ հնարավորություն է ունենում, իսկ նրա սահմանը հատելու արգելքը կարելի է կիրառել միայն համապատասխան խափանման միջոցն ընտրելով։</w:t>
            </w:r>
          </w:p>
          <w:p w14:paraId="1AA6F5DE" w14:textId="77777777" w:rsidR="00EA32FC" w:rsidRPr="00310A20" w:rsidRDefault="00EA32F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Առաջարկում ենք խնդիրը կարգավորել Օրենսգրքի 109-րդ հոդվածի այնպիսի ձևակերպումներով, որ «անմիջականորեն ծագած», «անմիջապես» բառերը մեկնաբանվեն կասկածների </w:t>
            </w:r>
            <w:r w:rsidRPr="00310A20">
              <w:rPr>
                <w:rFonts w:ascii="GHEA Grapalat" w:hAnsi="GHEA Grapalat"/>
                <w:bCs/>
                <w:spacing w:val="-6"/>
                <w:sz w:val="24"/>
                <w:szCs w:val="24"/>
                <w:lang w:val="af-ZA"/>
              </w:rPr>
              <w:lastRenderedPageBreak/>
              <w:t>հիմնավոր դառնալու պահի կամ դրանց մասին քննիչի տեղեկանալու պահի համատեքստում։</w:t>
            </w:r>
          </w:p>
        </w:tc>
        <w:tc>
          <w:tcPr>
            <w:tcW w:w="6390" w:type="dxa"/>
          </w:tcPr>
          <w:p w14:paraId="2D1F9322" w14:textId="77777777" w:rsidR="00EA32FC" w:rsidRDefault="00670A08" w:rsidP="009552D1">
            <w:pPr>
              <w:pStyle w:val="BodyText"/>
              <w:tabs>
                <w:tab w:val="left" w:pos="459"/>
              </w:tabs>
              <w:spacing w:before="100" w:beforeAutospacing="1" w:after="100" w:afterAutospacing="1" w:line="360" w:lineRule="auto"/>
              <w:ind w:left="154" w:right="62" w:firstLine="142"/>
              <w:contextualSpacing/>
              <w:jc w:val="center"/>
              <w:rPr>
                <w:rFonts w:ascii="GHEA Grapalat" w:hAnsi="GHEA Grapalat"/>
                <w:b/>
                <w:bCs/>
                <w:spacing w:val="-6"/>
                <w:lang w:val="hy-AM"/>
              </w:rPr>
            </w:pPr>
            <w:r w:rsidRPr="00310A20">
              <w:rPr>
                <w:rFonts w:ascii="GHEA Grapalat" w:hAnsi="GHEA Grapalat"/>
                <w:b/>
                <w:bCs/>
                <w:spacing w:val="-6"/>
                <w:lang w:val="af-ZA"/>
              </w:rPr>
              <w:lastRenderedPageBreak/>
              <w:t>Ընդունվել է</w:t>
            </w:r>
            <w:r w:rsidR="000A53C4">
              <w:rPr>
                <w:rFonts w:ascii="GHEA Grapalat" w:hAnsi="GHEA Grapalat"/>
                <w:b/>
                <w:bCs/>
                <w:spacing w:val="-6"/>
                <w:lang w:val="hy-AM"/>
              </w:rPr>
              <w:t xml:space="preserve"> ի գիտություն</w:t>
            </w:r>
          </w:p>
          <w:p w14:paraId="1232F53B" w14:textId="517882DF" w:rsidR="000A53C4" w:rsidRPr="000A53C4" w:rsidRDefault="000A53C4" w:rsidP="000A53C4">
            <w:pPr>
              <w:pStyle w:val="BodyText"/>
              <w:tabs>
                <w:tab w:val="left" w:pos="459"/>
              </w:tabs>
              <w:spacing w:before="100" w:beforeAutospacing="1" w:after="100" w:afterAutospacing="1" w:line="360" w:lineRule="auto"/>
              <w:ind w:left="154" w:right="62" w:firstLine="142"/>
              <w:contextualSpacing/>
              <w:jc w:val="center"/>
              <w:rPr>
                <w:rFonts w:ascii="GHEA Grapalat" w:hAnsi="GHEA Grapalat"/>
                <w:b/>
                <w:bCs/>
                <w:spacing w:val="-6"/>
                <w:lang w:val="hy-AM"/>
              </w:rPr>
            </w:pPr>
            <w:r>
              <w:rPr>
                <w:rFonts w:ascii="GHEA Grapalat" w:hAnsi="GHEA Grapalat" w:cs="GHEA Grapalat"/>
                <w:lang w:val="hy-AM"/>
              </w:rPr>
              <w:t>Ձերբակալման նոր տեսակին վերաբերող լրացումներ</w:t>
            </w:r>
            <w:r w:rsidRPr="004A596C">
              <w:rPr>
                <w:rFonts w:ascii="GHEA Grapalat" w:hAnsi="GHEA Grapalat" w:cs="GHEA Grapalat"/>
                <w:lang w:val="hy-AM"/>
              </w:rPr>
              <w:t>ը Նախագծից հանվել</w:t>
            </w:r>
            <w:r>
              <w:rPr>
                <w:rFonts w:ascii="GHEA Grapalat" w:hAnsi="GHEA Grapalat" w:cs="GHEA Grapalat"/>
                <w:lang w:val="hy-AM"/>
              </w:rPr>
              <w:t xml:space="preserve"> են</w:t>
            </w:r>
            <w:r w:rsidRPr="004A596C">
              <w:rPr>
                <w:rFonts w:ascii="GHEA Grapalat" w:hAnsi="GHEA Grapalat" w:cs="GHEA Grapalat"/>
                <w:lang w:val="hy-AM"/>
              </w:rPr>
              <w:t>:</w:t>
            </w:r>
          </w:p>
        </w:tc>
      </w:tr>
      <w:tr w:rsidR="00EA32FC" w:rsidRPr="00EF4413" w14:paraId="4AA05457" w14:textId="77777777" w:rsidTr="005970DA">
        <w:tc>
          <w:tcPr>
            <w:tcW w:w="7848" w:type="dxa"/>
            <w:vAlign w:val="center"/>
          </w:tcPr>
          <w:p w14:paraId="5A5944AF"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lastRenderedPageBreak/>
              <w:t>6</w:t>
            </w:r>
            <w:r w:rsidRPr="00310A20">
              <w:rPr>
                <w:rFonts w:ascii="MS Mincho" w:eastAsia="MS Mincho" w:hAnsi="MS Mincho" w:cs="MS Mincho" w:hint="eastAsia"/>
                <w:bCs/>
                <w:spacing w:val="-6"/>
                <w:sz w:val="24"/>
                <w:szCs w:val="24"/>
                <w:lang w:val="af-ZA"/>
              </w:rPr>
              <w:t>․</w:t>
            </w:r>
            <w:r w:rsidRPr="00310A20">
              <w:rPr>
                <w:rFonts w:ascii="GHEA Grapalat" w:hAnsi="GHEA Grapalat"/>
                <w:bCs/>
                <w:spacing w:val="-6"/>
                <w:sz w:val="24"/>
                <w:szCs w:val="24"/>
                <w:lang w:val="af-ZA"/>
              </w:rPr>
              <w:t xml:space="preserve"> Առաջարկում ենք ՀՀ քրեական դատավարության օրենսգրքի 226-րդ հոդվածի 1-ին մասի «տեսողական» բառից հետո լրացնել «կամ լսողական» բառերը։</w:t>
            </w:r>
          </w:p>
          <w:p w14:paraId="2DACCEAF" w14:textId="77777777" w:rsidR="00EA32FC"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Խնդիրը կայանում է նրանում, որ Oրենսգրքի իրավակարգավորումների իմաստով որպես փաստաթուղթ է հանդիսանում նաև էլեկտրոնային կամ մագնիսական կրիչը, որի վրա տեղեկությունները կարող են լինել ոչ միայն թվային, բառային կամ պատկերային, այլ նաև աուդիո կամ ձայնով զուգորդված տեսաձայնագրություն օրինակ՝ գաղտնի քննչական գործողությունների արդյունքները։ Նման դեպքերում զննության օբյեկտ պետք է հանդիսանա ոչ միայն այն ինչ քննիչը տեսնում է, այլ նաև այն ինչ լսում է։</w:t>
            </w:r>
          </w:p>
        </w:tc>
        <w:tc>
          <w:tcPr>
            <w:tcW w:w="6390" w:type="dxa"/>
          </w:tcPr>
          <w:p w14:paraId="5981D2A2" w14:textId="77777777" w:rsidR="00670A08" w:rsidRPr="00310A20" w:rsidRDefault="00670A08" w:rsidP="009552D1">
            <w:pPr>
              <w:pStyle w:val="BodyText"/>
              <w:tabs>
                <w:tab w:val="left" w:pos="459"/>
              </w:tabs>
              <w:spacing w:before="100" w:beforeAutospacing="1" w:after="100" w:afterAutospacing="1" w:line="360" w:lineRule="auto"/>
              <w:ind w:left="154" w:right="62" w:firstLine="142"/>
              <w:contextualSpacing/>
              <w:jc w:val="center"/>
              <w:rPr>
                <w:rFonts w:ascii="GHEA Grapalat" w:hAnsi="GHEA Grapalat"/>
                <w:b/>
                <w:bCs/>
                <w:spacing w:val="-6"/>
                <w:lang w:val="af-ZA"/>
              </w:rPr>
            </w:pPr>
            <w:r w:rsidRPr="00310A20">
              <w:rPr>
                <w:rFonts w:ascii="GHEA Grapalat" w:hAnsi="GHEA Grapalat"/>
                <w:b/>
                <w:bCs/>
                <w:spacing w:val="-6"/>
                <w:lang w:val="af-ZA"/>
              </w:rPr>
              <w:t>Չի ընդունվել</w:t>
            </w:r>
          </w:p>
          <w:p w14:paraId="647A807E" w14:textId="77777777" w:rsidR="00EA32FC" w:rsidRPr="00310A20" w:rsidRDefault="00670A08" w:rsidP="009552D1">
            <w:pPr>
              <w:pStyle w:val="BodyText"/>
              <w:tabs>
                <w:tab w:val="left" w:pos="459"/>
              </w:tabs>
              <w:spacing w:before="100" w:beforeAutospacing="1" w:after="100" w:afterAutospacing="1" w:line="360" w:lineRule="auto"/>
              <w:ind w:left="154" w:right="62" w:firstLine="142"/>
              <w:contextualSpacing/>
              <w:rPr>
                <w:rFonts w:ascii="GHEA Grapalat" w:hAnsi="GHEA Grapalat"/>
                <w:bCs/>
                <w:spacing w:val="-6"/>
                <w:lang w:val="af-ZA"/>
              </w:rPr>
            </w:pPr>
            <w:r w:rsidRPr="00310A20">
              <w:rPr>
                <w:rFonts w:ascii="GHEA Grapalat" w:hAnsi="GHEA Grapalat"/>
                <w:bCs/>
                <w:spacing w:val="-6"/>
                <w:lang w:val="af-ZA"/>
              </w:rPr>
              <w:t>Ներկայացված առաջարկը դուրս է նախագծի կարգավորումների շրջանակից</w:t>
            </w:r>
          </w:p>
        </w:tc>
      </w:tr>
      <w:tr w:rsidR="002D3C67" w:rsidRPr="00EF4413" w14:paraId="0AFF964F" w14:textId="77777777" w:rsidTr="005970DA">
        <w:tc>
          <w:tcPr>
            <w:tcW w:w="7848" w:type="dxa"/>
            <w:vAlign w:val="center"/>
          </w:tcPr>
          <w:p w14:paraId="03D05D09"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7</w:t>
            </w:r>
            <w:r w:rsidRPr="00310A20">
              <w:rPr>
                <w:rFonts w:ascii="MS Mincho" w:eastAsia="MS Mincho" w:hAnsi="MS Mincho" w:cs="MS Mincho" w:hint="eastAsia"/>
                <w:bCs/>
                <w:spacing w:val="-6"/>
                <w:sz w:val="24"/>
                <w:szCs w:val="24"/>
                <w:lang w:val="af-ZA"/>
              </w:rPr>
              <w:t>․</w:t>
            </w:r>
            <w:r w:rsidRPr="00310A20">
              <w:rPr>
                <w:rFonts w:ascii="GHEA Grapalat" w:hAnsi="GHEA Grapalat"/>
                <w:bCs/>
                <w:spacing w:val="-6"/>
                <w:sz w:val="24"/>
                <w:szCs w:val="24"/>
                <w:lang w:val="af-ZA"/>
              </w:rPr>
              <w:t xml:space="preserve"> Օրենսգրքի 232-րդ հոդված (տեղեկատվության պահանջ)։ </w:t>
            </w:r>
          </w:p>
          <w:p w14:paraId="6B8DC40F"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Օրենսդրի ձևակերպումները հստակ չեն։ Մասնավորապես, քննիչները հաճախ չեն կողմնորոշվում այս գործողության միջոցով հնարավո՞ր է արդյոք պահանջել փաստաթղթեր և այդ առումով ինչպես զատել այն առգրավումից կամ փաստաթղթեր և առարկաներ վերցնելուց։ </w:t>
            </w:r>
          </w:p>
          <w:p w14:paraId="38A77095"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lastRenderedPageBreak/>
              <w:t xml:space="preserve">Սույն հոդվածի 2-րդ մասի համաձայն՝ </w:t>
            </w:r>
          </w:p>
          <w:p w14:paraId="0A96C4CC"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«2. Տեղեկատվության պահանջը պարտադիր է դրա հասցեատիրոջ համար, բացառությամբ այն դեպքերի, երբ՝</w:t>
            </w:r>
          </w:p>
          <w:p w14:paraId="55087038"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1) հայցվող տեղեկությունն օրենքով պաշտպանվող գաղտնիք է.</w:t>
            </w:r>
          </w:p>
          <w:p w14:paraId="3FC5F155"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2) լրատվական գործունեություն իրականացնողը կամ լրագրողը չի ցանկանում բացահայտել տեղեկատվության աղբյուրը.</w:t>
            </w:r>
          </w:p>
          <w:p w14:paraId="27C80D51"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3) պահանջվում են առանձին փաստաթղթեր, առարկաներ կամ այլ նյութեր.</w:t>
            </w:r>
          </w:p>
          <w:p w14:paraId="40B3A22F"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4) անձը ենթադրում է, որ դա հետագայում ողջամտորեն կարող է օգտագործվել կամ մեկնաբանվել ի վնաս իրեն, իր ամուսնու կամ մերձավոր ազգականի»։</w:t>
            </w:r>
          </w:p>
          <w:p w14:paraId="4661C309"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Օրենսգրքի 233-րդ հոդվածի համաձայն՝</w:t>
            </w:r>
          </w:p>
          <w:p w14:paraId="2F840191"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«1. Առարկաներ կամ փաստաթղթեր վերցնելը ցանկացած անձի կամովին ներկայացրած և վարույթի համար նշանակություն ունեցող առարկաները կամ փաստաթղթերը քննիչի կողմից վարույթի նյութերին կցելն է: Քննիչը պարտավոր է վարույթի նյութերին կցել վարույթի մասնավոր մասնակիցների ներկայացրած առարկաները կամ փաստաթղթերը:</w:t>
            </w:r>
          </w:p>
          <w:p w14:paraId="763CF495"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2. Առարկան կամ փաստաթուղթը վարույթի նյութերին կցելու դեպքում կազմվում է արձանագրություն, որտեղ նկարագրվում է </w:t>
            </w:r>
            <w:r w:rsidRPr="00310A20">
              <w:rPr>
                <w:rFonts w:ascii="GHEA Grapalat" w:hAnsi="GHEA Grapalat"/>
                <w:bCs/>
                <w:spacing w:val="-6"/>
                <w:sz w:val="24"/>
                <w:szCs w:val="24"/>
                <w:lang w:val="af-ZA"/>
              </w:rPr>
              <w:lastRenderedPageBreak/>
              <w:t>ներկայացված առարկան կամ փաստաթուղթը և նշվում ներկայացնողի պարզաբանումն այն ձեռք բերելու հանգամանքների մասին:</w:t>
            </w:r>
          </w:p>
          <w:p w14:paraId="1B800153"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3. Եթե առարկան կամ փաստաթուղթը ներկայացվում է այլ քննչական գործողության ընթացքում, ապա սույն հոդվածի 2-րդ մասում նշված տեղեկությունները մտցվում են համապատասխան քննչական գործողության արձանագրության մեջ, իսկ տվյալ առարկան կամ փաստաթուղթը կցվում է այդ քննչական գործողության արձանագրությանը»։</w:t>
            </w:r>
          </w:p>
          <w:p w14:paraId="18BF971C"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Օրենսգրքի 233-րդ հոդվածի համաձայն՝</w:t>
            </w:r>
          </w:p>
          <w:p w14:paraId="0914CB5E"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 «1. Առգրավումը վարույթի համար նշանակություն ունեցող և ստույգ հայտնի տեղում կամ անձի մոտ գտնվող որոշակի առարկաներ, նյութեր, թվային տվյալներ կամ փաստաթղթեր քննիչի նախաձեռնությամբ վերցնելն է»:</w:t>
            </w:r>
          </w:p>
          <w:p w14:paraId="7DCA7F7B"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Այս հոդվածների համալիր վերլուծությունը ցույց է տալիս, որ փաստաթղթեր, առարկաներ և նյութեր վարույթով կարող են ձեռք բերվել նաև տեղեկատվության պահանջի միջոցով, եթե ստույգ հայտնի չէ, թե դրանք որտեղ և ում մոտ են գտնվում, այլ միայն ենթադրվում է, որ դրանք կարող է ունենալ պահանջվող տեղեկատվություն կրողը։ </w:t>
            </w:r>
          </w:p>
          <w:p w14:paraId="5C898393" w14:textId="36B1A79B"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lastRenderedPageBreak/>
              <w:t>Վերոհիշյալ երեք գործողությունների կատարման հիմքերը հստակեցնելու համար առաջարկվում է</w:t>
            </w:r>
            <w:r w:rsidR="00181B75">
              <w:rPr>
                <w:rFonts w:ascii="GHEA Grapalat" w:hAnsi="GHEA Grapalat"/>
                <w:bCs/>
                <w:spacing w:val="-6"/>
                <w:sz w:val="24"/>
                <w:szCs w:val="24"/>
                <w:lang w:val="af-ZA"/>
              </w:rPr>
              <w:t xml:space="preserve"> </w:t>
            </w:r>
            <w:r w:rsidRPr="00310A20">
              <w:rPr>
                <w:rFonts w:ascii="GHEA Grapalat" w:hAnsi="GHEA Grapalat"/>
                <w:bCs/>
                <w:spacing w:val="-6"/>
                <w:sz w:val="24"/>
                <w:szCs w:val="24"/>
                <w:lang w:val="af-ZA"/>
              </w:rPr>
              <w:t>Օրենսգրքի 232-րդ հոդվածի 2-րդ մասից հանել 3-րդ կետը, և նույն հոդվածում սահմանել, որ այս գործողությամբ կարող են պահանջվել նաև հայցվող տեղեկատվությունը հիմնավորող փաստաթղթեր, բացառությամբ հոդվածի 2-րդ մասի մյուս կետերով նախատեսված դեպքերի։</w:t>
            </w:r>
          </w:p>
        </w:tc>
        <w:tc>
          <w:tcPr>
            <w:tcW w:w="6390" w:type="dxa"/>
          </w:tcPr>
          <w:p w14:paraId="22897BD7" w14:textId="77777777" w:rsidR="00670A08" w:rsidRPr="00310A20" w:rsidRDefault="00670A08" w:rsidP="009552D1">
            <w:pPr>
              <w:pStyle w:val="BodyText"/>
              <w:tabs>
                <w:tab w:val="left" w:pos="459"/>
              </w:tabs>
              <w:spacing w:before="100" w:beforeAutospacing="1" w:after="100" w:afterAutospacing="1" w:line="360" w:lineRule="auto"/>
              <w:ind w:left="154" w:right="62" w:firstLine="142"/>
              <w:contextualSpacing/>
              <w:jc w:val="center"/>
              <w:rPr>
                <w:rFonts w:ascii="GHEA Grapalat" w:hAnsi="GHEA Grapalat"/>
                <w:b/>
                <w:bCs/>
                <w:spacing w:val="-6"/>
                <w:lang w:val="af-ZA"/>
              </w:rPr>
            </w:pPr>
            <w:r w:rsidRPr="00310A20">
              <w:rPr>
                <w:rFonts w:ascii="GHEA Grapalat" w:hAnsi="GHEA Grapalat"/>
                <w:b/>
                <w:bCs/>
                <w:spacing w:val="-6"/>
                <w:lang w:val="af-ZA"/>
              </w:rPr>
              <w:lastRenderedPageBreak/>
              <w:t>Չի ընդունվել</w:t>
            </w:r>
          </w:p>
          <w:p w14:paraId="0F60ADFE" w14:textId="77777777" w:rsidR="002D3C67" w:rsidRPr="00310A20" w:rsidRDefault="00670A08" w:rsidP="009552D1">
            <w:pPr>
              <w:pStyle w:val="BodyText"/>
              <w:tabs>
                <w:tab w:val="left" w:pos="459"/>
              </w:tabs>
              <w:spacing w:before="100" w:beforeAutospacing="1" w:after="100" w:afterAutospacing="1" w:line="360" w:lineRule="auto"/>
              <w:ind w:left="154" w:right="62" w:firstLine="142"/>
              <w:contextualSpacing/>
              <w:rPr>
                <w:rFonts w:ascii="GHEA Grapalat" w:hAnsi="GHEA Grapalat"/>
                <w:bCs/>
                <w:spacing w:val="-6"/>
                <w:lang w:val="af-ZA"/>
              </w:rPr>
            </w:pPr>
            <w:r w:rsidRPr="00310A20">
              <w:rPr>
                <w:rFonts w:ascii="GHEA Grapalat" w:hAnsi="GHEA Grapalat"/>
                <w:bCs/>
                <w:spacing w:val="-6"/>
                <w:lang w:val="af-ZA"/>
              </w:rPr>
              <w:t>Ներկայացված առաջարկը դուրս է նախագծի կարգավորումների շրջանակից</w:t>
            </w:r>
          </w:p>
        </w:tc>
      </w:tr>
      <w:tr w:rsidR="002D3C67" w:rsidRPr="00EF4413" w14:paraId="3B4298CD" w14:textId="77777777" w:rsidTr="005970DA">
        <w:tc>
          <w:tcPr>
            <w:tcW w:w="7848" w:type="dxa"/>
            <w:vAlign w:val="center"/>
          </w:tcPr>
          <w:p w14:paraId="0A360E8C" w14:textId="01AE2BDB"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lastRenderedPageBreak/>
              <w:t>1.</w:t>
            </w:r>
            <w:r w:rsidRPr="00310A20">
              <w:rPr>
                <w:rFonts w:ascii="GHEA Grapalat" w:hAnsi="GHEA Grapalat"/>
                <w:bCs/>
                <w:spacing w:val="-6"/>
                <w:sz w:val="24"/>
                <w:szCs w:val="24"/>
                <w:lang w:val="af-ZA"/>
              </w:rPr>
              <w:tab/>
              <w:t>Քննիչների, դատախազների և դատարանների ծանրաբեռնվածությունը մեղմելու նպատակով առաջարկում ենք ՀՀ քրեական օրենսգրքի այսուհետ՝ Օրենսգիրք</w:t>
            </w:r>
            <w:r w:rsidR="00181B75">
              <w:rPr>
                <w:rFonts w:ascii="GHEA Grapalat" w:hAnsi="GHEA Grapalat"/>
                <w:bCs/>
                <w:spacing w:val="-6"/>
                <w:sz w:val="24"/>
                <w:szCs w:val="24"/>
                <w:lang w:val="af-ZA"/>
              </w:rPr>
              <w:t xml:space="preserve"> </w:t>
            </w:r>
            <w:r w:rsidRPr="00310A20">
              <w:rPr>
                <w:rFonts w:ascii="GHEA Grapalat" w:hAnsi="GHEA Grapalat"/>
                <w:bCs/>
                <w:spacing w:val="-6"/>
                <w:sz w:val="24"/>
                <w:szCs w:val="24"/>
                <w:lang w:val="af-ZA"/>
              </w:rPr>
              <w:t>15-րդ հոդվածում ընդլայնել մասնավոր մեղադրանքով վարույթների հնարավորությունը։ Մասնավորապես՝ քրեական պատասխանատվությունը միայն տուժածի քրեական հայցի հիման վրա նախատեսել նաև Օրենսգիրք 255-256 հոդվածների (խարդախություն, վստահված գույքի հափշտակություն) համար, բացառությամբ՝ եթե կատարվել է պաշտոնատար անձի կողմից, ինչպես նաև օրենսգրքի 277-րդ հոդվածի (մասնավոր ոլորտում ծառայողական լիազորությունները չարաշահելը), բացառությամբ՝ եթե էական վնասը պատճառվել է պետության օրինական շահերին։</w:t>
            </w:r>
          </w:p>
          <w:p w14:paraId="56D8CD07"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Հարկ է նշել, որ 30.12.22 թվականին ՀՀ հակակոռուպցիոն կոմիտեն թիվ 18-11876գ-22 գրությամբ ՀՀ արդարադատության </w:t>
            </w:r>
            <w:r w:rsidRPr="00310A20">
              <w:rPr>
                <w:rFonts w:ascii="GHEA Grapalat" w:hAnsi="GHEA Grapalat"/>
                <w:bCs/>
                <w:spacing w:val="-6"/>
                <w:sz w:val="24"/>
                <w:szCs w:val="24"/>
                <w:lang w:val="af-ZA"/>
              </w:rPr>
              <w:lastRenderedPageBreak/>
              <w:t>նախարարություն է ներկայացրել այս հարցի կապակցությամբ օրենսդրական փոփոխության նախագիծ:</w:t>
            </w:r>
          </w:p>
        </w:tc>
        <w:tc>
          <w:tcPr>
            <w:tcW w:w="6390" w:type="dxa"/>
            <w:vAlign w:val="center"/>
          </w:tcPr>
          <w:p w14:paraId="563E59E9" w14:textId="77777777" w:rsidR="00670A08" w:rsidRPr="00310A20" w:rsidRDefault="00670A08" w:rsidP="0075384F">
            <w:pPr>
              <w:pStyle w:val="BodyText"/>
              <w:tabs>
                <w:tab w:val="left" w:pos="459"/>
              </w:tabs>
              <w:spacing w:before="100" w:beforeAutospacing="1" w:after="100" w:afterAutospacing="1" w:line="360" w:lineRule="auto"/>
              <w:ind w:left="154" w:right="62" w:firstLine="142"/>
              <w:contextualSpacing/>
              <w:jc w:val="center"/>
              <w:rPr>
                <w:rFonts w:ascii="GHEA Grapalat" w:hAnsi="GHEA Grapalat"/>
                <w:b/>
                <w:bCs/>
                <w:spacing w:val="-6"/>
                <w:lang w:val="af-ZA"/>
              </w:rPr>
            </w:pPr>
            <w:r w:rsidRPr="00310A20">
              <w:rPr>
                <w:rFonts w:ascii="GHEA Grapalat" w:hAnsi="GHEA Grapalat"/>
                <w:b/>
                <w:bCs/>
                <w:spacing w:val="-6"/>
                <w:lang w:val="af-ZA"/>
              </w:rPr>
              <w:lastRenderedPageBreak/>
              <w:t>Չի ընդունվել</w:t>
            </w:r>
          </w:p>
          <w:p w14:paraId="310C2DB7" w14:textId="77777777" w:rsidR="002D3C67" w:rsidRPr="00310A20" w:rsidRDefault="00670A08" w:rsidP="0075384F">
            <w:pPr>
              <w:pStyle w:val="BodyText"/>
              <w:tabs>
                <w:tab w:val="left" w:pos="459"/>
              </w:tabs>
              <w:spacing w:before="100" w:beforeAutospacing="1" w:after="100" w:afterAutospacing="1" w:line="360" w:lineRule="auto"/>
              <w:ind w:left="154" w:right="62" w:firstLine="142"/>
              <w:contextualSpacing/>
              <w:rPr>
                <w:rFonts w:ascii="GHEA Grapalat" w:hAnsi="GHEA Grapalat"/>
                <w:bCs/>
                <w:spacing w:val="-6"/>
                <w:lang w:val="af-ZA"/>
              </w:rPr>
            </w:pPr>
            <w:r w:rsidRPr="00310A20">
              <w:rPr>
                <w:rFonts w:ascii="GHEA Grapalat" w:hAnsi="GHEA Grapalat"/>
                <w:bCs/>
                <w:spacing w:val="-6"/>
                <w:lang w:val="af-ZA"/>
              </w:rPr>
              <w:t>Ներկայացված առաջարկը դուրս է նախագծի կարգավորումների շրջանակից</w:t>
            </w:r>
          </w:p>
        </w:tc>
      </w:tr>
      <w:tr w:rsidR="002D3C67" w:rsidRPr="00EF4413" w14:paraId="2804EF0F" w14:textId="77777777" w:rsidTr="005970DA">
        <w:tc>
          <w:tcPr>
            <w:tcW w:w="7848" w:type="dxa"/>
            <w:vAlign w:val="center"/>
          </w:tcPr>
          <w:p w14:paraId="04ECC9B7"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lastRenderedPageBreak/>
              <w:t>2. Հաշվի առնելով, որ ոչ շահադիտական շահագրգռվածությունից ելնելով և բռնություն գործադրելով, բռնություն գործադրելու սպառնալիքով կամ զենք կամ հատուկ միջոց գործադրելով կատարված պաշտոնեական դիրքի չարաշահումն ու իշխանազանցությունը իրենց մեջ կոռուպցիոն դրսևորում չեն պարունակում, ուստի առաջարկում ենք այդ հանցանքները հանել քրեական օրենսգրքին կից Կոռուպցիոն հանցանքների ցանկից։</w:t>
            </w:r>
          </w:p>
          <w:p w14:paraId="0B0331C6" w14:textId="77777777" w:rsidR="002D3C67" w:rsidRPr="00310A20" w:rsidRDefault="002D3C67"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30.12.22 թվականին թիվ 18-11876գ-22 գրությամբ ուղարկված օրենսդրական փոփոխության նախագիծը վերաբերում է նաև այս հարցին:</w:t>
            </w:r>
          </w:p>
        </w:tc>
        <w:tc>
          <w:tcPr>
            <w:tcW w:w="6390" w:type="dxa"/>
            <w:vAlign w:val="center"/>
          </w:tcPr>
          <w:p w14:paraId="14992690" w14:textId="77777777" w:rsidR="00670A08" w:rsidRPr="00310A20" w:rsidRDefault="00670A08" w:rsidP="0075384F">
            <w:pPr>
              <w:pStyle w:val="BodyText"/>
              <w:tabs>
                <w:tab w:val="left" w:pos="459"/>
              </w:tabs>
              <w:spacing w:before="100" w:beforeAutospacing="1" w:after="100" w:afterAutospacing="1" w:line="360" w:lineRule="auto"/>
              <w:ind w:left="154" w:right="62" w:firstLine="142"/>
              <w:contextualSpacing/>
              <w:jc w:val="center"/>
              <w:rPr>
                <w:rFonts w:ascii="GHEA Grapalat" w:hAnsi="GHEA Grapalat"/>
                <w:b/>
                <w:bCs/>
                <w:spacing w:val="-6"/>
                <w:lang w:val="af-ZA"/>
              </w:rPr>
            </w:pPr>
            <w:r w:rsidRPr="00310A20">
              <w:rPr>
                <w:rFonts w:ascii="GHEA Grapalat" w:hAnsi="GHEA Grapalat"/>
                <w:b/>
                <w:bCs/>
                <w:spacing w:val="-6"/>
                <w:lang w:val="af-ZA"/>
              </w:rPr>
              <w:t>Չի ընդունվել</w:t>
            </w:r>
          </w:p>
          <w:p w14:paraId="52692D8A" w14:textId="77777777" w:rsidR="002D3C67" w:rsidRPr="00310A20" w:rsidRDefault="00670A08" w:rsidP="0075384F">
            <w:pPr>
              <w:pStyle w:val="BodyText"/>
              <w:tabs>
                <w:tab w:val="left" w:pos="459"/>
              </w:tabs>
              <w:spacing w:before="100" w:beforeAutospacing="1" w:after="100" w:afterAutospacing="1" w:line="360" w:lineRule="auto"/>
              <w:ind w:left="154" w:right="62" w:firstLine="142"/>
              <w:contextualSpacing/>
              <w:rPr>
                <w:rFonts w:ascii="GHEA Grapalat" w:hAnsi="GHEA Grapalat"/>
                <w:bCs/>
                <w:spacing w:val="-6"/>
                <w:lang w:val="af-ZA"/>
              </w:rPr>
            </w:pPr>
            <w:r w:rsidRPr="00310A20">
              <w:rPr>
                <w:rFonts w:ascii="GHEA Grapalat" w:hAnsi="GHEA Grapalat"/>
                <w:bCs/>
                <w:spacing w:val="-6"/>
                <w:lang w:val="af-ZA"/>
              </w:rPr>
              <w:t>Ներկայացված առաջարկը դուրս է նախագծի կարգավորումների շրջանակից</w:t>
            </w:r>
          </w:p>
        </w:tc>
      </w:tr>
      <w:tr w:rsidR="002D3C67" w:rsidRPr="00EF4413" w14:paraId="7C046B37" w14:textId="77777777" w:rsidTr="005970DA">
        <w:tc>
          <w:tcPr>
            <w:tcW w:w="7848" w:type="dxa"/>
            <w:vAlign w:val="center"/>
          </w:tcPr>
          <w:p w14:paraId="6053E9D0" w14:textId="39051CBF" w:rsidR="00207D7C" w:rsidRPr="00310A20" w:rsidRDefault="00207D7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3</w:t>
            </w:r>
            <w:r w:rsidRPr="00310A20">
              <w:rPr>
                <w:rFonts w:ascii="MS Mincho" w:eastAsia="MS Mincho" w:hAnsi="MS Mincho" w:cs="MS Mincho" w:hint="eastAsia"/>
                <w:bCs/>
                <w:spacing w:val="-6"/>
                <w:sz w:val="24"/>
                <w:szCs w:val="24"/>
                <w:lang w:val="af-ZA"/>
              </w:rPr>
              <w:t>․</w:t>
            </w:r>
            <w:r w:rsidRPr="00310A20">
              <w:rPr>
                <w:rFonts w:ascii="GHEA Grapalat" w:hAnsi="GHEA Grapalat"/>
                <w:bCs/>
                <w:spacing w:val="-6"/>
                <w:sz w:val="24"/>
                <w:szCs w:val="24"/>
                <w:lang w:val="af-ZA"/>
              </w:rPr>
              <w:t xml:space="preserve"> Օրենսգրքի 296-րդ հոդվածի (փողերի լվացում) դիսպոզիցիան նկարագրված է երկընտրելի գործողություների միջոցով, որոնցից առաջինի համար նախատեսված է նպատակ, այն է՝</w:t>
            </w:r>
            <w:r w:rsidR="00181B75">
              <w:rPr>
                <w:rFonts w:ascii="GHEA Grapalat" w:hAnsi="GHEA Grapalat"/>
                <w:bCs/>
                <w:spacing w:val="-6"/>
                <w:sz w:val="24"/>
                <w:szCs w:val="24"/>
                <w:lang w:val="af-ZA"/>
              </w:rPr>
              <w:t xml:space="preserve"> </w:t>
            </w:r>
            <w:r w:rsidRPr="00310A20">
              <w:rPr>
                <w:rFonts w:ascii="GHEA Grapalat" w:hAnsi="GHEA Grapalat"/>
                <w:bCs/>
                <w:spacing w:val="-6"/>
                <w:sz w:val="24"/>
                <w:szCs w:val="24"/>
                <w:lang w:val="af-ZA"/>
              </w:rPr>
              <w:t xml:space="preserve">hանցավոր ճանապարհով ստացված գույքի փոխարկումը (կոնվերտացումը) կամ փոխանցումը (եթե հայտնի է, որ այդ գույքը ստացվել է հանցավոր գործունեության արդյունքում), որը նպատակ է ունեցել թաքցնել կամ խեղաթյուրել այդ գույքի հանցավոր ծագումը կամ օժանդակել որևէ անձի, որպեսզի նա խուսափի իր կատարած հանցանքի համար </w:t>
            </w:r>
            <w:r w:rsidRPr="00310A20">
              <w:rPr>
                <w:rFonts w:ascii="GHEA Grapalat" w:hAnsi="GHEA Grapalat"/>
                <w:bCs/>
                <w:spacing w:val="-6"/>
                <w:sz w:val="24"/>
                <w:szCs w:val="24"/>
                <w:lang w:val="af-ZA"/>
              </w:rPr>
              <w:lastRenderedPageBreak/>
              <w:t>պատասխանատվությունից, իսկ օբյեկտիվ կողմ կազմող մնացած գործողությունների համար նախատեսված չէ: Քննարկվող հոդվածով օբյեկտիվ կողմ կազմող մնացած գործողությունների համար նպատակ չնախատեսելը գործնականում հաճախ բարդացնում է վարույթն իրականացնող մարմնի գործառույթը, քանի որ առավել դժվար, իսկ որոշ դեպքերում նաև անհնար է որոշել քննարկվող և 295-րդ հոդվածով նախատեսված հանցակազմի հատման գիծը, այսինքն՝ դրանք հաճախ համընկնում են: Այդ մասին անդրադարձ է կատարել նաև ՀՀ վճռաբեկ դատարանը Ա. Սարգսյանի վերաբերյալ որոշմամբ, նշելով հետևյալը. 15. Հանցավոր ճանապարհով ստացված եկամուտների օրինականացման համար պատասխանատվություն նախատեսող քրեաիրավական նորմը գնահատելով` Վճռաբեկ դատարանն արձանագրում է, որ դրա ոչ հստակ ձևակերպումը որոշ դեպքերում կարող է դժվարություններ առաջացնել հանցակազմի կիրառման, ինչպես նաև հարակից հանցակազմերից սահմանազատման առումով:</w:t>
            </w:r>
          </w:p>
          <w:p w14:paraId="0E3DC8D3" w14:textId="77777777" w:rsidR="00207D7C" w:rsidRPr="00310A20" w:rsidRDefault="00207D7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Խոսքը, մասնավորապես, վերաբերում է հետևյալ ձևակերպմանը. «(…) կամ գույք ձեռք բերելը կամ տիրապետելը կամ օգտագործելը կամ տնօրինելը (եթե այդ գույքի ստացման պահին հայտնի էր, որ այն ստացվել է հանցավոր գործունեության </w:t>
            </w:r>
            <w:r w:rsidRPr="00310A20">
              <w:rPr>
                <w:rFonts w:ascii="GHEA Grapalat" w:hAnsi="GHEA Grapalat"/>
                <w:bCs/>
                <w:spacing w:val="-6"/>
                <w:sz w:val="24"/>
                <w:szCs w:val="24"/>
                <w:lang w:val="af-ZA"/>
              </w:rPr>
              <w:lastRenderedPageBreak/>
              <w:t>արդյունքում)», որի տառացի մեկնաբանության արդյունքում ստացվում է, որ եթե անձը հանցագործության արդյունքում ստացված միջոցները ձեռք է բերում և օգտագործում է իր անձնական կարիքները բավարարելու համար, ապա ՀՀ քրեական օրենսգրքի 190-րդ հոդվածի վերոնշյալ պայմանի ուժով մեխանիկորեն դառնում է քննարկվող հանցագործության սուբյեկտ: Նման մոտեցումը չի համապատասխանում գույքի օրինականացման էությանը, քանի որ տվյալ պարագայում բացակայում է այն «լվանալուն» ուղղված դիտավորությունը: Այլ կերպ՝ անձը դիտավորություն չի ունեցել օրինական շրջանառության մեջ դնել հանցավոր ճանապարհով ստացված միջոցները, այլ ընդամենը ցանկացել է օգտվել դրանցից, քանի որ ի վերջո հանցագործությունը կատարվել է հենց այդ միջոցները ձեռք բերելու և դրանցից օգտվելու նպատակով:</w:t>
            </w:r>
          </w:p>
          <w:p w14:paraId="734E0E95" w14:textId="77777777" w:rsidR="00207D7C" w:rsidRPr="00310A20" w:rsidRDefault="00207D7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Այս դեպքում ՀՀ քրեական օրենսգրքի 190-րդ հոդվածի դիսպոզիցիան օբյեկտիվ կողմից կարող է համընկնել հանցագործության օժանդակության հետ, եթե գույքի ձեռքբերումը եղել է նախապես խոստացված կամ ՀՀ քրեական օրենսգրքի 216-րդ հոդվածի դիսպոզիցիայի հետ, եթե գույքի ձեռքբերումը նախապես խոստացված չի եղել:</w:t>
            </w:r>
          </w:p>
          <w:p w14:paraId="1492525B" w14:textId="77777777" w:rsidR="00207D7C" w:rsidRPr="00310A20" w:rsidRDefault="00207D7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 xml:space="preserve">Մինչդեռ տվյալ դեպքում անձը հանցավոր գործունեության </w:t>
            </w:r>
            <w:r w:rsidRPr="00310A20">
              <w:rPr>
                <w:rFonts w:ascii="GHEA Grapalat" w:hAnsi="GHEA Grapalat"/>
                <w:bCs/>
                <w:spacing w:val="-6"/>
                <w:sz w:val="24"/>
                <w:szCs w:val="24"/>
                <w:lang w:val="af-ZA"/>
              </w:rPr>
              <w:lastRenderedPageBreak/>
              <w:t>արդյունքում ստացված գույքի հետ կապված բոլոր գործողությունները կատարում է մեկ դիտավորությամբ, այն է` համապատասխան միջոցների ծագման իրական աղբյուրը քողարկել կամ խեղաթյուրել և դրանց հաղորդել օրինական տեսք::</w:t>
            </w:r>
          </w:p>
          <w:p w14:paraId="4C6E3A02" w14:textId="0E6CC386" w:rsidR="002D3C67" w:rsidRPr="00310A20" w:rsidRDefault="00207D7C" w:rsidP="00952D6C">
            <w:pPr>
              <w:spacing w:after="0" w:line="360" w:lineRule="auto"/>
              <w:ind w:left="99" w:right="110" w:firstLine="506"/>
              <w:jc w:val="both"/>
              <w:rPr>
                <w:rFonts w:ascii="GHEA Grapalat" w:hAnsi="GHEA Grapalat"/>
                <w:bCs/>
                <w:spacing w:val="-6"/>
                <w:sz w:val="24"/>
                <w:szCs w:val="24"/>
                <w:lang w:val="af-ZA"/>
              </w:rPr>
            </w:pPr>
            <w:r w:rsidRPr="00310A20">
              <w:rPr>
                <w:rFonts w:ascii="GHEA Grapalat" w:hAnsi="GHEA Grapalat"/>
                <w:bCs/>
                <w:spacing w:val="-6"/>
                <w:sz w:val="24"/>
                <w:szCs w:val="24"/>
                <w:lang w:val="af-ZA"/>
              </w:rPr>
              <w:t>Վերոհիշյալը հաշվի առնելով՝ առաջարկում ենք վերը նշված հոդվածում կատարել համապատասխան փոփոխություն:</w:t>
            </w:r>
            <w:r w:rsidR="00181B75">
              <w:rPr>
                <w:rFonts w:ascii="GHEA Grapalat" w:hAnsi="GHEA Grapalat"/>
                <w:bCs/>
                <w:spacing w:val="-6"/>
                <w:sz w:val="24"/>
                <w:szCs w:val="24"/>
                <w:lang w:val="af-ZA"/>
              </w:rPr>
              <w:t xml:space="preserve"> </w:t>
            </w:r>
          </w:p>
        </w:tc>
        <w:tc>
          <w:tcPr>
            <w:tcW w:w="6390" w:type="dxa"/>
          </w:tcPr>
          <w:p w14:paraId="3BB44D79" w14:textId="77777777" w:rsidR="00670A08" w:rsidRPr="00310A20" w:rsidRDefault="00670A08" w:rsidP="009552D1">
            <w:pPr>
              <w:pStyle w:val="BodyText"/>
              <w:tabs>
                <w:tab w:val="left" w:pos="459"/>
              </w:tabs>
              <w:spacing w:before="100" w:beforeAutospacing="1" w:after="100" w:afterAutospacing="1" w:line="360" w:lineRule="auto"/>
              <w:ind w:left="154" w:right="62" w:firstLine="142"/>
              <w:contextualSpacing/>
              <w:jc w:val="center"/>
              <w:rPr>
                <w:rFonts w:ascii="GHEA Grapalat" w:hAnsi="GHEA Grapalat"/>
                <w:b/>
                <w:bCs/>
                <w:spacing w:val="-6"/>
                <w:lang w:val="af-ZA"/>
              </w:rPr>
            </w:pPr>
            <w:r w:rsidRPr="00310A20">
              <w:rPr>
                <w:rFonts w:ascii="GHEA Grapalat" w:hAnsi="GHEA Grapalat"/>
                <w:b/>
                <w:bCs/>
                <w:spacing w:val="-6"/>
                <w:lang w:val="af-ZA"/>
              </w:rPr>
              <w:lastRenderedPageBreak/>
              <w:t>Չի ընդունվել</w:t>
            </w:r>
          </w:p>
          <w:p w14:paraId="0F0CE045" w14:textId="77777777" w:rsidR="002D3C67" w:rsidRPr="00310A20" w:rsidRDefault="00670A08" w:rsidP="009552D1">
            <w:pPr>
              <w:pStyle w:val="BodyText"/>
              <w:tabs>
                <w:tab w:val="left" w:pos="459"/>
              </w:tabs>
              <w:spacing w:before="100" w:beforeAutospacing="1" w:after="100" w:afterAutospacing="1" w:line="360" w:lineRule="auto"/>
              <w:ind w:left="154" w:right="62" w:firstLine="142"/>
              <w:contextualSpacing/>
              <w:rPr>
                <w:rFonts w:ascii="GHEA Grapalat" w:hAnsi="GHEA Grapalat"/>
                <w:bCs/>
                <w:spacing w:val="-6"/>
                <w:lang w:val="af-ZA"/>
              </w:rPr>
            </w:pPr>
            <w:r w:rsidRPr="00310A20">
              <w:rPr>
                <w:rFonts w:ascii="GHEA Grapalat" w:hAnsi="GHEA Grapalat"/>
                <w:bCs/>
                <w:spacing w:val="-6"/>
                <w:lang w:val="af-ZA"/>
              </w:rPr>
              <w:t>Ներկայացված առաջարկը դուրս է նախագծի կարգավորումների շրջանակից</w:t>
            </w:r>
          </w:p>
        </w:tc>
      </w:tr>
      <w:tr w:rsidR="00B543F5" w:rsidRPr="00310A20" w14:paraId="27C29A03" w14:textId="77777777" w:rsidTr="005970DA">
        <w:tc>
          <w:tcPr>
            <w:tcW w:w="7848" w:type="dxa"/>
            <w:vMerge w:val="restart"/>
            <w:shd w:val="clear" w:color="auto" w:fill="D9D9D9" w:themeFill="background1" w:themeFillShade="D9"/>
            <w:vAlign w:val="center"/>
          </w:tcPr>
          <w:p w14:paraId="50920701" w14:textId="77777777" w:rsidR="00B543F5" w:rsidRPr="00310A20" w:rsidRDefault="006A1491" w:rsidP="00952D6C">
            <w:pPr>
              <w:spacing w:after="0" w:line="360" w:lineRule="auto"/>
              <w:ind w:right="110"/>
              <w:jc w:val="center"/>
              <w:rPr>
                <w:rFonts w:ascii="GHEA Grapalat" w:hAnsi="GHEA Grapalat"/>
                <w:b/>
                <w:bCs/>
                <w:spacing w:val="-6"/>
                <w:sz w:val="24"/>
                <w:szCs w:val="24"/>
                <w:lang w:val="af-ZA"/>
              </w:rPr>
            </w:pPr>
            <w:r w:rsidRPr="00310A20">
              <w:rPr>
                <w:rFonts w:ascii="GHEA Grapalat" w:hAnsi="GHEA Grapalat"/>
                <w:b/>
                <w:bCs/>
                <w:spacing w:val="-6"/>
                <w:sz w:val="24"/>
                <w:szCs w:val="24"/>
                <w:lang w:val="af-ZA"/>
              </w:rPr>
              <w:lastRenderedPageBreak/>
              <w:t>6.</w:t>
            </w:r>
            <w:r w:rsidR="00A44D4C" w:rsidRPr="00310A20">
              <w:rPr>
                <w:rFonts w:ascii="GHEA Grapalat" w:hAnsi="GHEA Grapalat"/>
                <w:b/>
                <w:bCs/>
                <w:spacing w:val="-6"/>
                <w:sz w:val="24"/>
                <w:szCs w:val="24"/>
                <w:lang w:val="af-ZA"/>
              </w:rPr>
              <w:t>ՀՀ բարձր տեխնոլոգիական արդյունաբերության նախարարություն</w:t>
            </w:r>
          </w:p>
        </w:tc>
        <w:tc>
          <w:tcPr>
            <w:tcW w:w="6390" w:type="dxa"/>
            <w:shd w:val="clear" w:color="auto" w:fill="D9D9D9" w:themeFill="background1" w:themeFillShade="D9"/>
            <w:vAlign w:val="center"/>
          </w:tcPr>
          <w:p w14:paraId="0D238C1B" w14:textId="77777777" w:rsidR="00B543F5" w:rsidRPr="00310A20" w:rsidRDefault="00A44D4C" w:rsidP="00E15FE0">
            <w:pPr>
              <w:pStyle w:val="BodyText"/>
              <w:tabs>
                <w:tab w:val="left" w:pos="459"/>
              </w:tabs>
              <w:spacing w:before="100" w:beforeAutospacing="1" w:after="100" w:afterAutospacing="1"/>
              <w:ind w:left="360" w:right="-2"/>
              <w:contextualSpacing/>
              <w:jc w:val="center"/>
              <w:rPr>
                <w:rFonts w:ascii="GHEA Grapalat" w:eastAsia="GHEA Grapalat" w:hAnsi="GHEA Grapalat" w:cs="GHEA Grapalat"/>
                <w:b/>
                <w:color w:val="000000"/>
                <w:lang w:val="af-ZA"/>
              </w:rPr>
            </w:pPr>
            <w:r w:rsidRPr="00310A20">
              <w:rPr>
                <w:rFonts w:ascii="GHEA Grapalat" w:eastAsia="GHEA Grapalat" w:hAnsi="GHEA Grapalat" w:cs="GHEA Grapalat"/>
                <w:b/>
                <w:color w:val="000000"/>
                <w:lang w:val="af-ZA"/>
              </w:rPr>
              <w:t>03.05.2023 թ.</w:t>
            </w:r>
          </w:p>
        </w:tc>
      </w:tr>
      <w:tr w:rsidR="00B543F5" w:rsidRPr="00310A20" w14:paraId="5764F894" w14:textId="77777777" w:rsidTr="005970DA">
        <w:tc>
          <w:tcPr>
            <w:tcW w:w="7848" w:type="dxa"/>
            <w:vMerge/>
            <w:shd w:val="clear" w:color="auto" w:fill="D9D9D9" w:themeFill="background1" w:themeFillShade="D9"/>
            <w:vAlign w:val="center"/>
          </w:tcPr>
          <w:p w14:paraId="6F9B3363" w14:textId="77777777" w:rsidR="00B543F5" w:rsidRPr="00310A20" w:rsidRDefault="00B543F5" w:rsidP="00952D6C">
            <w:pPr>
              <w:spacing w:after="0" w:line="360" w:lineRule="auto"/>
              <w:ind w:left="99" w:right="110" w:firstLine="142"/>
              <w:jc w:val="both"/>
              <w:rPr>
                <w:rFonts w:ascii="GHEA Grapalat" w:hAnsi="GHEA Grapalat"/>
                <w:b/>
                <w:bCs/>
                <w:spacing w:val="-6"/>
                <w:sz w:val="24"/>
                <w:szCs w:val="24"/>
                <w:lang w:val="af-ZA"/>
              </w:rPr>
            </w:pPr>
          </w:p>
        </w:tc>
        <w:tc>
          <w:tcPr>
            <w:tcW w:w="6390" w:type="dxa"/>
            <w:shd w:val="clear" w:color="auto" w:fill="D9D9D9" w:themeFill="background1" w:themeFillShade="D9"/>
            <w:vAlign w:val="center"/>
          </w:tcPr>
          <w:p w14:paraId="300F560D" w14:textId="77777777" w:rsidR="00B543F5" w:rsidRPr="00310A20" w:rsidRDefault="00A44D4C" w:rsidP="00E15FE0">
            <w:pPr>
              <w:pStyle w:val="BodyText"/>
              <w:tabs>
                <w:tab w:val="left" w:pos="459"/>
              </w:tabs>
              <w:spacing w:before="100" w:beforeAutospacing="1" w:after="100" w:afterAutospacing="1"/>
              <w:ind w:left="360" w:right="-2"/>
              <w:contextualSpacing/>
              <w:jc w:val="center"/>
              <w:rPr>
                <w:rFonts w:ascii="GHEA Grapalat" w:eastAsia="GHEA Grapalat" w:hAnsi="GHEA Grapalat" w:cs="GHEA Grapalat"/>
                <w:b/>
                <w:color w:val="000000"/>
                <w:lang w:val="af-ZA"/>
              </w:rPr>
            </w:pPr>
            <w:r w:rsidRPr="00310A20">
              <w:rPr>
                <w:rFonts w:ascii="GHEA Grapalat" w:eastAsia="GHEA Grapalat" w:hAnsi="GHEA Grapalat" w:cs="GHEA Grapalat"/>
                <w:b/>
                <w:color w:val="000000"/>
                <w:lang w:val="af-ZA"/>
              </w:rPr>
              <w:t>01/17/4120-2023</w:t>
            </w:r>
          </w:p>
        </w:tc>
      </w:tr>
      <w:tr w:rsidR="00B543F5" w:rsidRPr="00EF4413" w14:paraId="3298682A" w14:textId="77777777" w:rsidTr="005970DA">
        <w:tc>
          <w:tcPr>
            <w:tcW w:w="7848" w:type="dxa"/>
            <w:vAlign w:val="center"/>
          </w:tcPr>
          <w:p w14:paraId="57A12705"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Ի պատասխան Ձեր 2023 թվականի ապրիլի 19-ի թիվ /12.2/19823-2023 գրության՝ «Հայաստանի Հանրապետության քրեական օրենսգրքում փոփոխություններ և լրացումներ կատարելու մասին», «Հայաստանի Հանրապետության քրեական դատավարության օրենսգրքում փոփոխություններ և լրացումներ կատարելու մասին» և «Հայաստանի Հանրապետության քրեակատարողական օրենսգրքում փոփոխություններ և լրացումներ կատարելու մասին» Հայաստանի Հանրապետության օրենքների նախագծերի վերաբերյալ հայտնում եմ հետևյալը.</w:t>
            </w:r>
          </w:p>
          <w:p w14:paraId="5C62E22D"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1. «Հայաստանի Հանրապետության քրեական օրենսգրքում փոփոխություններ և լրացումներ կատարելու մասին» օրենքի նախագծի (այսուհետ նաև՝ Նախագիծ) 3-րդ հոդվածով </w:t>
            </w:r>
            <w:r w:rsidRPr="00310A20">
              <w:rPr>
                <w:rFonts w:ascii="GHEA Grapalat" w:hAnsi="GHEA Grapalat"/>
                <w:sz w:val="24"/>
                <w:szCs w:val="24"/>
                <w:lang w:val="hy-AM" w:bidi="as-IN"/>
              </w:rPr>
              <w:lastRenderedPageBreak/>
              <w:t>նախատեսվել է Հայաստանի Հանրապետության քրեական օրենսգրքի 76-րդ հոդվածի 2-րդ մասի՝ «որի համար դատապարտվում է ազատազրկման,» բառերը հանել:</w:t>
            </w:r>
          </w:p>
          <w:p w14:paraId="588BBFBF"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Օրենսդիրը Հայաստանի Հանրապետության քրեական օրենսգրքի (այսուհետ` Օրենսգիրք) 76-րդ հոդվածը վերնագրել է «Պատիժ նշանակելը հանցագործությունների ռեցիդիվի դեպքում» և վերոնշյալ հոդվածում սահմանել հանցագործությունների ռեցիդիվի դեպքում պատժի նշանակման կանոնները:</w:t>
            </w:r>
          </w:p>
          <w:p w14:paraId="0447F5B5"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 Մասնավորապես՝ 76-րդ հոդվածի 2-րդ մասում օրենսդիրը սահմանել է հանցագործությունների ռեցիդիվի դեպքում ազատազրկման ձևով պատժի նշանակման կանոնները: Համաձայն 76-րդ հոդվածի 2-րդ մասի.</w:t>
            </w:r>
          </w:p>
          <w:p w14:paraId="57A9C2C5"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 «Եթե դիտավորյալ հանցագործության համար նախկինում ազատազրկման կամ ցմահ ազատազրկման ձևով պատիժ կրած կամ կրող, դատվածություն ունեցող անձը կատարել է դիտավորյալ հանցանք, որի համար դատապարտվում է ազատազրկման, ապա նշանակվող պատժի նվազագույն ժամկետը չի կարող պակաս լինել սույն օրենսգրքի Հատուկ մասի համապատասխան հոդվածի սանկցիայով նախատեսված ազատազրկման ձևով պատժի առավելագույն ժամկետի երկու երրորդից: Ցանկացած դեպքում </w:t>
            </w:r>
            <w:r w:rsidRPr="00310A20">
              <w:rPr>
                <w:rFonts w:ascii="GHEA Grapalat" w:hAnsi="GHEA Grapalat"/>
                <w:sz w:val="24"/>
                <w:szCs w:val="24"/>
                <w:lang w:val="hy-AM" w:bidi="as-IN"/>
              </w:rPr>
              <w:lastRenderedPageBreak/>
              <w:t xml:space="preserve">նշանակվող պատիժը չի կարող պակաս լինել սույն օրենսգրքի Հատուկ մասի համապատասխան հոդվածի սանկցիայով նախատեսված ազատազրկման ձևով պատժի նվազագույն ժամկետից:» </w:t>
            </w:r>
          </w:p>
          <w:p w14:paraId="26A1EB3D"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Այստեղ հարկ է նկատել, որ քրեական օրենսգրքում ռեցիդիվի ոչ բոլոր դրսևորումների դեպքում է օրենսդիրը նախատեսել պատժի ստորին շեմերի խստացման պահանջներ, մասնավորապես՝ օրենսգիրքը նման կանոնակարգումներ չի նախատեսում օրինակ, եթե անձը կատարել է դիտավորյալ հանցանք և դատվածություն ունի նախկինում դիտավորությամբ կատարված հանցանքի համար, որի համար նրա նկատմամբ նշանակվել է ազատազրկման հետ չկապված պատժի տեսակ: </w:t>
            </w:r>
          </w:p>
          <w:p w14:paraId="2CCA5DAD"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Օրենսդիրը ռեցիդիվի դեպքում առանձնահատուկ կանոններ է սահմանել այն դեպքերի համար, երբ անձը կատարել է նոր դիտավորյալ հանցանք, որի համար դատապարտվում է ազատազրկման: </w:t>
            </w:r>
          </w:p>
          <w:p w14:paraId="6A787981"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Վերը շարադրվածից հանգում ենք այն եզրակացության, որ Օրենսգրքի 76-րդ հոդվածի 2-րդ մասի կիրառման համար պարտադիր է ազատազրկման ձևով պատժի նշանակման պայմանը:</w:t>
            </w:r>
          </w:p>
          <w:p w14:paraId="2ADA4AE4" w14:textId="77777777" w:rsidR="00B543F5"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Հաշվի առնելով վերոգրյալը առաջարկում ենք նախագծի 3-րդ հոդվածով նախատեսված փոփոխությունը չկատարել:</w:t>
            </w:r>
          </w:p>
        </w:tc>
        <w:tc>
          <w:tcPr>
            <w:tcW w:w="6390" w:type="dxa"/>
          </w:tcPr>
          <w:p w14:paraId="1377DE6E" w14:textId="77777777" w:rsidR="00B543F5" w:rsidRPr="00310A20" w:rsidRDefault="001C469D" w:rsidP="009552D1">
            <w:pPr>
              <w:spacing w:after="0" w:line="360" w:lineRule="auto"/>
              <w:ind w:left="155"/>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789CCE04" w14:textId="647CA8A6" w:rsidR="001C469D" w:rsidRPr="00310A20" w:rsidRDefault="001C469D" w:rsidP="004A596C">
            <w:pPr>
              <w:spacing w:after="0" w:line="360" w:lineRule="auto"/>
              <w:ind w:left="155"/>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 xml:space="preserve">Նախագծում կատարվել են փոփոխություններ՝ հստակեցնելով նաև </w:t>
            </w:r>
            <w:r w:rsidR="004A596C">
              <w:rPr>
                <w:rFonts w:ascii="GHEA Grapalat" w:hAnsi="GHEA Grapalat" w:cs="Calibri Cyr"/>
                <w:sz w:val="24"/>
                <w:szCs w:val="24"/>
                <w:lang w:val="hy-AM"/>
              </w:rPr>
              <w:t>ազատությունից</w:t>
            </w:r>
            <w:r w:rsidRPr="00310A20">
              <w:rPr>
                <w:rFonts w:ascii="GHEA Grapalat" w:hAnsi="GHEA Grapalat" w:cs="Calibri Cyr"/>
                <w:sz w:val="24"/>
                <w:szCs w:val="24"/>
                <w:lang w:val="hy-AM"/>
              </w:rPr>
              <w:t xml:space="preserve"> զրկելու հետ չկապված պատիժ նշանակելու դեպքերը:</w:t>
            </w:r>
          </w:p>
        </w:tc>
      </w:tr>
      <w:tr w:rsidR="00A44D4C" w:rsidRPr="00310A20" w14:paraId="7651BF7E" w14:textId="77777777" w:rsidTr="005970DA">
        <w:tc>
          <w:tcPr>
            <w:tcW w:w="7848" w:type="dxa"/>
            <w:vAlign w:val="center"/>
          </w:tcPr>
          <w:p w14:paraId="1BE0DEB7" w14:textId="70918CFE"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2. «Հայաստանի Հանրապետության քրեական դատավարության օրենսգրքում փոփոխություններ և լրացումներ կատարելու մասին» օրենքի նախագծի (այսուհետ նաև՝ Նախագիծ) հոդված 6-ում նոր լրացվող 201.1-ին հոդվածի 3-րդ մասում «հավաստիանա» բառը փոխարինել</w:t>
            </w:r>
            <w:r w:rsidR="00181B75">
              <w:rPr>
                <w:rFonts w:ascii="GHEA Grapalat" w:hAnsi="GHEA Grapalat"/>
                <w:sz w:val="24"/>
                <w:szCs w:val="24"/>
                <w:lang w:val="hy-AM" w:bidi="as-IN"/>
              </w:rPr>
              <w:t xml:space="preserve"> </w:t>
            </w:r>
            <w:r w:rsidRPr="00310A20">
              <w:rPr>
                <w:rFonts w:ascii="GHEA Grapalat" w:hAnsi="GHEA Grapalat"/>
                <w:sz w:val="24"/>
                <w:szCs w:val="24"/>
                <w:lang w:val="hy-AM" w:bidi="as-IN"/>
              </w:rPr>
              <w:t>«հավաստիանալու» բառով:</w:t>
            </w:r>
          </w:p>
        </w:tc>
        <w:tc>
          <w:tcPr>
            <w:tcW w:w="6390" w:type="dxa"/>
          </w:tcPr>
          <w:p w14:paraId="1CCCC296" w14:textId="77777777" w:rsidR="00A44D4C" w:rsidRPr="00310A20" w:rsidRDefault="001C469D" w:rsidP="009552D1">
            <w:pPr>
              <w:spacing w:after="0" w:line="360" w:lineRule="auto"/>
              <w:ind w:left="155"/>
              <w:contextualSpacing/>
              <w:jc w:val="center"/>
              <w:rPr>
                <w:rFonts w:ascii="GHEA Grapalat" w:hAnsi="GHEA Grapalat" w:cs="Calibri Cyr"/>
                <w:b/>
                <w:sz w:val="24"/>
                <w:szCs w:val="24"/>
              </w:rPr>
            </w:pPr>
            <w:r w:rsidRPr="00310A20">
              <w:rPr>
                <w:rFonts w:ascii="GHEA Grapalat" w:hAnsi="GHEA Grapalat" w:cs="Calibri Cyr"/>
                <w:b/>
                <w:sz w:val="24"/>
                <w:szCs w:val="24"/>
              </w:rPr>
              <w:t>Ընդունվել է</w:t>
            </w:r>
          </w:p>
        </w:tc>
      </w:tr>
      <w:tr w:rsidR="00A44D4C" w:rsidRPr="00EF4413" w14:paraId="4A1E73E5" w14:textId="77777777" w:rsidTr="005970DA">
        <w:tc>
          <w:tcPr>
            <w:tcW w:w="7848" w:type="dxa"/>
            <w:vAlign w:val="center"/>
          </w:tcPr>
          <w:p w14:paraId="392C3E28"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3. Նախագծի 14-րդ հոդվածով նախատեսվում է Օրենսգրքի 271-րդ հոդվածը լրացնել հետևյալ բովանդակությամբ 5-րդ մասով.</w:t>
            </w:r>
          </w:p>
          <w:p w14:paraId="71596842"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«Դատական վարույթում մեղադրյալին կալանքի տակ պահելու անհրաժեշտության հարցը քննարկելիս վարույթին ներգրավված անձանց ներկայությունը պարտադիր չէ: Եթե դատական վարույթում մեղադրյալին կալանքի տակ պահելու մասին որոշումը կայացվել է առանց մեղադրյալի կամ նրա պաշտպանի մասնակցության, ապա մեղադրյալի կամ նրա պաշտպանի միջնորդությամբ դատարանը հաջորդ դատական նիստի ընթացքում վերստին քննարկում է դատական վարույթում մեղադրյալին կալանքի տակ պահելու անհրաժեշտության հարցը»:</w:t>
            </w:r>
          </w:p>
          <w:p w14:paraId="0E01A31E"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Անհրաժեշտ է նկատել, որ հոդվածի լրացվող մասը վերաբերում է ինչպես վարույթին ներգրավված անձանց ներկայության </w:t>
            </w:r>
            <w:r w:rsidRPr="00310A20">
              <w:rPr>
                <w:rFonts w:ascii="GHEA Grapalat" w:hAnsi="GHEA Grapalat"/>
                <w:sz w:val="24"/>
                <w:szCs w:val="24"/>
                <w:lang w:val="hy-AM" w:bidi="as-IN"/>
              </w:rPr>
              <w:lastRenderedPageBreak/>
              <w:t>պարտադիրությանը, այնպես էլ դատական վարույթում մեղադրյալին կալանքի տակ պահելու անհրաժեշտության հարցի քննարկմանը և դատարանի կողմից կատարվող գործողություններին, ուստի առաջարկում ենք վերոնշյալ լրացումը կատարել ոչ թե 271-րդ հոդվածում այլ Օրենսգրքի 118-րդ հոդվածում, քանի որ կալանքի կիրառման, կալանքի ժամկետը երկարաձգելու, ինչպես նաև կալանքի իրավաչափության առանձնահատկությունները սահմանված են Օրենսգրքի 118-րդ հոդվածում:</w:t>
            </w:r>
          </w:p>
        </w:tc>
        <w:tc>
          <w:tcPr>
            <w:tcW w:w="6390" w:type="dxa"/>
            <w:vAlign w:val="center"/>
          </w:tcPr>
          <w:p w14:paraId="6FDB622E" w14:textId="166180BA" w:rsidR="00A44D4C" w:rsidRPr="00310A20" w:rsidRDefault="007D290D" w:rsidP="0075384F">
            <w:pPr>
              <w:spacing w:after="0" w:line="360" w:lineRule="auto"/>
              <w:ind w:left="155"/>
              <w:contextualSpacing/>
              <w:jc w:val="center"/>
              <w:rPr>
                <w:rFonts w:ascii="GHEA Grapalat" w:hAnsi="GHEA Grapalat" w:cs="Calibri Cyr"/>
                <w:b/>
                <w:sz w:val="24"/>
                <w:szCs w:val="24"/>
                <w:lang w:val="hy-AM"/>
              </w:rPr>
            </w:pPr>
            <w:r w:rsidRPr="004A596C">
              <w:rPr>
                <w:rFonts w:ascii="GHEA Grapalat" w:hAnsi="GHEA Grapalat" w:cs="Calibri Cyr"/>
                <w:b/>
                <w:sz w:val="24"/>
                <w:szCs w:val="24"/>
                <w:lang w:val="hy-AM"/>
              </w:rPr>
              <w:lastRenderedPageBreak/>
              <w:t>Ը</w:t>
            </w:r>
            <w:r w:rsidR="001C469D" w:rsidRPr="00310A20">
              <w:rPr>
                <w:rFonts w:ascii="GHEA Grapalat" w:hAnsi="GHEA Grapalat" w:cs="Calibri Cyr"/>
                <w:b/>
                <w:sz w:val="24"/>
                <w:szCs w:val="24"/>
                <w:lang w:val="hy-AM"/>
              </w:rPr>
              <w:t>նդունվել</w:t>
            </w:r>
            <w:r w:rsidRPr="004A596C">
              <w:rPr>
                <w:rFonts w:ascii="GHEA Grapalat" w:hAnsi="GHEA Grapalat" w:cs="Calibri Cyr"/>
                <w:b/>
                <w:sz w:val="24"/>
                <w:szCs w:val="24"/>
                <w:lang w:val="hy-AM"/>
              </w:rPr>
              <w:t xml:space="preserve"> է ի գիտություն</w:t>
            </w:r>
            <w:r w:rsidR="001C469D" w:rsidRPr="00310A20">
              <w:rPr>
                <w:rFonts w:ascii="GHEA Grapalat" w:hAnsi="GHEA Grapalat" w:cs="Calibri Cyr"/>
                <w:b/>
                <w:sz w:val="24"/>
                <w:szCs w:val="24"/>
                <w:lang w:val="hy-AM"/>
              </w:rPr>
              <w:t xml:space="preserve"> </w:t>
            </w:r>
          </w:p>
          <w:p w14:paraId="4E5265F6" w14:textId="5ABD60EE" w:rsidR="001C469D" w:rsidRPr="00310A20" w:rsidRDefault="007D290D" w:rsidP="00CB6437">
            <w:pPr>
              <w:spacing w:after="0" w:line="360" w:lineRule="auto"/>
              <w:ind w:left="155"/>
              <w:contextualSpacing/>
              <w:jc w:val="both"/>
              <w:rPr>
                <w:rFonts w:ascii="GHEA Grapalat" w:hAnsi="GHEA Grapalat" w:cs="Calibri Cyr"/>
                <w:sz w:val="24"/>
                <w:szCs w:val="24"/>
                <w:lang w:val="hy-AM"/>
              </w:rPr>
            </w:pPr>
            <w:r w:rsidRPr="004A596C">
              <w:rPr>
                <w:rFonts w:ascii="GHEA Grapalat" w:hAnsi="GHEA Grapalat" w:cs="Calibri Cyr"/>
                <w:sz w:val="24"/>
                <w:szCs w:val="24"/>
                <w:lang w:val="hy-AM"/>
              </w:rPr>
              <w:t xml:space="preserve">Նախատեսվում է </w:t>
            </w:r>
            <w:r w:rsidRPr="007D290D">
              <w:rPr>
                <w:rFonts w:ascii="GHEA Grapalat" w:hAnsi="GHEA Grapalat" w:cs="Calibri Cyr"/>
                <w:sz w:val="24"/>
                <w:szCs w:val="24"/>
                <w:lang w:val="hy-AM"/>
              </w:rPr>
              <w:t xml:space="preserve">Օրենսգրքի 271-րդ հոդվածը լրացնել </w:t>
            </w:r>
            <w:r w:rsidR="00CB6437" w:rsidRPr="004A596C">
              <w:rPr>
                <w:rFonts w:ascii="GHEA Grapalat" w:hAnsi="GHEA Grapalat" w:cs="Calibri Cyr"/>
                <w:sz w:val="24"/>
                <w:szCs w:val="24"/>
                <w:lang w:val="hy-AM"/>
              </w:rPr>
              <w:t>այլ</w:t>
            </w:r>
            <w:r w:rsidRPr="007D290D">
              <w:rPr>
                <w:rFonts w:ascii="GHEA Grapalat" w:hAnsi="GHEA Grapalat" w:cs="Calibri Cyr"/>
                <w:sz w:val="24"/>
                <w:szCs w:val="24"/>
                <w:lang w:val="hy-AM"/>
              </w:rPr>
              <w:t xml:space="preserve"> բովանդակությամբ </w:t>
            </w:r>
            <w:r w:rsidR="00CB6437" w:rsidRPr="00CB6437">
              <w:rPr>
                <w:rFonts w:ascii="GHEA Grapalat" w:hAnsi="GHEA Grapalat" w:cs="Calibri Cyr"/>
                <w:sz w:val="24"/>
                <w:szCs w:val="24"/>
                <w:lang w:val="hy-AM"/>
              </w:rPr>
              <w:t>նոր 3</w:t>
            </w:r>
            <w:r w:rsidR="00CB6437" w:rsidRPr="00CB6437">
              <w:rPr>
                <w:rFonts w:ascii="MS Mincho" w:eastAsia="MS Mincho" w:hAnsi="MS Mincho" w:cs="MS Mincho" w:hint="eastAsia"/>
                <w:sz w:val="24"/>
                <w:szCs w:val="24"/>
                <w:lang w:val="hy-AM"/>
              </w:rPr>
              <w:t>․</w:t>
            </w:r>
            <w:r w:rsidR="00CB6437" w:rsidRPr="00CB6437">
              <w:rPr>
                <w:rFonts w:ascii="GHEA Grapalat" w:hAnsi="GHEA Grapalat" w:cs="Calibri Cyr"/>
                <w:sz w:val="24"/>
                <w:szCs w:val="24"/>
                <w:lang w:val="hy-AM"/>
              </w:rPr>
              <w:t>1-ին մաս</w:t>
            </w:r>
            <w:r w:rsidR="00CB6437" w:rsidRPr="004A596C">
              <w:rPr>
                <w:rFonts w:ascii="GHEA Grapalat" w:hAnsi="GHEA Grapalat" w:cs="Calibri Cyr"/>
                <w:sz w:val="24"/>
                <w:szCs w:val="24"/>
                <w:lang w:val="hy-AM"/>
              </w:rPr>
              <w:t>ով, որը</w:t>
            </w:r>
            <w:r w:rsidR="00181B75">
              <w:rPr>
                <w:rFonts w:ascii="GHEA Grapalat" w:hAnsi="GHEA Grapalat" w:cs="Calibri Cyr"/>
                <w:sz w:val="24"/>
                <w:szCs w:val="24"/>
                <w:lang w:val="hy-AM"/>
              </w:rPr>
              <w:t xml:space="preserve"> </w:t>
            </w:r>
            <w:r w:rsidR="001C469D" w:rsidRPr="00310A20">
              <w:rPr>
                <w:rFonts w:ascii="GHEA Grapalat" w:hAnsi="GHEA Grapalat" w:cs="Calibri Cyr"/>
                <w:sz w:val="24"/>
                <w:szCs w:val="24"/>
                <w:lang w:val="hy-AM"/>
              </w:rPr>
              <w:t xml:space="preserve">վերաբերում է </w:t>
            </w:r>
            <w:r w:rsidR="00CB6437" w:rsidRPr="00CB6437">
              <w:rPr>
                <w:rFonts w:ascii="GHEA Grapalat" w:hAnsi="GHEA Grapalat" w:cs="Calibri Cyr"/>
                <w:sz w:val="24"/>
                <w:szCs w:val="24"/>
                <w:lang w:val="hy-AM"/>
              </w:rPr>
              <w:t>առաջին ատյանի կարգով իրականացվող վարույթում խափանման միջոցի հարցի քննարկման դատական նիստ</w:t>
            </w:r>
            <w:r w:rsidR="00CB6437" w:rsidRPr="004A596C">
              <w:rPr>
                <w:rFonts w:ascii="GHEA Grapalat" w:hAnsi="GHEA Grapalat" w:cs="Calibri Cyr"/>
                <w:sz w:val="24"/>
                <w:szCs w:val="24"/>
                <w:lang w:val="hy-AM"/>
              </w:rPr>
              <w:t>ի</w:t>
            </w:r>
            <w:r w:rsidR="00CB6437" w:rsidRPr="00CB6437">
              <w:rPr>
                <w:rFonts w:ascii="GHEA Grapalat" w:hAnsi="GHEA Grapalat" w:cs="Calibri Cyr"/>
                <w:sz w:val="24"/>
                <w:szCs w:val="24"/>
                <w:lang w:val="hy-AM"/>
              </w:rPr>
              <w:t>ն</w:t>
            </w:r>
            <w:r w:rsidR="001C469D" w:rsidRPr="00310A20">
              <w:rPr>
                <w:rFonts w:ascii="GHEA Grapalat" w:hAnsi="GHEA Grapalat" w:cs="Calibri Cyr"/>
                <w:sz w:val="24"/>
                <w:szCs w:val="24"/>
                <w:lang w:val="hy-AM"/>
              </w:rPr>
              <w:t>:</w:t>
            </w:r>
          </w:p>
        </w:tc>
      </w:tr>
      <w:tr w:rsidR="00A44D4C" w:rsidRPr="00EF4413" w14:paraId="0237F289" w14:textId="77777777" w:rsidTr="005970DA">
        <w:tc>
          <w:tcPr>
            <w:tcW w:w="7848" w:type="dxa"/>
            <w:vAlign w:val="center"/>
          </w:tcPr>
          <w:p w14:paraId="0D50F6C1"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4. Իրավակիրառ պրակտիկայում խնդիրներից խուսափելու նպատակով Նախագծի 18-րդ հոդվածի 2-րդ մասով Օրենսգրքի 288-րդ հոդվածում լրացվող նոր 2.1-ին մասում «կալանքը հիմնավորող նոր հանգամանքներ» բառերը առաջարկում ենք փոխարինել «կալանքը որպես խափանման միջոցի կիրառման անհրաժեշտությունը հիմնավորող նոր հանգամանքներ» բառերով:</w:t>
            </w:r>
          </w:p>
        </w:tc>
        <w:tc>
          <w:tcPr>
            <w:tcW w:w="6390" w:type="dxa"/>
          </w:tcPr>
          <w:p w14:paraId="7617066D" w14:textId="77777777" w:rsidR="003B164B" w:rsidRPr="00310A20" w:rsidRDefault="003B164B" w:rsidP="009552D1">
            <w:pPr>
              <w:spacing w:after="0" w:line="360" w:lineRule="auto"/>
              <w:ind w:left="155"/>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t>Ընդունվել է ի գիտություն</w:t>
            </w:r>
          </w:p>
          <w:p w14:paraId="6C5E8C44" w14:textId="3BF430B4" w:rsidR="003B164B" w:rsidRPr="00310A20" w:rsidRDefault="0059096F" w:rsidP="009552D1">
            <w:pPr>
              <w:spacing w:after="0" w:line="360" w:lineRule="auto"/>
              <w:ind w:left="155"/>
              <w:contextualSpacing/>
              <w:jc w:val="both"/>
              <w:rPr>
                <w:rFonts w:ascii="GHEA Grapalat" w:hAnsi="GHEA Grapalat" w:cs="Calibri Cyr"/>
                <w:sz w:val="24"/>
                <w:szCs w:val="24"/>
                <w:lang w:val="hy-AM"/>
              </w:rPr>
            </w:pPr>
            <w:r w:rsidRPr="00EF4413">
              <w:rPr>
                <w:rFonts w:ascii="GHEA Grapalat" w:hAnsi="GHEA Grapalat" w:cs="Calibri Cyr"/>
                <w:sz w:val="24"/>
                <w:szCs w:val="24"/>
                <w:lang w:val="hy-AM"/>
              </w:rPr>
              <w:t xml:space="preserve">Նշված </w:t>
            </w:r>
            <w:r w:rsidR="003B164B" w:rsidRPr="00310A20">
              <w:rPr>
                <w:rFonts w:ascii="GHEA Grapalat" w:hAnsi="GHEA Grapalat" w:cs="Calibri Cyr"/>
                <w:sz w:val="24"/>
                <w:szCs w:val="24"/>
                <w:lang w:val="hy-AM"/>
              </w:rPr>
              <w:t>կարգավորում</w:t>
            </w:r>
            <w:r w:rsidRPr="00EF4413">
              <w:rPr>
                <w:rFonts w:ascii="GHEA Grapalat" w:hAnsi="GHEA Grapalat" w:cs="Calibri Cyr"/>
                <w:sz w:val="24"/>
                <w:szCs w:val="24"/>
                <w:lang w:val="hy-AM"/>
              </w:rPr>
              <w:t>ները նախագծից հանվել են</w:t>
            </w:r>
            <w:r w:rsidR="003B164B" w:rsidRPr="00310A20">
              <w:rPr>
                <w:rFonts w:ascii="GHEA Grapalat" w:hAnsi="GHEA Grapalat" w:cs="Calibri Cyr"/>
                <w:sz w:val="24"/>
                <w:szCs w:val="24"/>
                <w:lang w:val="hy-AM"/>
              </w:rPr>
              <w:t>:</w:t>
            </w:r>
          </w:p>
        </w:tc>
      </w:tr>
      <w:tr w:rsidR="00A44D4C" w:rsidRPr="00EF4413" w14:paraId="3D5788AB" w14:textId="77777777" w:rsidTr="005970DA">
        <w:tc>
          <w:tcPr>
            <w:tcW w:w="7848" w:type="dxa"/>
            <w:vAlign w:val="center"/>
          </w:tcPr>
          <w:p w14:paraId="37601F8D"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5. Նախագծի 19-րդ հոդվածի 3-րդ մասով նախատեսվում է Օրենսգրքի 292-րդ հոդվածը լրացնել նոր 13-րդ մասով հետևյալ բովանդակությամբ. </w:t>
            </w:r>
          </w:p>
          <w:p w14:paraId="7DA73D63"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«13. Դատախազի կողմից սույն հոդվածի 1-ին մասով նախատեսված միջնորդությունը հետ վերցնելու դեպքում </w:t>
            </w:r>
            <w:r w:rsidRPr="00310A20">
              <w:rPr>
                <w:rFonts w:ascii="GHEA Grapalat" w:hAnsi="GHEA Grapalat"/>
                <w:sz w:val="24"/>
                <w:szCs w:val="24"/>
                <w:lang w:val="hy-AM" w:bidi="as-IN"/>
              </w:rPr>
              <w:lastRenderedPageBreak/>
              <w:t>դատարանը կայացնում է հետևյալ որոշումներից մեկը.</w:t>
            </w:r>
          </w:p>
          <w:p w14:paraId="13EAF5A7"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1) ապացուցողական գործողություն կատարելու, ինչպես նաև գաղտնի քննչական գործողության ժամկետը երկարաձգելու վարույթի հարուցումը մերժելու մասին, եթե ապացուցողական գործողություն կատարելու, ինչպես նաև գաղտնի քննչական գործողության ժամկետը երկարաձգելու վերաբերյալ միջնորդությամբ վարույթ չի հարուցվել, </w:t>
            </w:r>
          </w:p>
          <w:p w14:paraId="37DED6B8"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2) ապացուցողական գործողություն կատարելու, ինչպես նաև գաղտնի քննչական գործողության ժամկետը երկարաձգելու վարույթը կարճելու մասին, եթե ներկայացված ապացուցողական գործողություն կատարելու, ինչպես նաև գաղտնի քննչական գործողության ժամկետը երկարաձգելու վերաբերյալ միջնորդությամբ հարուցվել է համապատասխան վարույթ:»:</w:t>
            </w:r>
          </w:p>
          <w:p w14:paraId="7AE01C85"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Հայտնում ենք, որ Օրենսգրքի 292-րդ հոդվածի 1-ին մասի համաձայն. </w:t>
            </w:r>
          </w:p>
          <w:p w14:paraId="02B305B1"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«1. Ապացուցողական գործողություն կատարելու, ինչպես նաև գաղտնի քննչական գործողության ժամկետը երկարաձգելու վարույթը հարուցվում է քննիչի միջնորդության հիման վրա:» </w:t>
            </w:r>
          </w:p>
          <w:p w14:paraId="28EE1604"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Հարկ է նկատել, որ օրենսդիրը ապացուցողական գործողություն կատարելու, ինչպես նաև գաղտնի քննչական գործողության </w:t>
            </w:r>
            <w:r w:rsidRPr="00310A20">
              <w:rPr>
                <w:rFonts w:ascii="GHEA Grapalat" w:hAnsi="GHEA Grapalat"/>
                <w:sz w:val="24"/>
                <w:szCs w:val="24"/>
                <w:lang w:val="hy-AM" w:bidi="as-IN"/>
              </w:rPr>
              <w:lastRenderedPageBreak/>
              <w:t>ժամկետը երկարաձգելու վարույթի հարուցման միջնորդությամբ հանդես գալը լիազորել է քննիչին:</w:t>
            </w:r>
          </w:p>
          <w:p w14:paraId="50CF7291"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Քանի որ գաղտնի քննչական գործողություններն անձի սահմանադրական իրավունքներն առավելապես սահմանափակող ապացուցողական գործողություններ են, դրանք կարող են կատարվել միայն այն դեպքում, երբ բավարար հիմքեր կան ենթադրելու, որ դրանց արդյունքով կարող են ձեռք բերվել տվյալ վարույթի համար նշանակություն ունեցող ապացույցներ և եթե այլ եղանակով այդ ապացույցների ձեռքբերումը ողջամտորեն անհնար է: Այսինքն՝ եթե ապացույցի ձեռքբերումը հնարավոր է անձի իրավունքները նվազ սահմանափակող ապացուցողական այլ գործողության կատարման միջոցով, այդ ապացույցը գաղտնի քննչական գործողության կատարմամբ չի կարող ձեռք բերվել: Այլ խոսքով, գաղտնի քննչական գործողության կատարումը պետք է լինի տվյալ ապացույցի ձեռքբերման վերջին միջոց և կատարվի միայն այն դեպքում, երբ այլ եղանակով այդ ապացույցը ձեռք բերել հնարավոր չէ: </w:t>
            </w:r>
          </w:p>
          <w:p w14:paraId="416B10B9"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Գաղտնի քննչական գործողության կատարման հիմքի առկայությունը հիմնավորելու պարտականությունը կրում է քննիչը (Օրենսգրքի 292-րդ հոդվածի 2-րդ մասի 9-րդ կետ):</w:t>
            </w:r>
          </w:p>
          <w:p w14:paraId="436D6033"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Օրենսգրքի 242-րդ հոդվածով օրենսդիրը հստակ սահմանել է գաղտնի քննչական գործողությունների կատարման հիմքը և պայմանները, որի 2-րդ մասում սահմանված է.</w:t>
            </w:r>
          </w:p>
          <w:p w14:paraId="561059F2"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«2. Գաղտնի քննչական գործողությունը կատարվում է քննիչի հանձնարարությամբ` դատարանի որոշման հիման վրա:»</w:t>
            </w:r>
          </w:p>
          <w:p w14:paraId="4C577573"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Հաշվի առնելով վերոգրյալը հայտնում ենք, որ Նախագծի 19-րդ հոդվածի 3-րդ մասով նախատեսվող լրացումը անհիմն է, քանի որ Օրենսգրքի 292-րդ հոդվածում դատախազի կողմից միջնորդություն ներկայացնելու լիազորություն սահմանված չէ:</w:t>
            </w:r>
          </w:p>
        </w:tc>
        <w:tc>
          <w:tcPr>
            <w:tcW w:w="6390" w:type="dxa"/>
          </w:tcPr>
          <w:p w14:paraId="5241A321" w14:textId="77777777" w:rsidR="00A44D4C" w:rsidRPr="00310A20" w:rsidRDefault="00D1610F" w:rsidP="009552D1">
            <w:pPr>
              <w:spacing w:after="0" w:line="360" w:lineRule="auto"/>
              <w:ind w:left="155"/>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Չի ընդունվել</w:t>
            </w:r>
          </w:p>
          <w:p w14:paraId="3B1C0779" w14:textId="77777777" w:rsidR="00D1610F" w:rsidRPr="00310A20" w:rsidRDefault="00D1610F" w:rsidP="009552D1">
            <w:pPr>
              <w:spacing w:after="0" w:line="360" w:lineRule="auto"/>
              <w:ind w:left="155"/>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 xml:space="preserve">Նախագծով ներկայացված կարգավորումը վերաբերում է քննիչի կողմից ներկայացված միջնորդությունը հետ վերցնելու դեպքերին, որի իրավական հիմքը նախատեսված է ՀՀ քրեական </w:t>
            </w:r>
            <w:r w:rsidRPr="00310A20">
              <w:rPr>
                <w:rFonts w:ascii="GHEA Grapalat" w:hAnsi="GHEA Grapalat" w:cs="Calibri Cyr"/>
                <w:sz w:val="24"/>
                <w:szCs w:val="24"/>
                <w:lang w:val="hy-AM"/>
              </w:rPr>
              <w:lastRenderedPageBreak/>
              <w:t>դատավարության օրենսգրքի 38-րդ հոդվածի 1-ին մասի 17-րդ կետով:</w:t>
            </w:r>
          </w:p>
        </w:tc>
      </w:tr>
      <w:tr w:rsidR="00A44D4C" w:rsidRPr="00EF4413" w14:paraId="68714107" w14:textId="77777777" w:rsidTr="005970DA">
        <w:tc>
          <w:tcPr>
            <w:tcW w:w="7848" w:type="dxa"/>
            <w:vAlign w:val="center"/>
          </w:tcPr>
          <w:p w14:paraId="6222EE8C"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 xml:space="preserve">6. Նախագծի 20-րդ հոդվածի 1-ին մասով նախատեսվում է Օրենսգրքի 295րդ հոդվածը լրացնել նոր 8-րդ մասով հետևյալ բովանդակությամբ. </w:t>
            </w:r>
          </w:p>
          <w:p w14:paraId="7126564F"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«8. Դատախազի կողմից սույն հոդվածի 1-ին մասով նախատեսված միջնորդությունը հետ վերցնելու դեպքում դատարանը կայացնում է հետևյալ որոշումներից մեկը.</w:t>
            </w:r>
          </w:p>
          <w:p w14:paraId="66CA12A7"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1) սեփականության իրավունքի սահմանափակման իրավաչափության ստուգման վարույթի հարուցումը մերժելու մասին, եթե սեփականության իրավունքի սահմանափակման իրավաչափության ստուգման վերաբերյալ միջնորդությամբ վարույթ չի հարուցվել, </w:t>
            </w:r>
          </w:p>
          <w:p w14:paraId="713A778B"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2) սեփականության իրավունքի սահմանափակման իրավաչափության ստուգման վարույթը կարճելու մասին, եթե ներկայացված սեփականության իրավունքի սահմանափակման իրավաչափության ստուգման վերաբերյալ միջնորդությամբ հարուցվել է համապատասխան վարույթ:»:</w:t>
            </w:r>
          </w:p>
          <w:p w14:paraId="6B08F865"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Հայտնում ենք, որ Օրենսգրքի 295 րդ հոդվածի 1-ին մասի համաձայն. </w:t>
            </w:r>
          </w:p>
          <w:p w14:paraId="522E1FEB"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«1. Սեփականության իրավունքի սահմանափակման իրավաչափության ստուգման վարույթը հարուցվում է գույքի արգելադրման մասին որոշման իրավաչափությունը հաստատելու` քննիչի միջնորդության հիման վրա, որը դատարան է ներկայացվում համապատասխան գույքն արգելադրելուց հետո՝ եռօրյա ժամկետում։»</w:t>
            </w:r>
          </w:p>
          <w:p w14:paraId="4E8B637F"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Հարկ է նկատել, որ օրենսդիրը նախատեսել է սեփականության իրավունքի սահմանափակման իրավաչափության ստուգման վարույթը հարուցել գույքի արգելադրման մասին որոշման իրավաչափությունը հաստատելու` քննիչի միջնորդության հիման վրա, այսինքն՝ միջնորդությամբ հանդես գալը լիազորել է քննիչին:</w:t>
            </w:r>
          </w:p>
          <w:p w14:paraId="5474D2E8"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Օրենսգրքի 133-րդ հոդվածով օրենսդիրը հստակ սահմանել է գույքի արգելադրման կարգը, որի 1-ին մասում սահմանված է.</w:t>
            </w:r>
          </w:p>
          <w:p w14:paraId="20CBEAF8"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«1. Նախաքննության ընթացքում գույքն արգելադրվում է քննիչի որոշման հիման վրա: Այդ որոշումը և այն հիմնավորող նյութերը եռօրյա ժամկետում ներկայացվում են իրավասու դատարանի հաստատմանը: Դատական վարույթում գույքն արգելադրվում է դատարանի որոշմամբ:»</w:t>
            </w:r>
          </w:p>
          <w:p w14:paraId="4A01FA05" w14:textId="77777777" w:rsidR="00A44D4C" w:rsidRPr="00310A20" w:rsidRDefault="00A44D4C"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Հաշվի առնելով վերոգրյալը հայտնում ենք, որ Նախագծի 20-րդ հոդվածի 1-ին մասով նախատեսվող լրացումը անհիմն է, քանի որ Օրենսգրքի 295-րդ հոդվածում դատախազի կողմից միջնորդություն ներկայացնելու լիազորություն սահմանված չէ:</w:t>
            </w:r>
          </w:p>
        </w:tc>
        <w:tc>
          <w:tcPr>
            <w:tcW w:w="6390" w:type="dxa"/>
          </w:tcPr>
          <w:p w14:paraId="48E1680F" w14:textId="77777777" w:rsidR="00D1610F" w:rsidRPr="00310A20" w:rsidRDefault="00D1610F" w:rsidP="009552D1">
            <w:pPr>
              <w:spacing w:after="0" w:line="360" w:lineRule="auto"/>
              <w:ind w:left="155"/>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Չի ընդունվել</w:t>
            </w:r>
          </w:p>
          <w:p w14:paraId="0A61E3EA" w14:textId="77777777" w:rsidR="00A44D4C" w:rsidRPr="00310A20" w:rsidRDefault="00D1610F" w:rsidP="009552D1">
            <w:pPr>
              <w:spacing w:after="0" w:line="360" w:lineRule="auto"/>
              <w:ind w:left="155"/>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Նախագծով ներկայացված կարգավորումը վերաբերում է քննիչի կողմից ներկայացված միջնորդությունը հետ վերցնելու դեպքերին, որի իրավական հիմքը նախատեսված է ՀՀ քրեական դատավարության օրենսգրքի 38-րդ հոդվածի 1-ին մասի 17-րդ կետով:</w:t>
            </w:r>
          </w:p>
        </w:tc>
      </w:tr>
      <w:tr w:rsidR="00A44D4C" w:rsidRPr="00310A20" w14:paraId="2AA222C9" w14:textId="77777777" w:rsidTr="005970DA">
        <w:tc>
          <w:tcPr>
            <w:tcW w:w="7848" w:type="dxa"/>
            <w:vAlign w:val="center"/>
          </w:tcPr>
          <w:p w14:paraId="5BD88C26" w14:textId="77777777" w:rsidR="0049151B" w:rsidRPr="00310A20" w:rsidRDefault="0049151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7. Նախագծի 39-րդ հոդվածով նախատեսվում է Օրենսգիրքը լրացնել նոր՝ 55.2-րդ գլխով, որի 464.6-րդ հոդվածի 2-րդ մասի 5-րդ կետը շարադրված է հետևյալ բովանդակությամբ.</w:t>
            </w:r>
          </w:p>
          <w:p w14:paraId="1D856925" w14:textId="77777777" w:rsidR="0049151B" w:rsidRPr="00310A20" w:rsidRDefault="0049151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 «5) հսկող դատախազը սույն օրենսգրքով սահմանված կարգով մեղադրական եզրակացությունը հաստատելիս առարկել է դրա դեմ:»</w:t>
            </w:r>
          </w:p>
          <w:p w14:paraId="221F7407" w14:textId="77777777" w:rsidR="0049151B" w:rsidRPr="00310A20" w:rsidRDefault="0049151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Առաջարկում ենք հետևյալ կետում «հաստատելիս» բառից հետո լրացնել «փաստարկված» բառը:</w:t>
            </w:r>
          </w:p>
          <w:p w14:paraId="2BB3043D" w14:textId="77777777" w:rsidR="00A44D4C" w:rsidRPr="00310A20" w:rsidRDefault="0049151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Օրենսգրքով նախատեսված առանձնացված վարույթներ չեն կիրառվում, եթե վարույթ կիրառելու դեմ փաստարկված առարկում է հանրային մեղադրողը: Վերոնշյալը թույլ է տալիս բացառել </w:t>
            </w:r>
            <w:r w:rsidRPr="00310A20">
              <w:rPr>
                <w:rFonts w:ascii="GHEA Grapalat" w:hAnsi="GHEA Grapalat"/>
                <w:sz w:val="24"/>
                <w:szCs w:val="24"/>
                <w:lang w:val="hy-AM" w:bidi="as-IN"/>
              </w:rPr>
              <w:lastRenderedPageBreak/>
              <w:t>առանց փաստարկների առարկություն ներկայացնելու կամ առանց հիմնավորելու միջնորդություններ ներկայացնելու պրակտիկան:</w:t>
            </w:r>
          </w:p>
        </w:tc>
        <w:tc>
          <w:tcPr>
            <w:tcW w:w="6390" w:type="dxa"/>
          </w:tcPr>
          <w:p w14:paraId="0DB66DE2" w14:textId="77777777" w:rsidR="00A44D4C" w:rsidRPr="00310A20" w:rsidRDefault="00D1610F" w:rsidP="00CC0935">
            <w:pPr>
              <w:spacing w:after="0" w:line="360" w:lineRule="auto"/>
              <w:ind w:left="155"/>
              <w:contextualSpacing/>
              <w:jc w:val="center"/>
              <w:rPr>
                <w:rFonts w:ascii="GHEA Grapalat" w:hAnsi="GHEA Grapalat" w:cs="Calibri Cyr"/>
                <w:b/>
                <w:sz w:val="24"/>
                <w:szCs w:val="24"/>
              </w:rPr>
            </w:pPr>
            <w:r w:rsidRPr="00310A20">
              <w:rPr>
                <w:rFonts w:ascii="GHEA Grapalat" w:hAnsi="GHEA Grapalat" w:cs="Calibri Cyr"/>
                <w:b/>
                <w:sz w:val="24"/>
                <w:szCs w:val="24"/>
              </w:rPr>
              <w:lastRenderedPageBreak/>
              <w:t>Ընդունվել է</w:t>
            </w:r>
          </w:p>
        </w:tc>
      </w:tr>
      <w:tr w:rsidR="00B543F5" w:rsidRPr="00310A20" w14:paraId="0D971B68" w14:textId="77777777" w:rsidTr="005970DA">
        <w:tc>
          <w:tcPr>
            <w:tcW w:w="7848" w:type="dxa"/>
            <w:vMerge w:val="restart"/>
            <w:shd w:val="clear" w:color="auto" w:fill="D9D9D9" w:themeFill="background1" w:themeFillShade="D9"/>
            <w:vAlign w:val="center"/>
          </w:tcPr>
          <w:p w14:paraId="291D4EE4" w14:textId="44860BC3" w:rsidR="00B543F5" w:rsidRPr="00310A20" w:rsidRDefault="006A1491" w:rsidP="00952D6C">
            <w:pPr>
              <w:tabs>
                <w:tab w:val="left" w:pos="990"/>
                <w:tab w:val="left" w:pos="1134"/>
              </w:tabs>
              <w:spacing w:after="0" w:line="360" w:lineRule="auto"/>
              <w:jc w:val="center"/>
              <w:rPr>
                <w:rFonts w:ascii="GHEA Grapalat" w:hAnsi="GHEA Grapalat"/>
                <w:b/>
                <w:sz w:val="24"/>
                <w:szCs w:val="24"/>
                <w:lang w:bidi="as-IN"/>
              </w:rPr>
            </w:pPr>
            <w:r w:rsidRPr="00310A20">
              <w:rPr>
                <w:rFonts w:ascii="GHEA Grapalat" w:hAnsi="GHEA Grapalat"/>
                <w:b/>
                <w:sz w:val="24"/>
                <w:szCs w:val="24"/>
                <w:lang w:bidi="as-IN"/>
              </w:rPr>
              <w:lastRenderedPageBreak/>
              <w:t>7.</w:t>
            </w:r>
            <w:r w:rsidR="00110B31" w:rsidRPr="00310A20">
              <w:rPr>
                <w:rFonts w:ascii="GHEA Grapalat" w:hAnsi="GHEA Grapalat"/>
                <w:b/>
                <w:sz w:val="24"/>
                <w:szCs w:val="24"/>
                <w:lang w:bidi="as-IN"/>
              </w:rPr>
              <w:t>ՀՀ ազգային անվտանգության ծառ</w:t>
            </w:r>
            <w:r w:rsidR="004A596C">
              <w:rPr>
                <w:rFonts w:ascii="GHEA Grapalat" w:hAnsi="GHEA Grapalat"/>
                <w:b/>
                <w:sz w:val="24"/>
                <w:szCs w:val="24"/>
                <w:lang w:bidi="as-IN"/>
              </w:rPr>
              <w:t>այ</w:t>
            </w:r>
            <w:r w:rsidR="00110B31" w:rsidRPr="00310A20">
              <w:rPr>
                <w:rFonts w:ascii="GHEA Grapalat" w:hAnsi="GHEA Grapalat"/>
                <w:b/>
                <w:sz w:val="24"/>
                <w:szCs w:val="24"/>
                <w:lang w:bidi="as-IN"/>
              </w:rPr>
              <w:t>ություն</w:t>
            </w:r>
          </w:p>
        </w:tc>
        <w:tc>
          <w:tcPr>
            <w:tcW w:w="6390" w:type="dxa"/>
            <w:shd w:val="clear" w:color="auto" w:fill="D9D9D9" w:themeFill="background1" w:themeFillShade="D9"/>
            <w:vAlign w:val="center"/>
          </w:tcPr>
          <w:p w14:paraId="64683A72" w14:textId="77777777" w:rsidR="00B543F5" w:rsidRPr="00310A20" w:rsidRDefault="00110B31" w:rsidP="00B543F5">
            <w:pPr>
              <w:spacing w:after="0" w:line="276" w:lineRule="auto"/>
              <w:contextualSpacing/>
              <w:jc w:val="center"/>
              <w:rPr>
                <w:rFonts w:ascii="GHEA Grapalat" w:hAnsi="GHEA Grapalat" w:cs="Calibri Cyr"/>
                <w:b/>
                <w:sz w:val="24"/>
                <w:szCs w:val="24"/>
              </w:rPr>
            </w:pPr>
            <w:r w:rsidRPr="00310A20">
              <w:rPr>
                <w:rFonts w:ascii="GHEA Grapalat" w:hAnsi="GHEA Grapalat" w:cs="Calibri Cyr"/>
                <w:b/>
                <w:sz w:val="24"/>
                <w:szCs w:val="24"/>
              </w:rPr>
              <w:t>05.05.2023 թ.</w:t>
            </w:r>
          </w:p>
        </w:tc>
      </w:tr>
      <w:tr w:rsidR="00B543F5" w:rsidRPr="00310A20" w14:paraId="26B760C9" w14:textId="77777777" w:rsidTr="005970DA">
        <w:tc>
          <w:tcPr>
            <w:tcW w:w="7848" w:type="dxa"/>
            <w:vMerge/>
            <w:shd w:val="clear" w:color="auto" w:fill="D9D9D9" w:themeFill="background1" w:themeFillShade="D9"/>
            <w:vAlign w:val="center"/>
          </w:tcPr>
          <w:p w14:paraId="79031F26" w14:textId="77777777" w:rsidR="00B543F5" w:rsidRPr="00310A20" w:rsidRDefault="00B543F5" w:rsidP="00952D6C">
            <w:pPr>
              <w:tabs>
                <w:tab w:val="left" w:pos="990"/>
                <w:tab w:val="left" w:pos="1134"/>
              </w:tabs>
              <w:spacing w:after="0" w:line="360" w:lineRule="auto"/>
              <w:jc w:val="both"/>
              <w:rPr>
                <w:rFonts w:ascii="GHEA Grapalat" w:hAnsi="GHEA Grapalat"/>
                <w:sz w:val="24"/>
                <w:szCs w:val="24"/>
                <w:lang w:val="hy-AM" w:bidi="as-IN"/>
              </w:rPr>
            </w:pPr>
          </w:p>
        </w:tc>
        <w:tc>
          <w:tcPr>
            <w:tcW w:w="6390" w:type="dxa"/>
            <w:shd w:val="clear" w:color="auto" w:fill="D9D9D9" w:themeFill="background1" w:themeFillShade="D9"/>
            <w:vAlign w:val="center"/>
          </w:tcPr>
          <w:p w14:paraId="07CEE1C1" w14:textId="77777777" w:rsidR="00B543F5" w:rsidRPr="00310A20" w:rsidRDefault="00110B31" w:rsidP="00B543F5">
            <w:pPr>
              <w:spacing w:after="0" w:line="276" w:lineRule="auto"/>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t>11/686</w:t>
            </w:r>
          </w:p>
        </w:tc>
      </w:tr>
      <w:tr w:rsidR="00B543F5" w:rsidRPr="00310A20" w14:paraId="753E8DE7" w14:textId="77777777" w:rsidTr="005970DA">
        <w:tc>
          <w:tcPr>
            <w:tcW w:w="7848" w:type="dxa"/>
            <w:vAlign w:val="center"/>
          </w:tcPr>
          <w:p w14:paraId="6408D748" w14:textId="77777777" w:rsidR="00B543F5" w:rsidRPr="00310A20" w:rsidRDefault="00110B31" w:rsidP="00952D6C">
            <w:pPr>
              <w:spacing w:after="0" w:line="360" w:lineRule="auto"/>
              <w:ind w:left="142" w:right="112"/>
              <w:jc w:val="both"/>
              <w:rPr>
                <w:rFonts w:ascii="GHEA Grapalat" w:hAnsi="GHEA Grapalat"/>
                <w:sz w:val="24"/>
                <w:szCs w:val="24"/>
                <w:lang w:val="hy-AM"/>
              </w:rPr>
            </w:pPr>
            <w:r w:rsidRPr="00310A20">
              <w:rPr>
                <w:rFonts w:ascii="GHEA Grapalat" w:hAnsi="GHEA Grapalat"/>
                <w:sz w:val="24"/>
                <w:szCs w:val="24"/>
                <w:lang w:val="hy-AM"/>
              </w:rPr>
              <w:t>1.Դիտողություններ և առաջարկություններ առկա չեն</w:t>
            </w:r>
          </w:p>
        </w:tc>
        <w:tc>
          <w:tcPr>
            <w:tcW w:w="6390" w:type="dxa"/>
            <w:vAlign w:val="center"/>
          </w:tcPr>
          <w:p w14:paraId="4237E44F" w14:textId="77777777" w:rsidR="00B543F5" w:rsidRPr="00310A20" w:rsidRDefault="00B543F5" w:rsidP="00A62C44">
            <w:pPr>
              <w:spacing w:after="0" w:line="276" w:lineRule="auto"/>
              <w:ind w:left="155" w:right="196"/>
              <w:contextualSpacing/>
              <w:jc w:val="both"/>
              <w:rPr>
                <w:rFonts w:ascii="GHEA Grapalat" w:hAnsi="GHEA Grapalat" w:cs="Calibri Cyr"/>
                <w:sz w:val="24"/>
                <w:szCs w:val="24"/>
                <w:lang w:val="hy-AM"/>
              </w:rPr>
            </w:pPr>
          </w:p>
        </w:tc>
      </w:tr>
      <w:tr w:rsidR="00EC587B" w:rsidRPr="00310A20" w14:paraId="49F5AB96" w14:textId="77777777" w:rsidTr="005970DA">
        <w:tblPrEx>
          <w:tblLook w:val="04A0" w:firstRow="1" w:lastRow="0" w:firstColumn="1" w:lastColumn="0" w:noHBand="0" w:noVBand="1"/>
        </w:tblPrEx>
        <w:tc>
          <w:tcPr>
            <w:tcW w:w="7848" w:type="dxa"/>
            <w:vMerge w:val="restart"/>
            <w:shd w:val="clear" w:color="auto" w:fill="D9D9D9" w:themeFill="background1" w:themeFillShade="D9"/>
            <w:vAlign w:val="center"/>
          </w:tcPr>
          <w:p w14:paraId="7BD6C3A3" w14:textId="77777777" w:rsidR="00EC587B" w:rsidRPr="00310A20" w:rsidRDefault="006A1491" w:rsidP="00952D6C">
            <w:pPr>
              <w:spacing w:after="0" w:line="360" w:lineRule="auto"/>
              <w:jc w:val="center"/>
              <w:rPr>
                <w:rFonts w:ascii="GHEA Grapalat" w:hAnsi="GHEA Grapalat" w:cs="GHEA Grapalat"/>
                <w:b/>
                <w:bCs/>
                <w:sz w:val="24"/>
                <w:szCs w:val="24"/>
              </w:rPr>
            </w:pPr>
            <w:r w:rsidRPr="00310A20">
              <w:rPr>
                <w:rFonts w:ascii="GHEA Grapalat" w:hAnsi="GHEA Grapalat" w:cs="GHEA Grapalat"/>
                <w:b/>
                <w:bCs/>
                <w:sz w:val="24"/>
                <w:szCs w:val="24"/>
              </w:rPr>
              <w:t>8.</w:t>
            </w:r>
            <w:r w:rsidR="00BA3F0C" w:rsidRPr="00310A20">
              <w:rPr>
                <w:rFonts w:ascii="GHEA Grapalat" w:hAnsi="GHEA Grapalat" w:cs="GHEA Grapalat"/>
                <w:b/>
                <w:bCs/>
                <w:sz w:val="24"/>
                <w:szCs w:val="24"/>
              </w:rPr>
              <w:t>ՀՀ ֆինանսների նախարարություն</w:t>
            </w:r>
          </w:p>
        </w:tc>
        <w:tc>
          <w:tcPr>
            <w:tcW w:w="6390" w:type="dxa"/>
            <w:shd w:val="clear" w:color="auto" w:fill="D9D9D9" w:themeFill="background1" w:themeFillShade="D9"/>
            <w:vAlign w:val="center"/>
          </w:tcPr>
          <w:p w14:paraId="791C33A1" w14:textId="77777777" w:rsidR="00EC587B" w:rsidRPr="00310A20" w:rsidRDefault="00BA3F0C" w:rsidP="006A47B4">
            <w:pPr>
              <w:spacing w:after="0" w:line="240" w:lineRule="auto"/>
              <w:jc w:val="center"/>
              <w:rPr>
                <w:rFonts w:ascii="GHEA Grapalat" w:hAnsi="GHEA Grapalat" w:cs="GHEA Grapalat"/>
                <w:b/>
                <w:bCs/>
                <w:sz w:val="24"/>
                <w:szCs w:val="24"/>
              </w:rPr>
            </w:pPr>
            <w:r w:rsidRPr="00310A20">
              <w:rPr>
                <w:rFonts w:ascii="GHEA Grapalat" w:hAnsi="GHEA Grapalat" w:cs="GHEA Grapalat"/>
                <w:b/>
                <w:bCs/>
                <w:sz w:val="24"/>
                <w:szCs w:val="24"/>
              </w:rPr>
              <w:t>05.05.2023 թ.</w:t>
            </w:r>
          </w:p>
        </w:tc>
      </w:tr>
      <w:tr w:rsidR="00EC587B" w:rsidRPr="00310A20" w14:paraId="4FA57EA4" w14:textId="77777777" w:rsidTr="005970DA">
        <w:tblPrEx>
          <w:tblLook w:val="04A0" w:firstRow="1" w:lastRow="0" w:firstColumn="1" w:lastColumn="0" w:noHBand="0" w:noVBand="1"/>
        </w:tblPrEx>
        <w:tc>
          <w:tcPr>
            <w:tcW w:w="7848" w:type="dxa"/>
            <w:vMerge/>
            <w:shd w:val="clear" w:color="auto" w:fill="D9D9D9" w:themeFill="background1" w:themeFillShade="D9"/>
            <w:vAlign w:val="center"/>
          </w:tcPr>
          <w:p w14:paraId="70C47C52" w14:textId="77777777" w:rsidR="00EC587B" w:rsidRPr="00310A20" w:rsidRDefault="00EC587B" w:rsidP="00952D6C">
            <w:pPr>
              <w:spacing w:after="0" w:line="360" w:lineRule="auto"/>
              <w:ind w:left="161" w:firstLine="576"/>
              <w:jc w:val="both"/>
              <w:rPr>
                <w:rFonts w:ascii="GHEA Grapalat" w:hAnsi="GHEA Grapalat" w:cs="GHEA Grapalat"/>
                <w:sz w:val="24"/>
                <w:szCs w:val="24"/>
                <w:lang w:val="hy-AM"/>
              </w:rPr>
            </w:pPr>
          </w:p>
        </w:tc>
        <w:tc>
          <w:tcPr>
            <w:tcW w:w="6390" w:type="dxa"/>
            <w:shd w:val="clear" w:color="auto" w:fill="D9D9D9" w:themeFill="background1" w:themeFillShade="D9"/>
            <w:vAlign w:val="center"/>
          </w:tcPr>
          <w:p w14:paraId="3CE24608" w14:textId="77777777" w:rsidR="00EC587B" w:rsidRPr="00310A20" w:rsidRDefault="00BA3F0C" w:rsidP="006A47B4">
            <w:pPr>
              <w:spacing w:after="0" w:line="240" w:lineRule="auto"/>
              <w:jc w:val="center"/>
              <w:rPr>
                <w:rFonts w:ascii="GHEA Grapalat" w:hAnsi="GHEA Grapalat" w:cs="GHEA Grapalat"/>
                <w:b/>
                <w:bCs/>
                <w:sz w:val="24"/>
                <w:szCs w:val="24"/>
                <w:lang w:val="hy-AM"/>
              </w:rPr>
            </w:pPr>
            <w:r w:rsidRPr="00310A20">
              <w:rPr>
                <w:rFonts w:ascii="GHEA Grapalat" w:hAnsi="GHEA Grapalat" w:cs="GHEA Grapalat"/>
                <w:b/>
                <w:bCs/>
                <w:sz w:val="24"/>
                <w:szCs w:val="24"/>
                <w:lang w:val="hy-AM"/>
              </w:rPr>
              <w:t>01/11-1/8999-2023</w:t>
            </w:r>
          </w:p>
        </w:tc>
      </w:tr>
      <w:tr w:rsidR="00EC587B" w:rsidRPr="00310A20" w14:paraId="773B23DF" w14:textId="77777777" w:rsidTr="005970DA">
        <w:tblPrEx>
          <w:tblLook w:val="04A0" w:firstRow="1" w:lastRow="0" w:firstColumn="1" w:lastColumn="0" w:noHBand="0" w:noVBand="1"/>
        </w:tblPrEx>
        <w:tc>
          <w:tcPr>
            <w:tcW w:w="7848" w:type="dxa"/>
            <w:vAlign w:val="center"/>
          </w:tcPr>
          <w:p w14:paraId="1AF83C56" w14:textId="77777777" w:rsidR="00EC587B" w:rsidRPr="00310A20" w:rsidRDefault="00680E6A" w:rsidP="00952D6C">
            <w:pPr>
              <w:spacing w:after="0" w:line="360" w:lineRule="auto"/>
              <w:ind w:left="142" w:right="110"/>
              <w:jc w:val="both"/>
              <w:rPr>
                <w:rFonts w:ascii="GHEA Grapalat" w:hAnsi="GHEA Grapalat"/>
                <w:bCs/>
                <w:spacing w:val="-6"/>
                <w:sz w:val="24"/>
                <w:szCs w:val="24"/>
                <w:lang w:val="af-ZA"/>
              </w:rPr>
            </w:pPr>
            <w:r w:rsidRPr="00310A20">
              <w:rPr>
                <w:rFonts w:ascii="GHEA Grapalat" w:hAnsi="GHEA Grapalat"/>
                <w:bCs/>
                <w:spacing w:val="-6"/>
                <w:sz w:val="24"/>
                <w:szCs w:val="24"/>
                <w:lang w:val="af-ZA"/>
              </w:rPr>
              <w:t>1.Դիտողություններ և առաջարկություններ առկա չեն</w:t>
            </w:r>
          </w:p>
        </w:tc>
        <w:tc>
          <w:tcPr>
            <w:tcW w:w="6390" w:type="dxa"/>
            <w:vAlign w:val="center"/>
          </w:tcPr>
          <w:p w14:paraId="402F7227" w14:textId="77777777" w:rsidR="00EC587B" w:rsidRPr="00310A20" w:rsidRDefault="00EC587B" w:rsidP="006A47B4">
            <w:pPr>
              <w:pStyle w:val="BodyText"/>
              <w:tabs>
                <w:tab w:val="left" w:pos="459"/>
              </w:tabs>
              <w:spacing w:before="100" w:beforeAutospacing="1" w:after="100" w:afterAutospacing="1"/>
              <w:ind w:left="154" w:right="62" w:firstLine="142"/>
              <w:contextualSpacing/>
              <w:rPr>
                <w:rFonts w:ascii="GHEA Grapalat" w:hAnsi="GHEA Grapalat"/>
                <w:bCs/>
                <w:spacing w:val="-6"/>
                <w:lang w:val="af-ZA"/>
              </w:rPr>
            </w:pPr>
          </w:p>
        </w:tc>
      </w:tr>
      <w:tr w:rsidR="009C3971" w:rsidRPr="00310A20" w14:paraId="602C1CCC" w14:textId="77777777" w:rsidTr="005970DA">
        <w:tblPrEx>
          <w:tblLook w:val="04A0" w:firstRow="1" w:lastRow="0" w:firstColumn="1" w:lastColumn="0" w:noHBand="0" w:noVBand="1"/>
        </w:tblPrEx>
        <w:tc>
          <w:tcPr>
            <w:tcW w:w="7848" w:type="dxa"/>
            <w:vMerge w:val="restart"/>
            <w:shd w:val="clear" w:color="auto" w:fill="D9D9D9" w:themeFill="background1" w:themeFillShade="D9"/>
            <w:vAlign w:val="center"/>
          </w:tcPr>
          <w:p w14:paraId="32DC1CD2" w14:textId="77777777" w:rsidR="009C3971" w:rsidRPr="00310A20" w:rsidRDefault="009C3971" w:rsidP="00952D6C">
            <w:pPr>
              <w:spacing w:after="0" w:line="360" w:lineRule="auto"/>
              <w:ind w:right="110"/>
              <w:jc w:val="center"/>
              <w:rPr>
                <w:rFonts w:ascii="GHEA Grapalat" w:hAnsi="GHEA Grapalat"/>
                <w:b/>
                <w:bCs/>
                <w:spacing w:val="-6"/>
                <w:sz w:val="24"/>
                <w:szCs w:val="24"/>
                <w:lang w:val="af-ZA"/>
              </w:rPr>
            </w:pPr>
            <w:r w:rsidRPr="00310A20">
              <w:rPr>
                <w:rFonts w:ascii="GHEA Grapalat" w:hAnsi="GHEA Grapalat"/>
                <w:b/>
                <w:bCs/>
                <w:spacing w:val="-6"/>
                <w:sz w:val="24"/>
                <w:szCs w:val="24"/>
                <w:lang w:val="af-ZA"/>
              </w:rPr>
              <w:t>9.ՀՀ քննչական կոմիտե</w:t>
            </w:r>
          </w:p>
        </w:tc>
        <w:tc>
          <w:tcPr>
            <w:tcW w:w="6390" w:type="dxa"/>
            <w:shd w:val="clear" w:color="auto" w:fill="D9D9D9" w:themeFill="background1" w:themeFillShade="D9"/>
            <w:vAlign w:val="center"/>
          </w:tcPr>
          <w:p w14:paraId="414A730A" w14:textId="77777777" w:rsidR="009C3971" w:rsidRPr="00310A20" w:rsidRDefault="009C3971" w:rsidP="009C3971">
            <w:pPr>
              <w:pStyle w:val="BodyText"/>
              <w:tabs>
                <w:tab w:val="left" w:pos="459"/>
              </w:tabs>
              <w:spacing w:before="100" w:beforeAutospacing="1" w:after="100" w:afterAutospacing="1"/>
              <w:ind w:left="360" w:right="-2"/>
              <w:contextualSpacing/>
              <w:jc w:val="center"/>
              <w:rPr>
                <w:rFonts w:ascii="GHEA Grapalat" w:eastAsia="GHEA Grapalat" w:hAnsi="GHEA Grapalat" w:cs="GHEA Grapalat"/>
                <w:b/>
                <w:color w:val="000000"/>
                <w:lang w:val="af-ZA"/>
              </w:rPr>
            </w:pPr>
            <w:r w:rsidRPr="00310A20">
              <w:rPr>
                <w:rFonts w:ascii="GHEA Grapalat" w:hAnsi="GHEA Grapalat" w:cs="GHEA Grapalat"/>
                <w:b/>
                <w:bCs/>
              </w:rPr>
              <w:t>05.05.2023 թ.</w:t>
            </w:r>
          </w:p>
        </w:tc>
      </w:tr>
      <w:tr w:rsidR="009C3971" w:rsidRPr="00310A20" w14:paraId="7E880C06" w14:textId="77777777" w:rsidTr="005970DA">
        <w:tblPrEx>
          <w:tblLook w:val="04A0" w:firstRow="1" w:lastRow="0" w:firstColumn="1" w:lastColumn="0" w:noHBand="0" w:noVBand="1"/>
        </w:tblPrEx>
        <w:tc>
          <w:tcPr>
            <w:tcW w:w="7848" w:type="dxa"/>
            <w:vMerge/>
            <w:shd w:val="clear" w:color="auto" w:fill="D9D9D9" w:themeFill="background1" w:themeFillShade="D9"/>
            <w:vAlign w:val="center"/>
          </w:tcPr>
          <w:p w14:paraId="1759B9F8" w14:textId="77777777" w:rsidR="009C3971" w:rsidRPr="00310A20" w:rsidRDefault="009C3971" w:rsidP="00952D6C">
            <w:pPr>
              <w:spacing w:after="0" w:line="360" w:lineRule="auto"/>
              <w:ind w:left="99" w:right="110" w:firstLine="142"/>
              <w:jc w:val="both"/>
              <w:rPr>
                <w:rFonts w:ascii="GHEA Grapalat" w:hAnsi="GHEA Grapalat"/>
                <w:b/>
                <w:bCs/>
                <w:spacing w:val="-6"/>
                <w:sz w:val="24"/>
                <w:szCs w:val="24"/>
                <w:lang w:val="af-ZA"/>
              </w:rPr>
            </w:pPr>
          </w:p>
        </w:tc>
        <w:tc>
          <w:tcPr>
            <w:tcW w:w="6390" w:type="dxa"/>
            <w:shd w:val="clear" w:color="auto" w:fill="D9D9D9" w:themeFill="background1" w:themeFillShade="D9"/>
            <w:vAlign w:val="center"/>
          </w:tcPr>
          <w:p w14:paraId="68401C3C" w14:textId="77777777" w:rsidR="009C3971" w:rsidRPr="00310A20" w:rsidRDefault="009C3971" w:rsidP="009C3971">
            <w:pPr>
              <w:pStyle w:val="BodyText"/>
              <w:tabs>
                <w:tab w:val="left" w:pos="459"/>
              </w:tabs>
              <w:spacing w:before="100" w:beforeAutospacing="1" w:after="100" w:afterAutospacing="1"/>
              <w:ind w:left="360" w:right="-2"/>
              <w:contextualSpacing/>
              <w:jc w:val="center"/>
              <w:rPr>
                <w:rFonts w:ascii="GHEA Grapalat" w:eastAsia="GHEA Grapalat" w:hAnsi="GHEA Grapalat" w:cs="GHEA Grapalat"/>
                <w:b/>
                <w:color w:val="000000"/>
                <w:lang w:val="af-ZA"/>
              </w:rPr>
            </w:pPr>
            <w:r w:rsidRPr="00310A20">
              <w:rPr>
                <w:rFonts w:ascii="GHEA Grapalat" w:eastAsia="GHEA Grapalat" w:hAnsi="GHEA Grapalat" w:cs="GHEA Grapalat"/>
                <w:b/>
                <w:color w:val="000000"/>
                <w:lang w:val="af-ZA"/>
              </w:rPr>
              <w:t>01/22/141373-2023</w:t>
            </w:r>
          </w:p>
        </w:tc>
      </w:tr>
      <w:tr w:rsidR="009C3971" w:rsidRPr="00310A20" w14:paraId="266E7C3D" w14:textId="77777777" w:rsidTr="005970DA">
        <w:tblPrEx>
          <w:tblLook w:val="04A0" w:firstRow="1" w:lastRow="0" w:firstColumn="1" w:lastColumn="0" w:noHBand="0" w:noVBand="1"/>
        </w:tblPrEx>
        <w:tc>
          <w:tcPr>
            <w:tcW w:w="7848" w:type="dxa"/>
            <w:vAlign w:val="center"/>
          </w:tcPr>
          <w:p w14:paraId="44424767" w14:textId="77777777" w:rsidR="009C3971" w:rsidRPr="00310A20" w:rsidRDefault="009C3971" w:rsidP="00952D6C">
            <w:pPr>
              <w:tabs>
                <w:tab w:val="left" w:pos="990"/>
                <w:tab w:val="left" w:pos="1134"/>
              </w:tabs>
              <w:spacing w:after="0" w:line="360" w:lineRule="auto"/>
              <w:ind w:left="142" w:right="112"/>
              <w:jc w:val="both"/>
              <w:rPr>
                <w:rFonts w:ascii="GHEA Grapalat" w:hAnsi="GHEA Grapalat"/>
                <w:sz w:val="24"/>
                <w:szCs w:val="24"/>
                <w:lang w:val="hy-AM" w:bidi="as-IN"/>
              </w:rPr>
            </w:pPr>
            <w:r w:rsidRPr="00310A20">
              <w:rPr>
                <w:rFonts w:ascii="GHEA Grapalat" w:hAnsi="GHEA Grapalat"/>
                <w:sz w:val="24"/>
                <w:szCs w:val="24"/>
                <w:lang w:val="hy-AM" w:bidi="as-IN"/>
              </w:rPr>
              <w:t>1.Դիտողություններ և առաջարկություններ առկա չեն</w:t>
            </w:r>
          </w:p>
        </w:tc>
        <w:tc>
          <w:tcPr>
            <w:tcW w:w="6390" w:type="dxa"/>
            <w:vAlign w:val="center"/>
          </w:tcPr>
          <w:p w14:paraId="3DBA12C2" w14:textId="77777777" w:rsidR="009C3971" w:rsidRPr="00310A20" w:rsidRDefault="009C3971" w:rsidP="009C3971">
            <w:pPr>
              <w:spacing w:after="0" w:line="276" w:lineRule="auto"/>
              <w:ind w:left="155"/>
              <w:contextualSpacing/>
              <w:rPr>
                <w:rFonts w:ascii="GHEA Grapalat" w:hAnsi="GHEA Grapalat" w:cs="Calibri Cyr"/>
                <w:sz w:val="24"/>
                <w:szCs w:val="24"/>
                <w:lang w:val="hy-AM"/>
              </w:rPr>
            </w:pPr>
          </w:p>
        </w:tc>
      </w:tr>
      <w:tr w:rsidR="009C3971" w:rsidRPr="00310A20" w14:paraId="38149334" w14:textId="77777777" w:rsidTr="005970DA">
        <w:tblPrEx>
          <w:tblLook w:val="04A0" w:firstRow="1" w:lastRow="0" w:firstColumn="1" w:lastColumn="0" w:noHBand="0" w:noVBand="1"/>
        </w:tblPrEx>
        <w:tc>
          <w:tcPr>
            <w:tcW w:w="7848" w:type="dxa"/>
            <w:vMerge w:val="restart"/>
            <w:shd w:val="clear" w:color="auto" w:fill="D9D9D9" w:themeFill="background1" w:themeFillShade="D9"/>
            <w:vAlign w:val="center"/>
          </w:tcPr>
          <w:p w14:paraId="77A0E8E1" w14:textId="77777777" w:rsidR="009C3971" w:rsidRPr="00310A20" w:rsidRDefault="009C3971" w:rsidP="00952D6C">
            <w:pPr>
              <w:tabs>
                <w:tab w:val="left" w:pos="990"/>
                <w:tab w:val="left" w:pos="1134"/>
              </w:tabs>
              <w:spacing w:after="0" w:line="360" w:lineRule="auto"/>
              <w:jc w:val="center"/>
              <w:rPr>
                <w:rFonts w:ascii="GHEA Grapalat" w:hAnsi="GHEA Grapalat"/>
                <w:b/>
                <w:sz w:val="24"/>
                <w:szCs w:val="24"/>
                <w:lang w:bidi="as-IN"/>
              </w:rPr>
            </w:pPr>
            <w:r w:rsidRPr="00310A20">
              <w:rPr>
                <w:rFonts w:ascii="GHEA Grapalat" w:hAnsi="GHEA Grapalat"/>
                <w:b/>
                <w:sz w:val="24"/>
                <w:szCs w:val="24"/>
                <w:lang w:bidi="as-IN"/>
              </w:rPr>
              <w:t>10.</w:t>
            </w:r>
            <w:r w:rsidR="00956C25" w:rsidRPr="00310A20">
              <w:rPr>
                <w:rFonts w:ascii="GHEA Grapalat" w:hAnsi="GHEA Grapalat"/>
                <w:b/>
                <w:sz w:val="24"/>
                <w:szCs w:val="24"/>
                <w:lang w:bidi="as-IN"/>
              </w:rPr>
              <w:t>ՀՀ մարդու իրավունքներ պաշտպան</w:t>
            </w:r>
          </w:p>
        </w:tc>
        <w:tc>
          <w:tcPr>
            <w:tcW w:w="6390" w:type="dxa"/>
            <w:shd w:val="clear" w:color="auto" w:fill="D9D9D9" w:themeFill="background1" w:themeFillShade="D9"/>
            <w:vAlign w:val="center"/>
          </w:tcPr>
          <w:p w14:paraId="7312ECD5" w14:textId="77777777" w:rsidR="009C3971" w:rsidRPr="00310A20" w:rsidRDefault="00956C25" w:rsidP="009C3971">
            <w:pPr>
              <w:spacing w:after="0" w:line="276" w:lineRule="auto"/>
              <w:contextualSpacing/>
              <w:jc w:val="center"/>
              <w:rPr>
                <w:rFonts w:ascii="GHEA Grapalat" w:hAnsi="GHEA Grapalat" w:cs="Calibri Cyr"/>
                <w:b/>
                <w:sz w:val="24"/>
                <w:szCs w:val="24"/>
              </w:rPr>
            </w:pPr>
            <w:r w:rsidRPr="00310A20">
              <w:rPr>
                <w:rFonts w:ascii="GHEA Grapalat" w:hAnsi="GHEA Grapalat" w:cs="Calibri Cyr"/>
                <w:b/>
                <w:sz w:val="24"/>
                <w:szCs w:val="24"/>
              </w:rPr>
              <w:t>08.05.2023 թ.</w:t>
            </w:r>
          </w:p>
        </w:tc>
      </w:tr>
      <w:tr w:rsidR="009C3971" w:rsidRPr="00310A20" w14:paraId="1A811C40" w14:textId="77777777" w:rsidTr="005970DA">
        <w:tblPrEx>
          <w:tblLook w:val="04A0" w:firstRow="1" w:lastRow="0" w:firstColumn="1" w:lastColumn="0" w:noHBand="0" w:noVBand="1"/>
        </w:tblPrEx>
        <w:tc>
          <w:tcPr>
            <w:tcW w:w="7848" w:type="dxa"/>
            <w:vMerge/>
            <w:shd w:val="clear" w:color="auto" w:fill="D9D9D9" w:themeFill="background1" w:themeFillShade="D9"/>
            <w:vAlign w:val="center"/>
          </w:tcPr>
          <w:p w14:paraId="085FF40E" w14:textId="77777777" w:rsidR="009C3971" w:rsidRPr="00310A20" w:rsidRDefault="009C3971" w:rsidP="00952D6C">
            <w:pPr>
              <w:tabs>
                <w:tab w:val="left" w:pos="990"/>
                <w:tab w:val="left" w:pos="1134"/>
              </w:tabs>
              <w:spacing w:after="0" w:line="360" w:lineRule="auto"/>
              <w:jc w:val="both"/>
              <w:rPr>
                <w:rFonts w:ascii="GHEA Grapalat" w:hAnsi="GHEA Grapalat"/>
                <w:b/>
                <w:sz w:val="24"/>
                <w:szCs w:val="24"/>
                <w:lang w:val="hy-AM" w:bidi="as-IN"/>
              </w:rPr>
            </w:pPr>
          </w:p>
        </w:tc>
        <w:tc>
          <w:tcPr>
            <w:tcW w:w="6390" w:type="dxa"/>
            <w:shd w:val="clear" w:color="auto" w:fill="D9D9D9" w:themeFill="background1" w:themeFillShade="D9"/>
            <w:vAlign w:val="center"/>
          </w:tcPr>
          <w:p w14:paraId="64227F78" w14:textId="77777777" w:rsidR="009C3971" w:rsidRPr="00310A20" w:rsidRDefault="00956C25" w:rsidP="009C3971">
            <w:pPr>
              <w:spacing w:after="0" w:line="276" w:lineRule="auto"/>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t>01/01.3/1365-2023</w:t>
            </w:r>
          </w:p>
        </w:tc>
      </w:tr>
      <w:tr w:rsidR="00996AAB" w:rsidRPr="00310A20" w14:paraId="5E065632" w14:textId="77777777" w:rsidTr="005970DA">
        <w:tblPrEx>
          <w:tblLook w:val="04A0" w:firstRow="1" w:lastRow="0" w:firstColumn="1" w:lastColumn="0" w:noHBand="0" w:noVBand="1"/>
        </w:tblPrEx>
        <w:tc>
          <w:tcPr>
            <w:tcW w:w="7848" w:type="dxa"/>
            <w:vAlign w:val="center"/>
          </w:tcPr>
          <w:p w14:paraId="66258E2D" w14:textId="5EFD42D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«Հայաստանի Հանրապետության քրեական օրենսգրքում փոփոխություններ և լրացումներ կատարելու մասին», «Հայաստանի Հանրապետության քրեական դատավարության օրենսգրքում փոփոխություններ և լրացումներ կատարելու մասին» և</w:t>
            </w:r>
            <w:r w:rsidR="00181B75">
              <w:rPr>
                <w:rFonts w:ascii="GHEA Grapalat" w:hAnsi="GHEA Grapalat"/>
                <w:sz w:val="24"/>
                <w:szCs w:val="24"/>
                <w:lang w:val="hy-AM" w:bidi="as-IN"/>
              </w:rPr>
              <w:t xml:space="preserve"> </w:t>
            </w:r>
            <w:r w:rsidRPr="00310A20">
              <w:rPr>
                <w:rFonts w:ascii="GHEA Grapalat" w:hAnsi="GHEA Grapalat"/>
                <w:sz w:val="24"/>
                <w:szCs w:val="24"/>
                <w:lang w:val="hy-AM" w:bidi="as-IN"/>
              </w:rPr>
              <w:t>«Հայաստանի Հանրապետության քրեակատարողական օրենսգրքում փոփոխություններ և լրացումներ կատարելու մասին» Հայաստանի Հանրապետության օրենքների նախագծերի վերաբերյալ ՀՀ մարդու իրավունքների պաշտպանի աշխատակազմի կարծիքը հանգում է հետևյալին</w:t>
            </w:r>
            <w:r w:rsidRPr="00310A20">
              <w:rPr>
                <w:rFonts w:ascii="MS Mincho" w:eastAsia="MS Mincho" w:hAnsi="MS Mincho" w:cs="MS Mincho" w:hint="eastAsia"/>
                <w:sz w:val="24"/>
                <w:szCs w:val="24"/>
                <w:lang w:val="hy-AM" w:bidi="as-IN"/>
              </w:rPr>
              <w:t>․</w:t>
            </w:r>
          </w:p>
          <w:p w14:paraId="49CC46C3"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1.</w:t>
            </w:r>
            <w:r w:rsidRPr="00310A20">
              <w:rPr>
                <w:rFonts w:ascii="GHEA Grapalat" w:hAnsi="GHEA Grapalat"/>
                <w:sz w:val="24"/>
                <w:szCs w:val="24"/>
                <w:lang w:val="hy-AM" w:bidi="as-IN"/>
              </w:rPr>
              <w:tab/>
              <w:t xml:space="preserve">Քրեական դատավարության 219-րդ հոդվածի 1-ին մասի համաձայն՝ փորձագետը կարող է հարցաքննվել իր ներկայացրած եզրակացության կամ կարծիքի ճշգրտման կամ պարզաբանման նպատակով (…) վերաբերյալ: </w:t>
            </w:r>
          </w:p>
          <w:p w14:paraId="3CC38EB1"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Նախագծի 8-րդ հոդվածով առաջարկվում է նշված իրավակարգավորումից բացառել «իր» բառը։ </w:t>
            </w:r>
          </w:p>
          <w:p w14:paraId="3545ECB3"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Առաջարկվող փոփոխությամբ ստացվում է, որ փորձագետը կարող է հարցաքննվել ցանկացած եզրակացության կամ կարծիքի ճշգրտման կամ պարզաբանման վերաբերյալ։ Կարծում ենք փորձագետի հարցաքննությունը որպես ապացուցողական գործողություն և դրա արդյունքում ձեռք բերված տվյալը որպես ապացույց օգտագործելը նախատեսելու նպատակը եղել է տվյալ փորձագետի կողմից կազմված եզրակացությանը տրված պարզաբանումներին ևս ապացուցողական նշանակություն տալը։ </w:t>
            </w:r>
          </w:p>
          <w:p w14:paraId="5696650B"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Գործող ձևակերպմամբ հստակորեն ամրագրված է, որ հարցաքննությունն իրականացվում է եզրակացության կամ կարծիքի ճշգրտման կամ պարզաբանման նպատակով, ինչը կարող է կատարել տվյալ եզրակացությունը կամ կարծիքը կազմած փորձագետը։ Կարծում ենք այս մոտեցման հիմքում ընկած է այն </w:t>
            </w:r>
            <w:r w:rsidRPr="00310A20">
              <w:rPr>
                <w:rFonts w:ascii="GHEA Grapalat" w:hAnsi="GHEA Grapalat"/>
                <w:sz w:val="24"/>
                <w:szCs w:val="24"/>
                <w:lang w:val="hy-AM" w:bidi="as-IN"/>
              </w:rPr>
              <w:lastRenderedPageBreak/>
              <w:t xml:space="preserve">ընդունված գաղափարը, որ փորձագետի հարցաքննության արձանագրությունը չի կարող փոխարինել նրա եզրակացությանը: Հաշվի առնելով այն հնարավոր իրավիճակը, որ փորձագետի կազմած եզրակացությունը կարող է լինել թերի կամ անհրաժեշտություն առաջանա այլ փորձագետի կարծիք՝ Քրեական դատավարության օրենսգրքի 258-րդ հոդվածը նախատեսում է լրացուցիչ փորձաքննություն նշանակելու ընթացակարգը։ </w:t>
            </w:r>
          </w:p>
          <w:p w14:paraId="62AF44EA"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Այսպես, սույն հոդվածի 1-ին մասի համաձայն՝ եթե փորձագետի եզրակացությունը թերի կամ անորոշ է, քննիչն իրավասու է նշանակելու լրացուցիչ փորձաքննություն` դրա կատարումը հանձնարարելով նույն կամ մեկ այլ փորձագետի։ Վերոգրյալից հետևում է, որ մեկ այլ փորձագետի կարծիքի կամ եզրակացության անհրաժեշտության պարագայում քննիչը պետք է նշանակի լրացուցիչ փորձաքննություն, իսկ մեկ այլ փորձագետը չի կարող հարցաքննվել իր կողմից չներկայացված եզրակացության կամ կարծիքի վերաբերյալ։ </w:t>
            </w:r>
          </w:p>
          <w:p w14:paraId="78F3B0C0"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Բացի այդ՝ Քրեական դատավարության օրենսգրքի՝ փորձագետի ցուցմունքը որպես ապացույցի տեսակ սահմանող 93-րդ հոդվածի 2-րդ մասի 1-ին կետի համաձայն՝ փորձագետի </w:t>
            </w:r>
            <w:r w:rsidRPr="00310A20">
              <w:rPr>
                <w:rFonts w:ascii="GHEA Grapalat" w:hAnsi="GHEA Grapalat"/>
                <w:sz w:val="24"/>
                <w:szCs w:val="24"/>
                <w:lang w:val="hy-AM" w:bidi="as-IN"/>
              </w:rPr>
              <w:lastRenderedPageBreak/>
              <w:t>ցուցմունքը կարող է վերաբերել իր եզրակացությունը կամ իր կարծիքը ներկայացնելուց հետո դրա ճշգրտմանը կամ պարզաբանմանը (…)։ Հարկ է նկատել, որ սույն նորմում ևս մատնանշվել է փորձագետի կողմից բացառապես իր ներկայացրած եզրակացության կամ կարծիքի վերաբերյալ ցուցմունքներ տալու պարտականությունը։ Հաշվի առնելով վերոշարադրյալը՝ նպատակահարմար ենք համարում սույն դրույթի գործող կարգավորման պահպանումը։</w:t>
            </w:r>
          </w:p>
        </w:tc>
        <w:tc>
          <w:tcPr>
            <w:tcW w:w="6390" w:type="dxa"/>
            <w:vAlign w:val="center"/>
          </w:tcPr>
          <w:p w14:paraId="37D0BD99" w14:textId="77777777" w:rsidR="00996AAB" w:rsidRPr="00310A20" w:rsidRDefault="00D1610F" w:rsidP="00EF7D84">
            <w:pPr>
              <w:spacing w:after="0" w:line="360" w:lineRule="auto"/>
              <w:ind w:left="155"/>
              <w:contextualSpacing/>
              <w:jc w:val="center"/>
              <w:rPr>
                <w:rFonts w:ascii="GHEA Grapalat" w:hAnsi="GHEA Grapalat" w:cs="Calibri Cyr"/>
                <w:b/>
                <w:sz w:val="24"/>
                <w:szCs w:val="24"/>
              </w:rPr>
            </w:pPr>
            <w:r w:rsidRPr="00310A20">
              <w:rPr>
                <w:rFonts w:ascii="GHEA Grapalat" w:hAnsi="GHEA Grapalat" w:cs="Calibri Cyr"/>
                <w:b/>
                <w:sz w:val="24"/>
                <w:szCs w:val="24"/>
              </w:rPr>
              <w:lastRenderedPageBreak/>
              <w:t>Ընդունվել է</w:t>
            </w:r>
          </w:p>
        </w:tc>
      </w:tr>
      <w:tr w:rsidR="00996AAB" w:rsidRPr="00EF4413" w14:paraId="4E6B17B8" w14:textId="77777777" w:rsidTr="005970DA">
        <w:tblPrEx>
          <w:tblLook w:val="04A0" w:firstRow="1" w:lastRow="0" w:firstColumn="1" w:lastColumn="0" w:noHBand="0" w:noVBand="1"/>
        </w:tblPrEx>
        <w:tc>
          <w:tcPr>
            <w:tcW w:w="7848" w:type="dxa"/>
            <w:vAlign w:val="center"/>
          </w:tcPr>
          <w:p w14:paraId="34259E2C"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2.</w:t>
            </w:r>
            <w:r w:rsidRPr="00310A20">
              <w:rPr>
                <w:rFonts w:ascii="GHEA Grapalat" w:hAnsi="GHEA Grapalat"/>
                <w:sz w:val="24"/>
                <w:szCs w:val="24"/>
                <w:lang w:val="hy-AM" w:bidi="as-IN"/>
              </w:rPr>
              <w:tab/>
              <w:t xml:space="preserve">«ՀՀ քրեական դատավարության օրենսգրքում փոփոխություններ և լրացումներ կատարելու մասին» օրենքի նախագծի (այսուհետ՝ Նախագիծ) 4-րդ հոդվածով առաջարկվում է Քրեական դատավարության օրենսգրքի 125-րդ հոդվածի 4-րդ մասում նախատեսել եռօրյա ժամկետում գրավը մուծված լինելը հավաստող փաստաթուղթը վարույթն իրականացնող մարմնին ներկայացնելու պարտականություն։ </w:t>
            </w:r>
          </w:p>
          <w:p w14:paraId="2231C7F1"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Կարծում ենք սահմանված ժամկետը չափազանց սեղմ է։ Մասնավորապես, հնարավոր են իրավիճակներ, երբ իրար հաջորդեն ոչ աշխատանքային օրեր և անձը ողջամտորեն հնարավորություն չունենա իրականացնել մուծումը։ Ուստի, առաջարկում ենք նախատեսել առնվազն 5-օրյա ժամկետ։</w:t>
            </w:r>
          </w:p>
        </w:tc>
        <w:tc>
          <w:tcPr>
            <w:tcW w:w="6390" w:type="dxa"/>
          </w:tcPr>
          <w:p w14:paraId="5144EABF" w14:textId="77777777" w:rsidR="00CB6437" w:rsidRDefault="00CB6437" w:rsidP="00CB6437">
            <w:pPr>
              <w:spacing w:after="0" w:line="360" w:lineRule="auto"/>
              <w:ind w:left="155"/>
              <w:contextualSpacing/>
              <w:jc w:val="center"/>
              <w:rPr>
                <w:rFonts w:ascii="GHEA Grapalat" w:hAnsi="GHEA Grapalat"/>
                <w:sz w:val="24"/>
                <w:szCs w:val="24"/>
                <w:lang w:val="hy-AM" w:bidi="as-IN"/>
              </w:rPr>
            </w:pPr>
            <w:r w:rsidRPr="004A596C">
              <w:rPr>
                <w:rFonts w:ascii="GHEA Grapalat" w:hAnsi="GHEA Grapalat" w:cs="Calibri Cyr"/>
                <w:b/>
                <w:sz w:val="24"/>
                <w:szCs w:val="24"/>
                <w:lang w:val="hy-AM"/>
              </w:rPr>
              <w:t>Չի ը</w:t>
            </w:r>
            <w:r w:rsidR="00D1610F" w:rsidRPr="004A596C">
              <w:rPr>
                <w:rFonts w:ascii="GHEA Grapalat" w:hAnsi="GHEA Grapalat" w:cs="Calibri Cyr"/>
                <w:b/>
                <w:sz w:val="24"/>
                <w:szCs w:val="24"/>
                <w:lang w:val="hy-AM"/>
              </w:rPr>
              <w:t>նդունվել</w:t>
            </w:r>
          </w:p>
          <w:p w14:paraId="6AD026BD" w14:textId="411E1B4C" w:rsidR="00996AAB" w:rsidRPr="004A596C" w:rsidRDefault="00CB6437" w:rsidP="00CB6437">
            <w:pPr>
              <w:spacing w:after="0" w:line="360" w:lineRule="auto"/>
              <w:ind w:left="155"/>
              <w:contextualSpacing/>
              <w:jc w:val="center"/>
              <w:rPr>
                <w:rFonts w:ascii="GHEA Grapalat" w:hAnsi="GHEA Grapalat" w:cs="Calibri Cyr"/>
                <w:b/>
                <w:sz w:val="24"/>
                <w:szCs w:val="24"/>
                <w:lang w:val="hy-AM"/>
              </w:rPr>
            </w:pPr>
            <w:r w:rsidRPr="004A596C">
              <w:rPr>
                <w:rFonts w:ascii="GHEA Grapalat" w:hAnsi="GHEA Grapalat"/>
                <w:sz w:val="24"/>
                <w:szCs w:val="24"/>
                <w:lang w:val="hy-AM" w:bidi="as-IN"/>
              </w:rPr>
              <w:t>Ս</w:t>
            </w:r>
            <w:r w:rsidRPr="00310A20">
              <w:rPr>
                <w:rFonts w:ascii="GHEA Grapalat" w:hAnsi="GHEA Grapalat"/>
                <w:sz w:val="24"/>
                <w:szCs w:val="24"/>
                <w:lang w:val="hy-AM" w:bidi="as-IN"/>
              </w:rPr>
              <w:t xml:space="preserve">ահմանված ժամկետը </w:t>
            </w:r>
            <w:r w:rsidRPr="004A596C">
              <w:rPr>
                <w:rFonts w:ascii="GHEA Grapalat" w:hAnsi="GHEA Grapalat"/>
                <w:sz w:val="24"/>
                <w:szCs w:val="24"/>
                <w:lang w:val="hy-AM" w:bidi="as-IN"/>
              </w:rPr>
              <w:t xml:space="preserve">համաչափ </w:t>
            </w:r>
            <w:r w:rsidRPr="00310A20">
              <w:rPr>
                <w:rFonts w:ascii="GHEA Grapalat" w:hAnsi="GHEA Grapalat"/>
                <w:sz w:val="24"/>
                <w:szCs w:val="24"/>
                <w:lang w:val="hy-AM" w:bidi="as-IN"/>
              </w:rPr>
              <w:t>է</w:t>
            </w:r>
            <w:r w:rsidRPr="004A596C">
              <w:rPr>
                <w:rFonts w:ascii="GHEA Grapalat" w:hAnsi="GHEA Grapalat"/>
                <w:sz w:val="24"/>
                <w:szCs w:val="24"/>
                <w:lang w:val="hy-AM" w:bidi="as-IN"/>
              </w:rPr>
              <w:t xml:space="preserve"> այն նախատեսելու նպատակին</w:t>
            </w:r>
            <w:r w:rsidRPr="00310A20">
              <w:rPr>
                <w:rFonts w:ascii="GHEA Grapalat" w:hAnsi="GHEA Grapalat"/>
                <w:sz w:val="24"/>
                <w:szCs w:val="24"/>
                <w:lang w:val="hy-AM" w:bidi="as-IN"/>
              </w:rPr>
              <w:t>։</w:t>
            </w:r>
          </w:p>
        </w:tc>
      </w:tr>
      <w:tr w:rsidR="00996AAB" w:rsidRPr="00EF4413" w14:paraId="639F5998" w14:textId="77777777" w:rsidTr="005970DA">
        <w:tblPrEx>
          <w:tblLook w:val="04A0" w:firstRow="1" w:lastRow="0" w:firstColumn="1" w:lastColumn="0" w:noHBand="0" w:noVBand="1"/>
        </w:tblPrEx>
        <w:tc>
          <w:tcPr>
            <w:tcW w:w="7848" w:type="dxa"/>
            <w:vAlign w:val="center"/>
          </w:tcPr>
          <w:p w14:paraId="7D79DFCE"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3.</w:t>
            </w:r>
            <w:r w:rsidRPr="00310A20">
              <w:rPr>
                <w:rFonts w:ascii="GHEA Grapalat" w:hAnsi="GHEA Grapalat"/>
                <w:sz w:val="24"/>
                <w:szCs w:val="24"/>
                <w:lang w:val="hy-AM" w:bidi="as-IN"/>
              </w:rPr>
              <w:tab/>
              <w:t xml:space="preserve">Հաշվի առնելով, որ Նախագծի 9-րդ և 11-րդ հոդվածներով առաջարկվող փոփոխությունները փոխկապակցված են՝ դրանց վերաբերյալ դիտարկումը կներկայացվի միասնաբար։ </w:t>
            </w:r>
          </w:p>
          <w:p w14:paraId="478BEC9A"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Քրեական դատավարության օրենսգրքի 239-րդ հոդվածի 3-րդ մասի համաձայն՝ նամակագրության և հաղորդակցության այլ ձևերի առգրավումը կարող է կատարվել, եթե (…): </w:t>
            </w:r>
          </w:p>
          <w:p w14:paraId="5E00B911"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Նախագծի 9-րդ հոդվածով առաջարկվում է սույն դրույթում «նամակագրություն» բառից առաջ լրացնել «ֆիքսված կամ բջջային հեռախոսային ցանցում բաժանորդի մուտքային և ելքային զանգերի, հեռախոսային հաղորդակցությունն սկսելու և ավարտելու ժամանակի վերաբերյալ տվյալների (եթե դրանք վերաբերում են առգրավմանը նախորդող ժամանակահատվածին),» բառերով։ </w:t>
            </w:r>
          </w:p>
          <w:p w14:paraId="5CC8BB4F"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Միաժամանակ, Քրեական դատավարության օրենսգրքի 249-րդ հոդվածի 1-ին հոդվածի համաձայն՝ թվային, այդ թվում` հեռախոսային հաղորդակցության վերահսկումը հատուկ կամ այլ տեխնիկական միջոցների օգտագործմամբ` սույն հոդվածի 2-րդ մասով նախատեսված տվյալների գաղտնի պարզումը, հավաքումը, ամրագրումն ու պահպանումն է դրանք տիրապետող ֆիզիկական կամ իրավաբանական անձանց կողմից: </w:t>
            </w:r>
          </w:p>
          <w:p w14:paraId="1BC6A263"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ab/>
              <w:t xml:space="preserve">Նույն հոդվածի 2-րդ մասի համաձայն՝ թվային, այդ թվում` հեռախոսային հաղորդակցության վերահսկման ենթակա են` ֆիքսված կամ բջջային հեռախոսային ցանցի դեպքում` հեռախոսային խոսակցության, տեքստային, պատկերային, ձայնային, տեսաձայնային և այլ հաղորդագրության բովանդակությունը, բաժանորդի մուտքային և ելքային զանգերը, հեռախոսային հաղորդակցությունն սկսելու և ավարտելու ժամանակը, (…): </w:t>
            </w:r>
          </w:p>
          <w:p w14:paraId="2E507DE4"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Նախագծի 11-րդ հոդվածով առաջարկվում է </w:t>
            </w:r>
            <w:r w:rsidR="004F7995" w:rsidRPr="00310A20">
              <w:rPr>
                <w:rFonts w:ascii="GHEA Grapalat" w:hAnsi="GHEA Grapalat"/>
                <w:sz w:val="24"/>
                <w:szCs w:val="24"/>
                <w:lang w:val="hy-AM" w:bidi="as-IN"/>
              </w:rPr>
              <w:br/>
            </w:r>
            <w:r w:rsidRPr="00310A20">
              <w:rPr>
                <w:rFonts w:ascii="GHEA Grapalat" w:hAnsi="GHEA Grapalat"/>
                <w:sz w:val="24"/>
                <w:szCs w:val="24"/>
                <w:lang w:val="hy-AM" w:bidi="as-IN"/>
              </w:rPr>
              <w:t>249-րդ հոդվածի 1-ին հոդվածը շարադրել հետևյալ խմբագրությամբ. «Թվային, այդ թվում` հեռախոսային հաղորդակցության վերահսկումը հատուկ կամ այլ տեխնիկական միջոցների օգտագործմամբ` սույն հոդվածի 2-րդ մասով նախատեսված տվյալների (բացառությամբ ՀՀ քրեական դատավարության օրենսգրքի 239-րդ հոդվածի 3-րդ մասով նախատեսված կարգով առգրավման ենթակա տվյալների) գաղտնի պարզումը, հավաքումը, ամրագրումն ու պահպանումն է դրանք տիրապետող ֆիզիկական կամ իրավաբանական անձանց կողմից»:</w:t>
            </w:r>
          </w:p>
          <w:p w14:paraId="60FA6A12" w14:textId="2A1C3C91"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Թվային վերահսկում գաղտնի քննչական գործողությունը </w:t>
            </w:r>
            <w:r w:rsidRPr="00310A20">
              <w:rPr>
                <w:rFonts w:ascii="GHEA Grapalat" w:hAnsi="GHEA Grapalat"/>
                <w:sz w:val="24"/>
                <w:szCs w:val="24"/>
                <w:lang w:val="hy-AM" w:bidi="as-IN"/>
              </w:rPr>
              <w:lastRenderedPageBreak/>
              <w:t xml:space="preserve">նկարագրող գործող նորմերից բխում է, որ ֆիքսված կամ բջջային հեռախոսային ցանցի դեպքում` հեռախոսային խոսակցության, տեքստային, պատկերային, ձայնային, տեսաձայնային և այլ հաղորդագրության բովանդակությունը, բաժանորդի մուտքային և ելքային զանգերը, հեռախոսային </w:t>
            </w:r>
            <w:r w:rsidR="004A596C">
              <w:rPr>
                <w:rFonts w:ascii="GHEA Grapalat" w:hAnsi="GHEA Grapalat"/>
                <w:sz w:val="24"/>
                <w:szCs w:val="24"/>
                <w:lang w:val="hy-AM" w:bidi="as-IN"/>
              </w:rPr>
              <w:t>հաղորդակցություն սկսելու</w:t>
            </w:r>
            <w:r w:rsidRPr="00310A20">
              <w:rPr>
                <w:rFonts w:ascii="GHEA Grapalat" w:hAnsi="GHEA Grapalat"/>
                <w:sz w:val="24"/>
                <w:szCs w:val="24"/>
                <w:lang w:val="hy-AM" w:bidi="as-IN"/>
              </w:rPr>
              <w:t xml:space="preserve"> և ավարտելու ժամանակի վերաբերյալ տվյալների գաղտնի հավաքումն ու պահպանումն իրականացվում է դրանք տիրապետող ֆիզիկական կամ իրավաբանական անձանց կողմից թվային վերահսկում ապացուցողական գործողության շրջանակում։ Այսինքն՝ գործնականում այս գործողությամբ թվային օպերատորը պահպանելու է վարույթի համար նշանակություն ունեցող տվյալները։ </w:t>
            </w:r>
          </w:p>
          <w:p w14:paraId="01C41101"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Միաժամանակ, քրեական դատավարության գործող օրենսգրքի 239-րդ հոդվածի 3-րդ մասով նախատեսվում է նամակագրության և հաղորդակցության այլ ձևերի առգրավումը։ Այս գործողությամբ վարույթն իրականացնող մարմինը թվային վերահսկում իրականացնող անձի կողմից պահպանված տվյալները առգրավելու է, ինչի արդյունքում էլ ստացված տվյալները ձեռք են բերելու ապացույցի կարգավիճակ։ Այսպիսով, նամակագրության և հաղորդակցության այլ ձևերի առգրավում և </w:t>
            </w:r>
            <w:r w:rsidRPr="00310A20">
              <w:rPr>
                <w:rFonts w:ascii="GHEA Grapalat" w:hAnsi="GHEA Grapalat"/>
                <w:sz w:val="24"/>
                <w:szCs w:val="24"/>
                <w:lang w:val="hy-AM" w:bidi="as-IN"/>
              </w:rPr>
              <w:lastRenderedPageBreak/>
              <w:t>թվային վերահսկում ապացուցողական գործողությունները չեն հանդիսանում միմյանց փոխարինող գործողություններ, այլ միմյանց հաջորդող գործողություններ են։ Այս առումով Նախագծով առաջարկվող կարգավորմամբ ստացվելու է, որ ֆիքսված կամ բջջային հեռախոսային ցանցում բաժանորդի մուտքային և ելքային զանգերի, հեռախոսային հաղորդակցությունն սկսելու և ավարտելու ժամանակի վերաբերյալ տվյալներն առգրավվելու է առանց դրանք տիրապետող անձի կողմից ամրագրվելու և պահպանվելու, այսինքն՝ առանց թվային վերահսկում գործողության, ինչը գործնականում անհնար կլինի։ Հաշվի առնելով վերոգրյալը՝ գտնում ենք, որ Նախագծի 9-րդ և 11-րդ հոդվածներով առաջարկվող փոփոխությունների կատարումը Քրեական դատավարության օրենսգրքում նպատակահարմար չեն և ավելի են առաջացնելու տարընկալումներ։</w:t>
            </w:r>
          </w:p>
        </w:tc>
        <w:tc>
          <w:tcPr>
            <w:tcW w:w="6390" w:type="dxa"/>
            <w:vAlign w:val="center"/>
          </w:tcPr>
          <w:p w14:paraId="59CD0C62" w14:textId="57E86707" w:rsidR="00996AAB" w:rsidRPr="00310A20" w:rsidRDefault="00D1610F" w:rsidP="00EF7D84">
            <w:pPr>
              <w:spacing w:after="0" w:line="360" w:lineRule="auto"/>
              <w:ind w:left="155"/>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 xml:space="preserve">Ընդունվել է </w:t>
            </w:r>
          </w:p>
          <w:p w14:paraId="2A60EE36" w14:textId="0DED7C32" w:rsidR="00D1610F" w:rsidRPr="00310A20" w:rsidRDefault="00CB6437" w:rsidP="00CB6437">
            <w:pPr>
              <w:spacing w:after="0" w:line="360" w:lineRule="auto"/>
              <w:ind w:left="155"/>
              <w:contextualSpacing/>
              <w:jc w:val="both"/>
              <w:rPr>
                <w:rFonts w:ascii="GHEA Grapalat" w:hAnsi="GHEA Grapalat" w:cs="Calibri Cyr"/>
                <w:sz w:val="24"/>
                <w:szCs w:val="24"/>
                <w:lang w:val="hy-AM"/>
              </w:rPr>
            </w:pPr>
            <w:r w:rsidRPr="00CB6437">
              <w:rPr>
                <w:rFonts w:ascii="GHEA Grapalat" w:hAnsi="GHEA Grapalat" w:cs="Calibri Cyr"/>
                <w:sz w:val="24"/>
                <w:szCs w:val="24"/>
                <w:lang w:val="hy-AM"/>
              </w:rPr>
              <w:t xml:space="preserve">Քրեական դատավարության օրենսգրքի 239-րդ </w:t>
            </w:r>
            <w:r w:rsidRPr="004A596C">
              <w:rPr>
                <w:rFonts w:ascii="GHEA Grapalat" w:hAnsi="GHEA Grapalat" w:cs="Calibri Cyr"/>
                <w:sz w:val="24"/>
                <w:szCs w:val="24"/>
                <w:lang w:val="hy-AM"/>
              </w:rPr>
              <w:t xml:space="preserve">և 249-րդ </w:t>
            </w:r>
            <w:r w:rsidRPr="00CB6437">
              <w:rPr>
                <w:rFonts w:ascii="GHEA Grapalat" w:hAnsi="GHEA Grapalat" w:cs="Calibri Cyr"/>
                <w:sz w:val="24"/>
                <w:szCs w:val="24"/>
                <w:lang w:val="hy-AM"/>
              </w:rPr>
              <w:t>հոդված</w:t>
            </w:r>
            <w:r w:rsidRPr="004A596C">
              <w:rPr>
                <w:rFonts w:ascii="GHEA Grapalat" w:hAnsi="GHEA Grapalat" w:cs="Calibri Cyr"/>
                <w:sz w:val="24"/>
                <w:szCs w:val="24"/>
                <w:lang w:val="hy-AM"/>
              </w:rPr>
              <w:t>ներում</w:t>
            </w:r>
            <w:r w:rsidRPr="00CB6437">
              <w:rPr>
                <w:rFonts w:ascii="GHEA Grapalat" w:hAnsi="GHEA Grapalat" w:cs="Calibri Cyr"/>
                <w:sz w:val="24"/>
                <w:szCs w:val="24"/>
                <w:lang w:val="hy-AM"/>
              </w:rPr>
              <w:t xml:space="preserve"> նախատեսվող փոփոխությունները Նախագծից հանվել են:</w:t>
            </w:r>
          </w:p>
        </w:tc>
      </w:tr>
      <w:tr w:rsidR="00996AAB" w:rsidRPr="00EF4413" w14:paraId="743D562B" w14:textId="77777777" w:rsidTr="005970DA">
        <w:tblPrEx>
          <w:tblLook w:val="04A0" w:firstRow="1" w:lastRow="0" w:firstColumn="1" w:lastColumn="0" w:noHBand="0" w:noVBand="1"/>
        </w:tblPrEx>
        <w:tc>
          <w:tcPr>
            <w:tcW w:w="7848" w:type="dxa"/>
            <w:vAlign w:val="center"/>
          </w:tcPr>
          <w:p w14:paraId="733CFD19"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4.</w:t>
            </w:r>
            <w:r w:rsidRPr="00310A20">
              <w:rPr>
                <w:rFonts w:ascii="GHEA Grapalat" w:hAnsi="GHEA Grapalat"/>
                <w:sz w:val="24"/>
                <w:szCs w:val="24"/>
                <w:lang w:val="hy-AM" w:bidi="as-IN"/>
              </w:rPr>
              <w:tab/>
              <w:t xml:space="preserve">Քրեական դատավարության օրենսգրքի 260-րդ հոդվածի 1-ին մասի համաձայն՝ մարզերի առաջին ատյանի ընդհանուր իրավասության և Երևան քաղաքի առաջին ատյանի ընդհանուր իրավասության քրեական դատարաններին (այսուհետ՝ առաջին ատյանի ընդհանուր իրավասության դատարան) ընդդատյա են առաջին ատյանի կարգով իրականացվող բոլոր վարույթները, </w:t>
            </w:r>
            <w:r w:rsidRPr="00310A20">
              <w:rPr>
                <w:rFonts w:ascii="GHEA Grapalat" w:hAnsi="GHEA Grapalat"/>
                <w:sz w:val="24"/>
                <w:szCs w:val="24"/>
                <w:lang w:val="hy-AM" w:bidi="as-IN"/>
              </w:rPr>
              <w:lastRenderedPageBreak/>
              <w:t xml:space="preserve">բացառությամբ Հայաստանի Հանրապետության քրեական օրենսգրքի հավելված N </w:t>
            </w:r>
            <w:r w:rsidR="004F7995" w:rsidRPr="00310A20">
              <w:rPr>
                <w:rFonts w:ascii="GHEA Grapalat" w:hAnsi="GHEA Grapalat"/>
                <w:sz w:val="24"/>
                <w:szCs w:val="24"/>
                <w:lang w:val="hy-AM" w:bidi="as-IN"/>
              </w:rPr>
              <w:br/>
            </w:r>
            <w:r w:rsidRPr="00310A20">
              <w:rPr>
                <w:rFonts w:ascii="GHEA Grapalat" w:hAnsi="GHEA Grapalat"/>
                <w:sz w:val="24"/>
                <w:szCs w:val="24"/>
                <w:lang w:val="hy-AM" w:bidi="as-IN"/>
              </w:rPr>
              <w:t xml:space="preserve">1-ով նախատեսված կոռուպցիոն հանցանքների վերաբերյալ վարույթների, որոնք ընդդատյա են հակակոռուպցիոն դատարանին: </w:t>
            </w:r>
          </w:p>
          <w:p w14:paraId="05C6A2F8"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Նախագծի 12-րդ հոդվածով առաջարկվում է սույն նորմում «վարույթները» բառից հետո լրացնել «(այդ թվում դատական երաշխիքների)» բառերը։ </w:t>
            </w:r>
          </w:p>
          <w:p w14:paraId="3066B360"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Կարծում ենք գործող կարգավորմամբ առկա «բոլոր վարույթները» ձևակերպումը արդեն իսկ ներառում է դատական երաշխիքների վարույթը, ուստի միայն դատական երաշխիքների վարույթի առանձնացումը լրացուցիչ հիմնավորման կարիք ունի։</w:t>
            </w:r>
          </w:p>
        </w:tc>
        <w:tc>
          <w:tcPr>
            <w:tcW w:w="6390" w:type="dxa"/>
            <w:vAlign w:val="center"/>
          </w:tcPr>
          <w:p w14:paraId="6EFC34F3" w14:textId="54FF2ACA" w:rsidR="00996AAB" w:rsidRPr="004A596C" w:rsidRDefault="00CB6437" w:rsidP="00EF7D84">
            <w:pPr>
              <w:spacing w:after="0" w:line="360" w:lineRule="auto"/>
              <w:ind w:left="155"/>
              <w:contextualSpacing/>
              <w:jc w:val="center"/>
              <w:rPr>
                <w:rFonts w:ascii="GHEA Grapalat" w:hAnsi="GHEA Grapalat" w:cs="Calibri Cyr"/>
                <w:b/>
                <w:sz w:val="24"/>
                <w:szCs w:val="24"/>
                <w:lang w:val="hy-AM"/>
              </w:rPr>
            </w:pPr>
            <w:r w:rsidRPr="004A596C">
              <w:rPr>
                <w:rFonts w:ascii="GHEA Grapalat" w:hAnsi="GHEA Grapalat" w:cs="Calibri Cyr"/>
                <w:b/>
                <w:sz w:val="24"/>
                <w:szCs w:val="24"/>
                <w:lang w:val="hy-AM"/>
              </w:rPr>
              <w:lastRenderedPageBreak/>
              <w:t>Ը</w:t>
            </w:r>
            <w:r w:rsidR="00D1610F" w:rsidRPr="00310A20">
              <w:rPr>
                <w:rFonts w:ascii="GHEA Grapalat" w:hAnsi="GHEA Grapalat" w:cs="Calibri Cyr"/>
                <w:b/>
                <w:sz w:val="24"/>
                <w:szCs w:val="24"/>
                <w:lang w:val="hy-AM"/>
              </w:rPr>
              <w:t>նդունվել</w:t>
            </w:r>
            <w:r w:rsidRPr="004A596C">
              <w:rPr>
                <w:rFonts w:ascii="GHEA Grapalat" w:hAnsi="GHEA Grapalat" w:cs="Calibri Cyr"/>
                <w:b/>
                <w:sz w:val="24"/>
                <w:szCs w:val="24"/>
                <w:lang w:val="hy-AM"/>
              </w:rPr>
              <w:t xml:space="preserve"> է ի գիտություն</w:t>
            </w:r>
          </w:p>
          <w:p w14:paraId="5C884EA1" w14:textId="13DC2E26" w:rsidR="00D1610F" w:rsidRPr="00310A20" w:rsidRDefault="00CB6437" w:rsidP="00CB6437">
            <w:pPr>
              <w:spacing w:after="0" w:line="360" w:lineRule="auto"/>
              <w:ind w:left="155"/>
              <w:contextualSpacing/>
              <w:jc w:val="both"/>
              <w:rPr>
                <w:rFonts w:ascii="GHEA Grapalat" w:hAnsi="GHEA Grapalat" w:cs="Calibri Cyr"/>
                <w:sz w:val="24"/>
                <w:szCs w:val="24"/>
                <w:lang w:val="hy-AM"/>
              </w:rPr>
            </w:pPr>
            <w:r w:rsidRPr="00CB6437">
              <w:rPr>
                <w:rFonts w:ascii="GHEA Grapalat" w:hAnsi="GHEA Grapalat" w:cs="Calibri Cyr"/>
                <w:sz w:val="24"/>
                <w:szCs w:val="24"/>
                <w:lang w:val="hy-AM"/>
              </w:rPr>
              <w:t>Նախագծով ներկայացվել է այլ կարգավորում:</w:t>
            </w:r>
          </w:p>
        </w:tc>
      </w:tr>
      <w:tr w:rsidR="00996AAB" w:rsidRPr="00EF4413" w14:paraId="3A8F9809" w14:textId="77777777" w:rsidTr="005970DA">
        <w:tblPrEx>
          <w:tblLook w:val="04A0" w:firstRow="1" w:lastRow="0" w:firstColumn="1" w:lastColumn="0" w:noHBand="0" w:noVBand="1"/>
        </w:tblPrEx>
        <w:tc>
          <w:tcPr>
            <w:tcW w:w="7848" w:type="dxa"/>
            <w:vAlign w:val="center"/>
          </w:tcPr>
          <w:p w14:paraId="701FAE19"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5.</w:t>
            </w:r>
            <w:r w:rsidRPr="00310A20">
              <w:rPr>
                <w:rFonts w:ascii="GHEA Grapalat" w:hAnsi="GHEA Grapalat"/>
                <w:sz w:val="24"/>
                <w:szCs w:val="24"/>
                <w:lang w:val="hy-AM" w:bidi="as-IN"/>
              </w:rPr>
              <w:tab/>
              <w:t>Նախագծի 14-րդ հոդվածով առաջարկվում է Քրեական դատավարության օրենսգրքի 271-րդ հոդվածում լրացնել հետևյալ բովանդակությամբ 5-րդ մաս.</w:t>
            </w:r>
          </w:p>
          <w:p w14:paraId="0A66E64D"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«Դատական վարույթում մեղադրյալին կալանքի տակ պահելու անհրաժեշտության հարցը քննարկելիս վարույթին ներգրավված անձանց ներկայությունը պարտադիր չէ: Եթե դատական վարույթում մեղադրյալին կալանքի տակ պահելու մասին որոշումը կայացվել է առանց մեղադրյալի կամ նրա պաշտպանի </w:t>
            </w:r>
            <w:r w:rsidRPr="00310A20">
              <w:rPr>
                <w:rFonts w:ascii="GHEA Grapalat" w:hAnsi="GHEA Grapalat"/>
                <w:sz w:val="24"/>
                <w:szCs w:val="24"/>
                <w:lang w:val="hy-AM" w:bidi="as-IN"/>
              </w:rPr>
              <w:lastRenderedPageBreak/>
              <w:t>մասնակցության, ապա մեղադրյալի կամ նրա պաշտպանի միջնորդությամբ դատարանը հաջորդ դատական նիստի ընթացքում վերստին քննարկում է դատական վարույթում մեղադրյալին կալանքի տակ պահելու անհրաժեշտության հարցը»:</w:t>
            </w:r>
          </w:p>
          <w:p w14:paraId="289DDD22"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Սույն կարգավորմամբ նախատեսվում է կալանք խափանման միջոց կիրառելու կամ կիրառված խափանման միջոցի ժամկետը երկարաձգելու վերաբերյալ դատալսումների անցկացումը առանց մեղադրյալի մասնակցության։ Այս մոտեցումը հակասում է Քրեական դատավարության օրենսգրքի 287-րդ հոդվածով նախատեսված խափանման միջոց կիրառելու և կիրառված խափանման միջոցի ժամկետը երկարաձգելու վարույթի իրականացումը կարգավորող նորմերին։ </w:t>
            </w:r>
          </w:p>
          <w:p w14:paraId="4B392DEE"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Մասնավորապես, Քրեական դատավարության օրենսգրքի 287-րդ հոդվածի 1-ին մասի համաձայն՝ խափանման միջոց կիրառելու կամ կիրառված խափանման միջոցի ժամկետը երկարաձգելու միջնորդությամբ անցկացվում են դատալսումներ՝ կողմերի հավասարության և մրցակցության հիման վրա, քննիչի և մեղադրյալի պարտադիր մասնակցությամբ։ Մեղադրյալի ներկայության ապահովման պարտականությունը կրում է միջնորդությունը հարուցած պաշտոնատար անձը։ </w:t>
            </w:r>
          </w:p>
          <w:p w14:paraId="6BA3CF5C" w14:textId="79B15D2D"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Նույն հոդվածի 2-րդ մասով նախատեսված է մեղադրյալի պարտադիր մասնակցության կանոնից բացառությունները։</w:t>
            </w:r>
            <w:r w:rsidR="00181B75">
              <w:rPr>
                <w:rFonts w:ascii="GHEA Grapalat" w:hAnsi="GHEA Grapalat"/>
                <w:sz w:val="24"/>
                <w:szCs w:val="24"/>
                <w:lang w:val="hy-AM" w:bidi="as-IN"/>
              </w:rPr>
              <w:t xml:space="preserve"> </w:t>
            </w:r>
            <w:r w:rsidRPr="00310A20">
              <w:rPr>
                <w:rFonts w:ascii="GHEA Grapalat" w:hAnsi="GHEA Grapalat"/>
                <w:sz w:val="24"/>
                <w:szCs w:val="24"/>
                <w:lang w:val="hy-AM" w:bidi="as-IN"/>
              </w:rPr>
              <w:t xml:space="preserve">Բացի այդ՝ մրցակցության սկզբունքը նախատեսող Քրեական դատավարության 21-րդ հոդվածի 2-րդ մասի համաձայն՝ դատարանն ապահովում է դատական նիստին կողմերի մասնակցության իրավունքը: </w:t>
            </w:r>
          </w:p>
          <w:p w14:paraId="0656FCB4"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Խափանման միջոց կիրառելու կամ կիրառված խափանման միջոցի ժամկետը երկարաձգելու միջնորդությամբ անցկացվում են դատալսումներ՝ կողմերի հավասարության և մրցակցության հիման վրա, քննիչի և մեղադրյալի պարտադիր մասնակցությամբ։ Խափանման միջոց կիրառելու միջնորդության քննությանը մեղադրյալի մասնակցությունը պարտադիր է, բացառությամբ, երբ մեղադրյալի գտնվելու վայրը հայտնի չէ կամ նա գտնվում է Հայաuտանի Հանրապետության uահմաններից դուրu: Խափանման միջոցի ժամկետը երկարաձգելու վարույթի մասով մեղադրյալի ներկա գտնվելու համար կա ևս մեկ բացառություն, այն է՝ մեղադրյալը կամովին և գրավոր հրաժարվել է դատալսումներին մասնակցելու իրավունքից: Այս դեպքում, սակայն, մեղադրյալը պետք է ունենա պաշտպան, որը պարտադիր մասնակցում է խափանման միջոցի ժամկետը երկարաձգելու </w:t>
            </w:r>
            <w:r w:rsidRPr="00310A20">
              <w:rPr>
                <w:rFonts w:ascii="GHEA Grapalat" w:hAnsi="GHEA Grapalat"/>
                <w:sz w:val="24"/>
                <w:szCs w:val="24"/>
                <w:lang w:val="hy-AM" w:bidi="as-IN"/>
              </w:rPr>
              <w:lastRenderedPageBreak/>
              <w:t>միջնորդությամբ դատալսումներին: Ամեն դեպքում, ստանալով դատալսումներին մասնակցելու մասին մեղադրյալի գրավոր հրաժարումը, դատարանն իրավունք ունի որոշել, որ դատալսումներին մեղադրյալի մասնակցությունը պարտադիր է: Մեղադրյալի ներկայության ապահովման պարտականությունը կրում է միջնորդությունը հարուցած պաշտոնատար անձը։</w:t>
            </w:r>
          </w:p>
          <w:p w14:paraId="522937AB" w14:textId="3DCF3C2E"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Դեռ ավելին՝ Քրեական դատավարության 290-րդ հոդվածի 1-ին մասի համաձայն՝ եթե կալանքը որպես խափանման միջոց կիրառելու մասին որոշումը կայացվել է առանց մեղադրյալի մասնակցության, ապա մեղադրյալին Հայաստանի Հանրապետության իրավազորության ներքո կալանավորելուց հետո վարույթն իրականացնող մարմինը պարտավոր է 48 ժամվա ընթացքում այդ անձին ներկայացնել իրավասու դատարան` նրա նկատմամբ կիրառված կալանքի հարցը վերստին քննարկելու համար: Սույն կարգավորումը հանդիսանում է երաշխիք</w:t>
            </w:r>
            <w:r w:rsidR="00181B75">
              <w:rPr>
                <w:rFonts w:ascii="GHEA Grapalat" w:hAnsi="GHEA Grapalat"/>
                <w:sz w:val="24"/>
                <w:szCs w:val="24"/>
                <w:lang w:val="hy-AM" w:bidi="as-IN"/>
              </w:rPr>
              <w:t xml:space="preserve"> </w:t>
            </w:r>
            <w:r w:rsidRPr="00310A20">
              <w:rPr>
                <w:rFonts w:ascii="GHEA Grapalat" w:hAnsi="GHEA Grapalat"/>
                <w:sz w:val="24"/>
                <w:szCs w:val="24"/>
                <w:lang w:val="hy-AM" w:bidi="as-IN"/>
              </w:rPr>
              <w:t xml:space="preserve">կալանքը որպես խափանման միջոց կիրառելու մասին որոշումը առանց մեղադրյալի մասնակցության պարագայում մեղադրյալի պաշտպանության իրավունքը իրացնելու նպատակով։ </w:t>
            </w:r>
          </w:p>
          <w:p w14:paraId="12497065"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Այսպես, Քրեական դատավարության օրենսգրքի մոտեցումների հիմքում ընկած է եղել խափանման միջոց կիրառելու կամ </w:t>
            </w:r>
            <w:r w:rsidRPr="00310A20">
              <w:rPr>
                <w:rFonts w:ascii="GHEA Grapalat" w:hAnsi="GHEA Grapalat"/>
                <w:sz w:val="24"/>
                <w:szCs w:val="24"/>
                <w:lang w:val="hy-AM" w:bidi="as-IN"/>
              </w:rPr>
              <w:lastRenderedPageBreak/>
              <w:t>կիրառված խափանման միջոցի ժամկետը երկարաձգելու միջնորդության վերաբերյալ դատալսումների անցկացումը կողմերի հավասարության և մրցակցության սկզբունքների հիման վրա։ Բացի այդ՝ որպես ընդհանուր կանոն սահմանված է խափանման միջոց կիրառելու միջնորդության քննությանը մեղադրյալի պարտադիր մասնակցությունը։ Հաշվի առնելով վերոգրյալը՝ կարծում ենք առանց մեղադրյալի մասնակցության կալանք խափանման միջոցի կիրառման կամ կիրառված խափանման միջոցի երկարաձգման վերաբերյալ դատալսումների անցկացումը խախտում է մրցակցության սկզբունքը և մեղադրյալի պաշտպանության իրավունքը, ինչպես նաև չի բխում Քրեական դատավարության օրենսգրքով որդեգրված մոտեցումներից։</w:t>
            </w:r>
          </w:p>
        </w:tc>
        <w:tc>
          <w:tcPr>
            <w:tcW w:w="6390" w:type="dxa"/>
            <w:vAlign w:val="center"/>
          </w:tcPr>
          <w:p w14:paraId="26697AEE" w14:textId="26CB92D1" w:rsidR="006149F4" w:rsidRPr="004A596C" w:rsidRDefault="00CB6437" w:rsidP="00EF7D84">
            <w:pPr>
              <w:spacing w:after="0" w:line="360" w:lineRule="auto"/>
              <w:ind w:left="155"/>
              <w:contextualSpacing/>
              <w:jc w:val="center"/>
              <w:rPr>
                <w:rFonts w:ascii="GHEA Grapalat" w:hAnsi="GHEA Grapalat" w:cs="Calibri Cyr"/>
                <w:b/>
                <w:sz w:val="24"/>
                <w:szCs w:val="24"/>
                <w:lang w:val="hy-AM"/>
              </w:rPr>
            </w:pPr>
            <w:r w:rsidRPr="004A596C">
              <w:rPr>
                <w:rFonts w:ascii="GHEA Grapalat" w:hAnsi="GHEA Grapalat" w:cs="Calibri Cyr"/>
                <w:b/>
                <w:sz w:val="24"/>
                <w:szCs w:val="24"/>
                <w:lang w:val="hy-AM"/>
              </w:rPr>
              <w:lastRenderedPageBreak/>
              <w:t>Ը</w:t>
            </w:r>
            <w:r w:rsidR="006149F4" w:rsidRPr="00310A20">
              <w:rPr>
                <w:rFonts w:ascii="GHEA Grapalat" w:hAnsi="GHEA Grapalat" w:cs="Calibri Cyr"/>
                <w:b/>
                <w:sz w:val="24"/>
                <w:szCs w:val="24"/>
                <w:lang w:val="hy-AM"/>
              </w:rPr>
              <w:t>նդունվել</w:t>
            </w:r>
            <w:r w:rsidRPr="004A596C">
              <w:rPr>
                <w:rFonts w:ascii="GHEA Grapalat" w:hAnsi="GHEA Grapalat" w:cs="Calibri Cyr"/>
                <w:b/>
                <w:sz w:val="24"/>
                <w:szCs w:val="24"/>
                <w:lang w:val="hy-AM"/>
              </w:rPr>
              <w:t xml:space="preserve"> է ի գիտություն</w:t>
            </w:r>
          </w:p>
          <w:p w14:paraId="379DC4B1" w14:textId="26F4DDE5" w:rsidR="00996AAB" w:rsidRPr="00310A20" w:rsidRDefault="00CB6437" w:rsidP="00CB6437">
            <w:pPr>
              <w:spacing w:after="0" w:line="360" w:lineRule="auto"/>
              <w:ind w:left="155"/>
              <w:contextualSpacing/>
              <w:jc w:val="both"/>
              <w:rPr>
                <w:rFonts w:ascii="GHEA Grapalat" w:hAnsi="GHEA Grapalat" w:cs="Calibri Cyr"/>
                <w:sz w:val="24"/>
                <w:szCs w:val="24"/>
                <w:lang w:val="hy-AM"/>
              </w:rPr>
            </w:pPr>
            <w:r w:rsidRPr="00CB6437">
              <w:rPr>
                <w:rFonts w:ascii="GHEA Grapalat" w:hAnsi="GHEA Grapalat" w:cs="Calibri Cyr"/>
                <w:sz w:val="24"/>
                <w:szCs w:val="24"/>
                <w:lang w:val="hy-AM"/>
              </w:rPr>
              <w:t>Նախատեսվում է Օրենսգրքի 271-րդ հոդվածը լրացնել այլ բովանդակությամբ նոր 3</w:t>
            </w:r>
            <w:r w:rsidRPr="00CB6437">
              <w:rPr>
                <w:rFonts w:ascii="MS Mincho" w:eastAsia="MS Mincho" w:hAnsi="MS Mincho" w:cs="MS Mincho" w:hint="eastAsia"/>
                <w:sz w:val="24"/>
                <w:szCs w:val="24"/>
                <w:lang w:val="hy-AM"/>
              </w:rPr>
              <w:t>․</w:t>
            </w:r>
            <w:r w:rsidRPr="00CB6437">
              <w:rPr>
                <w:rFonts w:ascii="GHEA Grapalat" w:hAnsi="GHEA Grapalat" w:cs="Calibri Cyr"/>
                <w:sz w:val="24"/>
                <w:szCs w:val="24"/>
                <w:lang w:val="hy-AM"/>
              </w:rPr>
              <w:t>1-ին մասով, որը</w:t>
            </w:r>
            <w:r w:rsidR="00181B75">
              <w:rPr>
                <w:rFonts w:ascii="GHEA Grapalat" w:hAnsi="GHEA Grapalat" w:cs="Calibri Cyr"/>
                <w:sz w:val="24"/>
                <w:szCs w:val="24"/>
                <w:lang w:val="hy-AM"/>
              </w:rPr>
              <w:t xml:space="preserve"> </w:t>
            </w:r>
            <w:r w:rsidRPr="00CB6437">
              <w:rPr>
                <w:rFonts w:ascii="GHEA Grapalat" w:hAnsi="GHEA Grapalat" w:cs="Calibri Cyr"/>
                <w:sz w:val="24"/>
                <w:szCs w:val="24"/>
                <w:lang w:val="hy-AM"/>
              </w:rPr>
              <w:t>վերաբերում է առաջին ատյանի կարգով իրականացվող վարույթում խափանման միջոցի հարցի քննարկման դատական նիստին:</w:t>
            </w:r>
          </w:p>
        </w:tc>
      </w:tr>
      <w:tr w:rsidR="00996AAB" w:rsidRPr="00310A20" w14:paraId="3320C7CC" w14:textId="77777777" w:rsidTr="005970DA">
        <w:tblPrEx>
          <w:tblLook w:val="04A0" w:firstRow="1" w:lastRow="0" w:firstColumn="1" w:lastColumn="0" w:noHBand="0" w:noVBand="1"/>
        </w:tblPrEx>
        <w:tc>
          <w:tcPr>
            <w:tcW w:w="7848" w:type="dxa"/>
            <w:vAlign w:val="center"/>
          </w:tcPr>
          <w:p w14:paraId="31C87407"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 xml:space="preserve">6.Քրեական դատավարության 272-րդ հոդվածի 4-րդ մասի համաձայն՝ ոչ մեծ կամ միջին ծանրության հանցանքի վերաբերյալ վարույթով դատական նիստը դատարանի որոշմամբ անցկացվում է մեղադրյալի բացակայությամբ, եթե վերջինս նախնական դատալսումների ընթացքում նման միջնորդություն է ներկայացրել։ </w:t>
            </w:r>
          </w:p>
          <w:p w14:paraId="7217F374"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Նախագծի 15-րդ հոդվածով առաջարկվող փոփոխություններով մեղադրյալի բացակայությամբ դատական լսումների անցկացման հնարավորությունը կտարածվի նաև ծանր </w:t>
            </w:r>
            <w:r w:rsidRPr="00310A20">
              <w:rPr>
                <w:rFonts w:ascii="GHEA Grapalat" w:hAnsi="GHEA Grapalat"/>
                <w:sz w:val="24"/>
                <w:szCs w:val="24"/>
                <w:lang w:val="hy-AM" w:bidi="as-IN"/>
              </w:rPr>
              <w:lastRenderedPageBreak/>
              <w:t xml:space="preserve">հանցագործություններով դատական քննություն անցկացնելու դեպքերի վրա։ </w:t>
            </w:r>
          </w:p>
          <w:p w14:paraId="1BE38ADA" w14:textId="3679C814"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Կարծում ենք դատական նիստին մեղադրյալի մասնակցությունը բխում է մեղադրյալի պաշտպանության իրավունքի և մրցակցության սկզբունքի ապահովման անհրաժեշտությունից, ուստի այս իրավունքի սահմանափակումը կարող է լինել խնդրահարույց։</w:t>
            </w:r>
            <w:r w:rsidR="00181B75">
              <w:rPr>
                <w:rFonts w:ascii="GHEA Grapalat" w:hAnsi="GHEA Grapalat"/>
                <w:sz w:val="24"/>
                <w:szCs w:val="24"/>
                <w:lang w:val="hy-AM" w:bidi="as-IN"/>
              </w:rPr>
              <w:t xml:space="preserve"> </w:t>
            </w:r>
          </w:p>
        </w:tc>
        <w:tc>
          <w:tcPr>
            <w:tcW w:w="6390" w:type="dxa"/>
            <w:vAlign w:val="center"/>
          </w:tcPr>
          <w:p w14:paraId="03527B48" w14:textId="6D248545" w:rsidR="00996AAB" w:rsidRPr="00CB6437" w:rsidRDefault="00CB6437" w:rsidP="00EF7D84">
            <w:pPr>
              <w:spacing w:after="0" w:line="360" w:lineRule="auto"/>
              <w:ind w:left="155"/>
              <w:contextualSpacing/>
              <w:jc w:val="center"/>
              <w:rPr>
                <w:rFonts w:ascii="GHEA Grapalat" w:hAnsi="GHEA Grapalat" w:cs="Calibri Cyr"/>
                <w:b/>
                <w:sz w:val="24"/>
                <w:szCs w:val="24"/>
              </w:rPr>
            </w:pPr>
            <w:r>
              <w:rPr>
                <w:rFonts w:ascii="GHEA Grapalat" w:hAnsi="GHEA Grapalat" w:cs="Calibri Cyr"/>
                <w:b/>
                <w:sz w:val="24"/>
                <w:szCs w:val="24"/>
              </w:rPr>
              <w:lastRenderedPageBreak/>
              <w:t>Ը</w:t>
            </w:r>
            <w:r w:rsidR="006149F4" w:rsidRPr="00310A20">
              <w:rPr>
                <w:rFonts w:ascii="GHEA Grapalat" w:hAnsi="GHEA Grapalat" w:cs="Calibri Cyr"/>
                <w:b/>
                <w:sz w:val="24"/>
                <w:szCs w:val="24"/>
                <w:lang w:val="hy-AM"/>
              </w:rPr>
              <w:t>նդունվել</w:t>
            </w:r>
            <w:r>
              <w:rPr>
                <w:rFonts w:ascii="GHEA Grapalat" w:hAnsi="GHEA Grapalat" w:cs="Calibri Cyr"/>
                <w:b/>
                <w:sz w:val="24"/>
                <w:szCs w:val="24"/>
              </w:rPr>
              <w:t xml:space="preserve"> է</w:t>
            </w:r>
          </w:p>
          <w:p w14:paraId="0E502179" w14:textId="7CDF2824" w:rsidR="006149F4" w:rsidRPr="00310A20" w:rsidRDefault="00F649A0" w:rsidP="00EF7D84">
            <w:pPr>
              <w:spacing w:after="0" w:line="360" w:lineRule="auto"/>
              <w:ind w:left="155"/>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 xml:space="preserve"> </w:t>
            </w:r>
          </w:p>
        </w:tc>
      </w:tr>
      <w:tr w:rsidR="00996AAB" w:rsidRPr="00310A20" w14:paraId="6118AC55" w14:textId="77777777" w:rsidTr="005970DA">
        <w:tblPrEx>
          <w:tblLook w:val="04A0" w:firstRow="1" w:lastRow="0" w:firstColumn="1" w:lastColumn="0" w:noHBand="0" w:noVBand="1"/>
        </w:tblPrEx>
        <w:tc>
          <w:tcPr>
            <w:tcW w:w="7848" w:type="dxa"/>
            <w:vAlign w:val="center"/>
          </w:tcPr>
          <w:p w14:paraId="0B9DA75E"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7.</w:t>
            </w:r>
            <w:r w:rsidRPr="00310A20">
              <w:rPr>
                <w:rFonts w:ascii="GHEA Grapalat" w:hAnsi="GHEA Grapalat"/>
                <w:sz w:val="24"/>
                <w:szCs w:val="24"/>
                <w:lang w:val="hy-AM" w:bidi="as-IN"/>
              </w:rPr>
              <w:tab/>
              <w:t xml:space="preserve">ՀՀ քրեական դատավարության օրենսգրքի 288-րդ հոդվածի 2-րդ մասի 5-րդ կետի համաձայն՝ խափանման միջոց կիրառելու կամ կիրառված խափանման միջոցի ժամկետը երկարաձգելու միջնորդության քննության արդյունքով դատարանը կայացնում է միջնորդությունը մերժելու մասին որոշում, եթե հանգում է հետևության, որ սույն օրենսգրքի 108-րդ հոդվածի 1-ին մասի 1-ին կետով սահմանված դեպքում անձին ձերբակալելիս հիմնավոր կասկածը ակնհայտ չի եղել անմիջականորեն ծագած։ </w:t>
            </w:r>
          </w:p>
          <w:p w14:paraId="3A2A74DA"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Նախագծով առաջարկվում է ուժը կորցրած ճանաչել սույն դրույթը, իսկ հիմնավորման մեջ նշվել է, որ սույն կարգավորումը չունի որևէ տրամաբանական հիմնավորում, ուղղված չէ քրեական վարույթով նախաքննության համակողմանիությունը և պատշաճությունն ապահովելու պահանջի կատարմանը և չի բխում </w:t>
            </w:r>
            <w:r w:rsidRPr="00310A20">
              <w:rPr>
                <w:rFonts w:ascii="GHEA Grapalat" w:hAnsi="GHEA Grapalat"/>
                <w:sz w:val="24"/>
                <w:szCs w:val="24"/>
                <w:lang w:val="hy-AM" w:bidi="as-IN"/>
              </w:rPr>
              <w:lastRenderedPageBreak/>
              <w:t>Օրենսգրքի նպատակից, ուստի նախագծով նախատեսվել են կարգավորումներ, որոնց պայմաններում խափանման միջոցի կիրառումը չի պայմանավորվելու ձերբակալման իրավաչափությամբ։</w:t>
            </w:r>
          </w:p>
          <w:p w14:paraId="09D18F6A"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Այս առումով հարկ ենք համարում նշել, որ Քրեական դատավարության օրեսգրքի 286-րդ հոդվածի 1-ին մասի համաձայն՝ դատարանում խափանման միջոց կիրառելու և կիրառված խափանման միջոցի ժամկետը երկարաձգելու վարույթի առարկան են կազմում մեղադրյալի նկատմամբ խափանման միջոցի կիրառման կամ կիրառված խափանման միջոցի ժամկետի երկարաձգման անհրաժեշտությունը և իրավաչափությունը, ավելի մեղմ խափանման միջոցներ կիրառելու հնարավորությունը, իսկ ձերբակալված մեղադրյալի նկատմամբ՝ նաև ձերբակալման իրավաչափությունը։ </w:t>
            </w:r>
          </w:p>
          <w:p w14:paraId="47777C2C"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Վերոնշյալ իրավակարգավորումից բխում է, որ Քրեական դատավարության օրենսգրքի կարգավորումների նպատակներից է, որ դատարանը կալանք խափանման միջոց կիրառելու կամ կալանավորման ժամկետը երկարաձգելու վերաբերյալ որոշման կայացնելիս անդրադառնա նաև ձերբակալման իրավաչափությունը։ </w:t>
            </w:r>
          </w:p>
          <w:p w14:paraId="4DE37355"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Միջնորդությունը մերժելու այս հիմքն ուղղակիորեն բխում է Սահմանադրության 27-րդ հոդվածի 5-րդ մասով ամրագրված հատուկ պահանջից, ըստ որի՝ անձնական ազատությունից զրկված յուրաքանչյուր ոք իրավունք ունի վիճարկելու իրեն ազատությունից զրկելու իրավաչափությունը, որի վերաբերյալ դատարանը սեղմ ժամկետում որոշում է կայացնում և կարգադրում է նրան ազատ արձակել, եթե ազատությունից զրկելը ոչ իրավաչափ է: Այս միջոցը առավելապես ունի պրեվենտիվ նշանակություն՝ իրավասու պաշտոնատար անձանց հետ պահելով անմիջականորեն ծագած կասկածանքի հիմքով անձին ձերբակալելուց այն դեպքերում, երբ տվյալ հիմքն իրականում բացակայում է: Բացի այդ, այս հիմքով միջնորդությունը մերժելիս հարվածի տակ կդրվի հանցանք կատարած լինելու հիմնավոր կասկածը և էականորեն կթուլանան խափանման միջոցի կիրառման հիմքերը: Խափանման միջոց կիրառելու մասին միջնորդությունն այս հիմքով մերժելու դեպքում, անձի նկատմամբ չի կարող կիրառվել ձերբակալման նույն տեսակը, սակայն, ազատության մեջ գտնվող մեղադրյալը կարող է ձերբակալվել՝ դատարան ներկայացվելու համար, եթե առկա են խափանման միջոց կիրառելու իրավաչափության պայմանները:</w:t>
            </w:r>
          </w:p>
          <w:p w14:paraId="29CC6B6E"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Հաշվի առնելով վերոգրյալը՝ գտնում ենք, որ Քրեական դատավարության օրենսգրքի 288-րդ հոդվածի 2-րդ մասի 5-րդ կետի դրույթները բխում են ՀՀ Սահմանադրությունից, և վերջինիս ուժը կորցրած ճանաչելը կհակասի անձնական ազատության իրավունքի ապահովման սահմանադրական և միջազգային ստանդարտներին։</w:t>
            </w:r>
          </w:p>
        </w:tc>
        <w:tc>
          <w:tcPr>
            <w:tcW w:w="6390" w:type="dxa"/>
          </w:tcPr>
          <w:p w14:paraId="224235DA" w14:textId="77777777" w:rsidR="00996AAB" w:rsidRPr="00310A20" w:rsidRDefault="00F649A0" w:rsidP="00CC0935">
            <w:pPr>
              <w:spacing w:after="0" w:line="276" w:lineRule="auto"/>
              <w:ind w:left="155"/>
              <w:contextualSpacing/>
              <w:jc w:val="center"/>
              <w:rPr>
                <w:rFonts w:ascii="GHEA Grapalat" w:hAnsi="GHEA Grapalat" w:cs="Calibri Cyr"/>
                <w:b/>
                <w:sz w:val="24"/>
                <w:szCs w:val="24"/>
              </w:rPr>
            </w:pPr>
            <w:r w:rsidRPr="00310A20">
              <w:rPr>
                <w:rFonts w:ascii="GHEA Grapalat" w:hAnsi="GHEA Grapalat" w:cs="Calibri Cyr"/>
                <w:b/>
                <w:sz w:val="24"/>
                <w:szCs w:val="24"/>
              </w:rPr>
              <w:lastRenderedPageBreak/>
              <w:t>Ընդունվել է</w:t>
            </w:r>
          </w:p>
        </w:tc>
      </w:tr>
      <w:tr w:rsidR="00996AAB" w:rsidRPr="00310A20" w14:paraId="31600381" w14:textId="77777777" w:rsidTr="005970DA">
        <w:tblPrEx>
          <w:tblLook w:val="04A0" w:firstRow="1" w:lastRow="0" w:firstColumn="1" w:lastColumn="0" w:noHBand="0" w:noVBand="1"/>
        </w:tblPrEx>
        <w:tc>
          <w:tcPr>
            <w:tcW w:w="7848" w:type="dxa"/>
            <w:vAlign w:val="center"/>
          </w:tcPr>
          <w:p w14:paraId="0A98254E"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8.</w:t>
            </w:r>
            <w:r w:rsidRPr="00310A20">
              <w:rPr>
                <w:rFonts w:ascii="GHEA Grapalat" w:hAnsi="GHEA Grapalat"/>
                <w:sz w:val="24"/>
                <w:szCs w:val="24"/>
                <w:lang w:val="hy-AM" w:bidi="as-IN"/>
              </w:rPr>
              <w:tab/>
              <w:t xml:space="preserve">Քրեական դատավարության օրենսգրքի 292-րդ հոդվածի 11-րդ մասի համաձայն՝ վարույթի հարուցումը հիմնավորված մերժվում է, եթե պահպանված չէ սույն հոդվածի 2-8-րդ մասերով սահմանված որևէ պայման։ Վարույթի հարուցման մերժումը խոչընդոտ չէ նոր միջնորդություն ներկայացնելու համար։ </w:t>
            </w:r>
          </w:p>
          <w:p w14:paraId="09DBCE72"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Նախագծի 19-րդ հոդվածի 1-ին մասով առաջարկվում է սույն դրույթը շարադրել հետևյալ բովանդակությամբ. «11. Վարույթի հարուցումը հիմնավորված մերժվում է, եթե պահպանված չէ սույն հոդվածի 8-րդ մասով սահմանված պայմանը կամ միջնորդությունը դատարանի սահմանած ժամկետում չի համապատասխանեցվել սույն հոդվածի 2-7-րդ մասերով սահմանված պահանջներին:» </w:t>
            </w:r>
          </w:p>
          <w:p w14:paraId="508BAC3A"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Իսկ, Նախագծի 19-րդ հոդվածի 2-րդ մասով առաջարկվում է Քրեական դատավարության 292-րդ հոդվածում լրացնել նոր 12-րդ մաս հետևյալ բովանդակությամբ.</w:t>
            </w:r>
          </w:p>
          <w:p w14:paraId="195B0B7C"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 xml:space="preserve">«12. Դատարանի որոշմամբ սույն հոդվածի 1-ին մասով նախատեսված միջնորդությունը, համապատասխան թերությունները մատնանշելով և մեկօրյա ժամկետ տրամադրելով, վերադարձվում է, եթե այն չի համապատասխանում սույն հոդվածի 2-7-րդ մասերով նախատեսված պահանջներին»: </w:t>
            </w:r>
          </w:p>
          <w:p w14:paraId="54D4426D"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Վերոգրյալից հետևում է, որ սույն իրավակարգավորմամբ առաջարկվում է դատարանի կողմից միջնորդությունը վերադարձնելու պարտավորություն, այն դեպքում երբ այն չի համապատասխանում օրենսդրության պահանջներին։ Ինչի արդյունքում իրավապահ մարմինների հնարավորություն կստանան ապացուցողական գործողություն կատարելու միջնորդությունը լրացնելու, թերությունները վերացնելու։ Դեռ ավելին, դատարանի համար նախատեսվում է սահմանել պարտավորություն՝ մատնանշելու առկա թերությունները և տրամադրելու լրացուցիչ ժամանակ թերությունները վերացնելու նպատակով։ Այս առումով անհրաժեշտ է նկատի ունենալ, որ սույն միջնորդությունը ներկայացվում է վարույթի հանրային մասնակցի կողմից, որը պետք է իր գործառույթներն իրականացնի պրոֆեսիոնալիզմով։ Կարծում ենք այսպիսի հնարավորության ընձեռումը չի նպաստի ապացուցողական գործողություններ </w:t>
            </w:r>
            <w:r w:rsidRPr="00310A20">
              <w:rPr>
                <w:rFonts w:ascii="GHEA Grapalat" w:hAnsi="GHEA Grapalat"/>
                <w:sz w:val="24"/>
                <w:szCs w:val="24"/>
                <w:lang w:val="hy-AM" w:bidi="as-IN"/>
              </w:rPr>
              <w:lastRenderedPageBreak/>
              <w:t xml:space="preserve">կատարելու վերաբերյալ միջնորդությունների ներկայացման որակյալ պրակտիկայի ձևավորմանը։ </w:t>
            </w:r>
          </w:p>
          <w:p w14:paraId="6E053A25"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Բացի այդ՝ իրավապահ մարմնի կողմից ներկայացված փաստաթղթի թերությունների վերացման պատասխանատվություն և լրացուցիչ դատական նիստեր անկացնելու պարտավորություն դատարանի համար նախատեսելով՝ լրացուցիչ կծանրաբեռնվի դատական համակարգը։ Հաշվի առնելով վերոգրյալը՝ գտնում ենք, որ Նախագծով առաջարկվող իրավակարգավորումների նախատեսումը նպատակահարմար չէ։</w:t>
            </w:r>
          </w:p>
        </w:tc>
        <w:tc>
          <w:tcPr>
            <w:tcW w:w="6390" w:type="dxa"/>
          </w:tcPr>
          <w:p w14:paraId="59948285" w14:textId="77777777" w:rsidR="00996AAB" w:rsidRPr="00310A20" w:rsidRDefault="00F649A0" w:rsidP="00CC0935">
            <w:pPr>
              <w:spacing w:after="0" w:line="360" w:lineRule="auto"/>
              <w:ind w:left="155"/>
              <w:contextualSpacing/>
              <w:jc w:val="center"/>
              <w:rPr>
                <w:rFonts w:ascii="GHEA Grapalat" w:hAnsi="GHEA Grapalat" w:cs="Calibri Cyr"/>
                <w:b/>
                <w:sz w:val="24"/>
                <w:szCs w:val="24"/>
              </w:rPr>
            </w:pPr>
            <w:r w:rsidRPr="00310A20">
              <w:rPr>
                <w:rFonts w:ascii="GHEA Grapalat" w:hAnsi="GHEA Grapalat" w:cs="Calibri Cyr"/>
                <w:b/>
                <w:sz w:val="24"/>
                <w:szCs w:val="24"/>
              </w:rPr>
              <w:lastRenderedPageBreak/>
              <w:t>Ընդունվել է</w:t>
            </w:r>
          </w:p>
        </w:tc>
      </w:tr>
      <w:tr w:rsidR="00996AAB" w:rsidRPr="00310A20" w14:paraId="72A1C905" w14:textId="77777777" w:rsidTr="005970DA">
        <w:tblPrEx>
          <w:tblLook w:val="04A0" w:firstRow="1" w:lastRow="0" w:firstColumn="1" w:lastColumn="0" w:noHBand="0" w:noVBand="1"/>
        </w:tblPrEx>
        <w:tc>
          <w:tcPr>
            <w:tcW w:w="7848" w:type="dxa"/>
            <w:vAlign w:val="center"/>
          </w:tcPr>
          <w:p w14:paraId="4B7347E0"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9.</w:t>
            </w:r>
            <w:r w:rsidRPr="00310A20">
              <w:rPr>
                <w:rFonts w:ascii="GHEA Grapalat" w:hAnsi="GHEA Grapalat"/>
                <w:sz w:val="24"/>
                <w:szCs w:val="24"/>
                <w:lang w:val="hy-AM" w:bidi="as-IN"/>
              </w:rPr>
              <w:tab/>
              <w:t>Քրեական դատավարության օրենսգրքի 311-րդ հոդվածի 1-ին մասի համաձայն՝ նախնական դատալսումների ընթացքում սույն հոդվածով սահմանված հաջորդականությամբ դատարանը քննարկման առարկա է դարձնում՝</w:t>
            </w:r>
          </w:p>
          <w:p w14:paraId="20993850"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1) ինքնաբացարկի, բացարկի և վարույթին մասնակցելուց ազատելու հարցը.</w:t>
            </w:r>
          </w:p>
          <w:p w14:paraId="31122A08"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2) վարույթի ընդդատության հարցը.</w:t>
            </w:r>
          </w:p>
          <w:p w14:paraId="20E34E00"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3) քրեական հետապնդումը դադարեցնելու կամ վարույթը կարճելու հարցը.</w:t>
            </w:r>
          </w:p>
          <w:p w14:paraId="4B34085A"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4) մեղադրյալի նկատմամբ խափանման միջոց կիրառելու հարցը.</w:t>
            </w:r>
          </w:p>
          <w:p w14:paraId="263140EF"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5) գույքային հայց հարուցված լինելու դեպքում` գույքային </w:t>
            </w:r>
            <w:r w:rsidRPr="00310A20">
              <w:rPr>
                <w:rFonts w:ascii="GHEA Grapalat" w:hAnsi="GHEA Grapalat"/>
                <w:sz w:val="24"/>
                <w:szCs w:val="24"/>
                <w:lang w:val="hy-AM" w:bidi="as-IN"/>
              </w:rPr>
              <w:lastRenderedPageBreak/>
              <w:t>պատասխանող ճանաչելու հարցը.</w:t>
            </w:r>
          </w:p>
          <w:p w14:paraId="4A94DB4D"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6) միջնորդության դեպքում` համաձայնեցման վարույթ կամ արագացված վարույթ կամ համագործակցության վարույթով դատաքննության հատուկ կարգ կիրառելու հարցը.</w:t>
            </w:r>
          </w:p>
          <w:p w14:paraId="4BAE07F1"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7) հետազոտման ենթակա ապացույցների ծավալի հարցը.</w:t>
            </w:r>
          </w:p>
          <w:p w14:paraId="6E7382C3"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8) ապացույցների թույլատրելիության հարցը.</w:t>
            </w:r>
          </w:p>
          <w:p w14:paraId="606C675A"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9) այլ վերաբերելի հարցեր: </w:t>
            </w:r>
          </w:p>
          <w:p w14:paraId="39C5D2EB"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Նախագծի 23-րդ հոդվածով առաջարկվում է Քրեական դատավարության օրենսգրքի 311-րդ հոդվածի 1-ին մասում «սույն հոդվածով սահմանված հաջորդականությամբ» բառերը հանել:</w:t>
            </w:r>
          </w:p>
          <w:p w14:paraId="7539586F"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Նախնական դատական լսումների ընթացքում քննարկման ենթակա որոշ հարցեր անհրաժեշտ է քննության առնել դատական վարույթի իրավաչափությունն ապահովելու (օրինակ՝ բացարկի կամ ինքնաբացարկի, ինչպես նաև վարույթի ընդդատությանը վերաբերող հարցերը), մյուսները՝ հիմնական դատալսումների արդյունավետ իրականացման պայմաններ ստեղծելու (օրինակ՝ քրեական հետապնդումը դադարեցնելու կամ վարույթը կարճելու, հետազոտման ենթակա ապացույցների ծավալին և ապացույցների թույլատրելիությանը վերաբերող հարցերը), իսկ մի մասն էլ՝ դատական վարույթի մասնակիցների իրավունքների և իրավաչափ </w:t>
            </w:r>
            <w:r w:rsidRPr="00310A20">
              <w:rPr>
                <w:rFonts w:ascii="GHEA Grapalat" w:hAnsi="GHEA Grapalat"/>
                <w:sz w:val="24"/>
                <w:szCs w:val="24"/>
                <w:lang w:val="hy-AM" w:bidi="as-IN"/>
              </w:rPr>
              <w:lastRenderedPageBreak/>
              <w:t>շահերի պաշտպանությունը երաշխավորելու համար (օրինակ՝ խափանման միջոց կիրառելուն կամ գույքային հայցին առնչվող հարցերը)։</w:t>
            </w:r>
          </w:p>
          <w:p w14:paraId="34029D13"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Վերոգրյալից հետևում է, որ նախնական դատական լսումների ընթացքում քննարկման ենթակա հարցերի քննարկման համար հաջորդականության սահմանումը ինքնանպատակ չէ, օրինակ՝ ապացույցների թույլատրելիության հարցի քննարկումը ինքնաբացարկի, բացարկի և վարույթին մասնակցելուց ազատելու հարցի քննարկումից առաջ կարող է նպատակահարմար չլինել։ Բացի այդ՝ նախնական դատական լսումների ընթացքում քննարկման ենթակա հարցերի հաջորդականությունը ունի նաև նախնական դատալսումների արդյունավետ կազմակերպման տեսանկյունից։ Այսպիսով, Քրեական դատավարության օրենսգրքի 311-րդ հոդվածի 1-ին մասում անհրաժեշտ է պահպանել «սույն հոդվածով սահմանված հաջորդականությամբ» բառերը։ </w:t>
            </w:r>
          </w:p>
          <w:p w14:paraId="6350BA64"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Միաժամանակ, հաշվի առնելով այն հանգամանքը, որ Հիմնավորման մեջ նշվել է, որ հաջորդականության սահմանումը խնդիրներ է առաջացնում ինչպես կալանքի հարցի, այնպես էլ այլ հարցերի (օրինակ՝ մեղսունակությունը պարզելու համար փորձաքննություն նշանակելու) քննարկման համար՝ առաջարկում </w:t>
            </w:r>
            <w:r w:rsidRPr="00310A20">
              <w:rPr>
                <w:rFonts w:ascii="GHEA Grapalat" w:hAnsi="GHEA Grapalat"/>
                <w:sz w:val="24"/>
                <w:szCs w:val="24"/>
                <w:lang w:val="hy-AM" w:bidi="as-IN"/>
              </w:rPr>
              <w:lastRenderedPageBreak/>
              <w:t>ենք դիտարկել օրենսդրական այլ փոփոխություններով խնդրի լուծումը։</w:t>
            </w:r>
          </w:p>
        </w:tc>
        <w:tc>
          <w:tcPr>
            <w:tcW w:w="6390" w:type="dxa"/>
          </w:tcPr>
          <w:p w14:paraId="2B0B7C06" w14:textId="77777777" w:rsidR="00996AAB" w:rsidRPr="00310A20" w:rsidRDefault="00F649A0" w:rsidP="00CC0935">
            <w:pPr>
              <w:spacing w:after="0" w:line="360" w:lineRule="auto"/>
              <w:ind w:left="155"/>
              <w:contextualSpacing/>
              <w:jc w:val="center"/>
              <w:rPr>
                <w:rFonts w:ascii="GHEA Grapalat" w:hAnsi="GHEA Grapalat" w:cs="Calibri Cyr"/>
                <w:b/>
                <w:sz w:val="24"/>
                <w:szCs w:val="24"/>
              </w:rPr>
            </w:pPr>
            <w:r w:rsidRPr="00310A20">
              <w:rPr>
                <w:rFonts w:ascii="GHEA Grapalat" w:hAnsi="GHEA Grapalat" w:cs="Calibri Cyr"/>
                <w:b/>
                <w:sz w:val="24"/>
                <w:szCs w:val="24"/>
              </w:rPr>
              <w:lastRenderedPageBreak/>
              <w:t>Ընդունվել է</w:t>
            </w:r>
          </w:p>
        </w:tc>
      </w:tr>
      <w:tr w:rsidR="00996AAB" w:rsidRPr="00310A20" w14:paraId="3A55C3D6" w14:textId="77777777" w:rsidTr="005970DA">
        <w:tblPrEx>
          <w:tblLook w:val="04A0" w:firstRow="1" w:lastRow="0" w:firstColumn="1" w:lastColumn="0" w:noHBand="0" w:noVBand="1"/>
        </w:tblPrEx>
        <w:tc>
          <w:tcPr>
            <w:tcW w:w="7848" w:type="dxa"/>
            <w:vAlign w:val="center"/>
          </w:tcPr>
          <w:p w14:paraId="43A9B2A9"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10.</w:t>
            </w:r>
            <w:r w:rsidRPr="00310A20">
              <w:rPr>
                <w:rFonts w:ascii="GHEA Grapalat" w:hAnsi="GHEA Grapalat"/>
                <w:sz w:val="24"/>
                <w:szCs w:val="24"/>
                <w:lang w:val="hy-AM" w:bidi="as-IN"/>
              </w:rPr>
              <w:tab/>
              <w:t xml:space="preserve">Նախագծի 34-րդ հոդվածի 1-ին մասով առաջարկվում է Քրեական դատավարության օրենսգրքի 393-րդ հոդվածի 1-ին մասում լրացնել նոր՝ 4-րդ կետ հետևյալ բովանդակությամբ. «4) վարույթն ուղարկում է նոր քննության, եթե վարույթում եղած փաստական հանգամանքները հնարավորություն չեն տալիս կայացնելու նոր ակտ։» </w:t>
            </w:r>
          </w:p>
          <w:p w14:paraId="6037E252"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Սույն կարգավորմամբ վերաքննիչ դատարանում հատուկ վերանայման արդյունքում կայացվող դատական ակտերի թվում առաջարկվում է լրացնել վարույթը նոր քննության ուղարկելու վերաբերյալ որոշում կայացնելու հնարավորությամբ։ Այս առումով հարկ է նկատի ունենալ, որ խոսքը գնում է հատուկ վերանայման մասին, իսկ հատուկ վերանայման ենթակա են առաջին ատյանի դատարանի միայն որոշ դատական ակտերը։ </w:t>
            </w:r>
          </w:p>
          <w:p w14:paraId="5AF25754" w14:textId="2EC4EC33"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Հատուկ վերանայումը լիովին նոր կառուցակարգ է, որն ընդգծված տարբերվում է այս վարույթի շրջանակներում ստուգման ենթակա դատական ակտերի բնույթով, ինչպես նաև դրա իրականացման ժամկետներով։ Այն ներառում է դատական երաշխիքների վարույթի շրջանակներում, առաջին ատյանում դատաքննության </w:t>
            </w:r>
            <w:r w:rsidRPr="00310A20">
              <w:rPr>
                <w:rFonts w:ascii="GHEA Grapalat" w:hAnsi="GHEA Grapalat"/>
                <w:sz w:val="24"/>
                <w:szCs w:val="24"/>
                <w:lang w:val="hy-AM" w:bidi="as-IN"/>
              </w:rPr>
              <w:lastRenderedPageBreak/>
              <w:t>ընթացքում, ինչպես նաև վերաքննություն իրականացնելու կապակցությամբ կայացված դատական ակտերին վերաբերող բողոքների քննությունը։</w:t>
            </w:r>
            <w:r w:rsidR="00181B75">
              <w:rPr>
                <w:rFonts w:ascii="GHEA Grapalat" w:hAnsi="GHEA Grapalat"/>
                <w:sz w:val="24"/>
                <w:szCs w:val="24"/>
                <w:lang w:val="hy-AM" w:bidi="as-IN"/>
              </w:rPr>
              <w:t xml:space="preserve"> </w:t>
            </w:r>
            <w:r w:rsidRPr="00310A20">
              <w:rPr>
                <w:rFonts w:ascii="GHEA Grapalat" w:hAnsi="GHEA Grapalat"/>
                <w:sz w:val="24"/>
                <w:szCs w:val="24"/>
                <w:lang w:val="hy-AM" w:bidi="as-IN"/>
              </w:rPr>
              <w:t xml:space="preserve">Քրեական դատավարության օրենսգիրքը չի նախատեսել անփոփոխ թողնված դատական ակտը հիմնավորելու, ինչպես նաև դատական ակտը բեկանելու պարագայում վարույթը նոր քննության ուղարկելու հնարավորություն, որպիսի իրավասություն վերադաս դատարանն ունի վերաքննության և վճռաբեկության կառուցակարգերում։ </w:t>
            </w:r>
          </w:p>
          <w:p w14:paraId="1E0D0ECE" w14:textId="296ACD39"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Այս մոտեցումը դարձյալ բացատրվում է հատուկ վերանայման վարույթի շրջանակներում բարձրացված խնդիրներին առավել </w:t>
            </w:r>
            <w:r w:rsidR="004A596C">
              <w:rPr>
                <w:rFonts w:ascii="GHEA Grapalat" w:hAnsi="GHEA Grapalat"/>
                <w:sz w:val="24"/>
                <w:szCs w:val="24"/>
                <w:lang w:val="hy-AM" w:bidi="as-IN"/>
              </w:rPr>
              <w:t>արդյունավետ</w:t>
            </w:r>
            <w:r w:rsidRPr="00310A20">
              <w:rPr>
                <w:rFonts w:ascii="GHEA Grapalat" w:hAnsi="GHEA Grapalat"/>
                <w:sz w:val="24"/>
                <w:szCs w:val="24"/>
                <w:lang w:val="hy-AM" w:bidi="as-IN"/>
              </w:rPr>
              <w:t xml:space="preserve"> լուծում տալու, ներառյալ՝ վարույթի շրջապտույտը բացառելու հրամայականով։ Մասնավորապես, եթե վերանայման արդյունքում վերաքննիչ դատարանը պարզել է, որ խափանման միջոցի կիրառման դատական երաշխիքների շրջանակում դատալսումներն անցկացվել են մեղադրյալի պարտադիր մասնակցության կանոնի խախտմամբ, ապա բեկանում է կալանքը որպես խափանման միջոց կիրառելու մասին որոշումը և</w:t>
            </w:r>
            <w:r w:rsidR="00181B75">
              <w:rPr>
                <w:rFonts w:ascii="GHEA Grapalat" w:hAnsi="GHEA Grapalat"/>
                <w:sz w:val="24"/>
                <w:szCs w:val="24"/>
                <w:lang w:val="hy-AM" w:bidi="as-IN"/>
              </w:rPr>
              <w:t xml:space="preserve"> </w:t>
            </w:r>
            <w:r w:rsidRPr="00310A20">
              <w:rPr>
                <w:rFonts w:ascii="GHEA Grapalat" w:hAnsi="GHEA Grapalat"/>
                <w:sz w:val="24"/>
                <w:szCs w:val="24"/>
                <w:lang w:val="hy-AM" w:bidi="as-IN"/>
              </w:rPr>
              <w:t xml:space="preserve">մեղադրյալին ազատ է արձակում, կամ գտել է, որ առանց վարույթը կարճելու՝ քրեական հետապնդումը դադարեցնելու մասին որոշումը հիմնավոր չէ, ապա բեկանում է այն՝ դատարանին </w:t>
            </w:r>
            <w:r w:rsidRPr="00310A20">
              <w:rPr>
                <w:rFonts w:ascii="GHEA Grapalat" w:hAnsi="GHEA Grapalat"/>
                <w:sz w:val="24"/>
                <w:szCs w:val="24"/>
                <w:lang w:val="hy-AM" w:bidi="as-IN"/>
              </w:rPr>
              <w:lastRenderedPageBreak/>
              <w:t xml:space="preserve">պարտավորեցնելով դատաքննությունը շարունակել նաև տվյալ մեղադրյալի մասով։ </w:t>
            </w:r>
          </w:p>
          <w:p w14:paraId="75FDADC7" w14:textId="3D0767A4" w:rsidR="00996AAB" w:rsidRPr="00310A20" w:rsidRDefault="00996AAB" w:rsidP="004A59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Հաշվի առնելով վերոգրյալը՝ գտնում ենք, որ Նախագծով առաջարկվող կարգավորումն առ այն, որ հատուկ վերանայման արդյունքում վերաքննիչ դատարանը վարույթն </w:t>
            </w:r>
            <w:r w:rsidR="004A596C">
              <w:rPr>
                <w:rFonts w:ascii="GHEA Grapalat" w:hAnsi="GHEA Grapalat"/>
                <w:sz w:val="24"/>
                <w:szCs w:val="24"/>
                <w:lang w:val="hy-AM" w:bidi="as-IN"/>
              </w:rPr>
              <w:t>ուղարկի</w:t>
            </w:r>
            <w:r w:rsidRPr="00310A20">
              <w:rPr>
                <w:rFonts w:ascii="GHEA Grapalat" w:hAnsi="GHEA Grapalat"/>
                <w:sz w:val="24"/>
                <w:szCs w:val="24"/>
                <w:lang w:val="hy-AM" w:bidi="as-IN"/>
              </w:rPr>
              <w:t xml:space="preserve"> առաջին ատյանի դատարան կրկին քննության, չի բխում Քրեական դատավարության օրենսգրքով նախատեսված հատուկ վերանայման ինստիտուտի էությունից։</w:t>
            </w:r>
          </w:p>
        </w:tc>
        <w:tc>
          <w:tcPr>
            <w:tcW w:w="6390" w:type="dxa"/>
          </w:tcPr>
          <w:p w14:paraId="2000AD4C" w14:textId="059A453B" w:rsidR="00CB6437" w:rsidRPr="00CB6437" w:rsidRDefault="00F649A0" w:rsidP="00CB6437">
            <w:pPr>
              <w:spacing w:after="0" w:line="360" w:lineRule="auto"/>
              <w:ind w:left="155"/>
              <w:contextualSpacing/>
              <w:jc w:val="center"/>
              <w:rPr>
                <w:rFonts w:ascii="GHEA Grapalat" w:hAnsi="GHEA Grapalat" w:cs="Calibri Cyr"/>
                <w:sz w:val="24"/>
                <w:szCs w:val="24"/>
              </w:rPr>
            </w:pPr>
            <w:r w:rsidRPr="00310A20">
              <w:rPr>
                <w:rFonts w:ascii="GHEA Grapalat" w:hAnsi="GHEA Grapalat" w:cs="Calibri Cyr"/>
                <w:b/>
                <w:sz w:val="24"/>
                <w:szCs w:val="24"/>
                <w:lang w:val="hy-AM"/>
              </w:rPr>
              <w:lastRenderedPageBreak/>
              <w:t>Ընդունվել է</w:t>
            </w:r>
            <w:r w:rsidR="00CB6437">
              <w:rPr>
                <w:rFonts w:ascii="GHEA Grapalat" w:hAnsi="GHEA Grapalat" w:cs="Calibri Cyr"/>
                <w:b/>
                <w:sz w:val="24"/>
                <w:szCs w:val="24"/>
              </w:rPr>
              <w:t>:</w:t>
            </w:r>
          </w:p>
          <w:p w14:paraId="5504F5C7" w14:textId="13D33824" w:rsidR="00996AAB" w:rsidRPr="00310A20" w:rsidRDefault="00996AAB" w:rsidP="00CC0935">
            <w:pPr>
              <w:spacing w:after="0" w:line="360" w:lineRule="auto"/>
              <w:ind w:left="155"/>
              <w:contextualSpacing/>
              <w:jc w:val="both"/>
              <w:rPr>
                <w:rFonts w:ascii="GHEA Grapalat" w:hAnsi="GHEA Grapalat" w:cs="Calibri Cyr"/>
                <w:sz w:val="24"/>
                <w:szCs w:val="24"/>
                <w:lang w:val="hy-AM"/>
              </w:rPr>
            </w:pPr>
          </w:p>
        </w:tc>
      </w:tr>
      <w:tr w:rsidR="00996AAB" w:rsidRPr="00EF4413" w14:paraId="3315FF71" w14:textId="77777777" w:rsidTr="005970DA">
        <w:tblPrEx>
          <w:tblLook w:val="04A0" w:firstRow="1" w:lastRow="0" w:firstColumn="1" w:lastColumn="0" w:noHBand="0" w:noVBand="1"/>
        </w:tblPrEx>
        <w:tc>
          <w:tcPr>
            <w:tcW w:w="7848" w:type="dxa"/>
            <w:vAlign w:val="center"/>
          </w:tcPr>
          <w:p w14:paraId="0746BBD7" w14:textId="5337DEFF"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11.</w:t>
            </w:r>
            <w:r w:rsidRPr="00310A20">
              <w:rPr>
                <w:rFonts w:ascii="GHEA Grapalat" w:hAnsi="GHEA Grapalat"/>
                <w:sz w:val="24"/>
                <w:szCs w:val="24"/>
                <w:lang w:val="hy-AM" w:bidi="as-IN"/>
              </w:rPr>
              <w:tab/>
              <w:t xml:space="preserve">ՀՀ քրեական դատավարության օրենսգրքի </w:t>
            </w:r>
            <w:r w:rsidR="004F7995" w:rsidRPr="00310A20">
              <w:rPr>
                <w:rFonts w:ascii="GHEA Grapalat" w:hAnsi="GHEA Grapalat"/>
                <w:sz w:val="24"/>
                <w:szCs w:val="24"/>
                <w:lang w:val="hy-AM" w:bidi="as-IN"/>
              </w:rPr>
              <w:br/>
            </w:r>
            <w:r w:rsidRPr="00310A20">
              <w:rPr>
                <w:rFonts w:ascii="GHEA Grapalat" w:hAnsi="GHEA Grapalat"/>
                <w:sz w:val="24"/>
                <w:szCs w:val="24"/>
                <w:lang w:val="hy-AM" w:bidi="as-IN"/>
              </w:rPr>
              <w:t xml:space="preserve">398-րդ հոդվածի 5-րդ մասի համաձայն՝ Վճռաբեկ դատարանը հատուկ վերանայման բողոքը վերադարձնելու կամ առանց քննության թողնելու մասին որոշումը կայացնում է վարույթի նյութերը ստանալուց հետո՝ յոթնօրյա ժամկետում։ Իսկ բողոքը վարույթ ընդունելը մերժելու կամ վարույթ ընդունելու դեպքերում Վճռաբեկ դատարանը համապատասխան որոշումը կայացնում է վարույթի </w:t>
            </w:r>
            <w:r w:rsidR="004A596C">
              <w:rPr>
                <w:rFonts w:ascii="GHEA Grapalat" w:hAnsi="GHEA Grapalat"/>
                <w:sz w:val="24"/>
                <w:szCs w:val="24"/>
                <w:lang w:val="hy-AM" w:bidi="as-IN"/>
              </w:rPr>
              <w:t>նյութերը ստանալուց</w:t>
            </w:r>
            <w:r w:rsidRPr="00310A20">
              <w:rPr>
                <w:rFonts w:ascii="GHEA Grapalat" w:hAnsi="GHEA Grapalat"/>
                <w:sz w:val="24"/>
                <w:szCs w:val="24"/>
                <w:lang w:val="hy-AM" w:bidi="as-IN"/>
              </w:rPr>
              <w:t xml:space="preserve"> հետո՝ տասնհինգօրյա ժամկետում: </w:t>
            </w:r>
          </w:p>
          <w:p w14:paraId="3FA0EB71"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Նախագծով նախատեսվում է փոփոխությամբ սահմանել առավել երկար ժամկետներ՝ յոթնօրյա ժամկետի փոխարեն առնվազն տասնհինգօրյա, իսկ տասնհինգօրյա ժամկետի փոխարեն առնվազն մեկամսյա ժամկետ։</w:t>
            </w:r>
          </w:p>
          <w:p w14:paraId="1B751AB4"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 xml:space="preserve">Օրենսգրքով Վճռաբեկ դատարանի կողմից հատուկ վերանայման համար նախատեսվել են սեղմ ժամկետներ՝ ելնելով հատուկ վերանայման ինստիտուտի էությունից։ Բացի այդ՝ այս պարագայում խոսքը գնում է հատուկ վերանայման բողոքը վերադարձնելու կամ առանց քննության թողնելու մասին։ Այդ ժամկետները տարբերակվել են հաշվի առնելով ինչպես համապատասխան որոշման պատշաճ վերանայման համար անհրաժեշտ ժամանակը, այնպես էլ անձի կամ վարույթի ընթացքի վրա դրա ազդեցության բնույթը։ Ինչ վերաբերում է Վճռաբեկ դատարանում հատուկ վերանայման վարույթի իրականացման և ավարտի ժամկետներին, ապա հաշվի առնելով բարձրագույն դատական ատյանի առանձնահատուկ կարգավիճակն ու նրան ուղղվող բողոքների քանակը՝ օրենսդիրը դրանց լուծման կոնկրետ ժամկետներ չի սահմանել։ Միևնույն ժամանակ նկատի ունենալով հատուկ վերանայման կարգով ստուգման ենթակա դատական ակտերի յուրահատկությունը և դրանց իրավաչափության գնահատման հրատապությունը, Օրենսգիրքը Վճռաբեկ դատարանին տվել է չափանիշ, որի գործածմամբ յուրաքանչյուր կոնկրետ դեպքում պետք է արդյունավետ արդարադատություն իրականացվի։ Հաշվի առնելով վերոգրյալը՝ գտնում ենք, որ </w:t>
            </w:r>
            <w:r w:rsidRPr="00310A20">
              <w:rPr>
                <w:rFonts w:ascii="GHEA Grapalat" w:hAnsi="GHEA Grapalat"/>
                <w:sz w:val="24"/>
                <w:szCs w:val="24"/>
                <w:lang w:val="hy-AM" w:bidi="as-IN"/>
              </w:rPr>
              <w:lastRenderedPageBreak/>
              <w:t>Օրենսգրքով սույն վարույթների համար սեղմ ժամկետ սահմանելը իրավաչափ է և բխում է գործի ողջամիտ ժամկետում քննության անհրաժեշտությունից։</w:t>
            </w:r>
          </w:p>
        </w:tc>
        <w:tc>
          <w:tcPr>
            <w:tcW w:w="6390" w:type="dxa"/>
            <w:vAlign w:val="center"/>
          </w:tcPr>
          <w:p w14:paraId="768E3E42" w14:textId="3F824717" w:rsidR="00996AAB" w:rsidRPr="00310A20" w:rsidRDefault="00CB6437" w:rsidP="00EF7D84">
            <w:pPr>
              <w:spacing w:after="0" w:line="360" w:lineRule="auto"/>
              <w:ind w:left="155"/>
              <w:contextualSpacing/>
              <w:jc w:val="center"/>
              <w:rPr>
                <w:rFonts w:ascii="GHEA Grapalat" w:hAnsi="GHEA Grapalat" w:cs="Calibri Cyr"/>
                <w:b/>
                <w:sz w:val="24"/>
                <w:szCs w:val="24"/>
                <w:lang w:val="hy-AM"/>
              </w:rPr>
            </w:pPr>
            <w:r w:rsidRPr="004A596C">
              <w:rPr>
                <w:rFonts w:ascii="GHEA Grapalat" w:hAnsi="GHEA Grapalat" w:cs="Calibri Cyr"/>
                <w:b/>
                <w:sz w:val="24"/>
                <w:szCs w:val="24"/>
                <w:lang w:val="hy-AM"/>
              </w:rPr>
              <w:lastRenderedPageBreak/>
              <w:t>Չի ը</w:t>
            </w:r>
            <w:r w:rsidR="00F649A0" w:rsidRPr="00310A20">
              <w:rPr>
                <w:rFonts w:ascii="GHEA Grapalat" w:hAnsi="GHEA Grapalat" w:cs="Calibri Cyr"/>
                <w:b/>
                <w:sz w:val="24"/>
                <w:szCs w:val="24"/>
                <w:lang w:val="hy-AM"/>
              </w:rPr>
              <w:t xml:space="preserve">նդունվել </w:t>
            </w:r>
          </w:p>
          <w:p w14:paraId="49F76622" w14:textId="79E87DED" w:rsidR="00F649A0" w:rsidRPr="00310A20" w:rsidRDefault="00F649A0" w:rsidP="004A596C">
            <w:pPr>
              <w:spacing w:after="0" w:line="360" w:lineRule="auto"/>
              <w:ind w:left="155"/>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Օրենսգրքով սահմանված ժամկետներից առավել երկար ժամկետներ սահմանելու անհրաժեշտ</w:t>
            </w:r>
            <w:r w:rsidR="00CC0935" w:rsidRPr="00310A20">
              <w:rPr>
                <w:rFonts w:ascii="GHEA Grapalat" w:hAnsi="GHEA Grapalat" w:cs="Calibri Cyr"/>
                <w:sz w:val="24"/>
                <w:szCs w:val="24"/>
                <w:lang w:val="hy-AM"/>
              </w:rPr>
              <w:t>ու</w:t>
            </w:r>
            <w:r w:rsidRPr="00310A20">
              <w:rPr>
                <w:rFonts w:ascii="GHEA Grapalat" w:hAnsi="GHEA Grapalat" w:cs="Calibri Cyr"/>
                <w:sz w:val="24"/>
                <w:szCs w:val="24"/>
                <w:lang w:val="hy-AM"/>
              </w:rPr>
              <w:t>թ</w:t>
            </w:r>
            <w:r w:rsidR="00CC0935" w:rsidRPr="00310A20">
              <w:rPr>
                <w:rFonts w:ascii="GHEA Grapalat" w:hAnsi="GHEA Grapalat" w:cs="Calibri Cyr"/>
                <w:sz w:val="24"/>
                <w:szCs w:val="24"/>
                <w:lang w:val="hy-AM"/>
              </w:rPr>
              <w:t>յու</w:t>
            </w:r>
            <w:r w:rsidRPr="00310A20">
              <w:rPr>
                <w:rFonts w:ascii="GHEA Grapalat" w:hAnsi="GHEA Grapalat" w:cs="Calibri Cyr"/>
                <w:sz w:val="24"/>
                <w:szCs w:val="24"/>
                <w:lang w:val="hy-AM"/>
              </w:rPr>
              <w:t xml:space="preserve">նը պայմանավորված է գործնականում ստեղծված վիճակով, հաշվի առնելով վճռաբեկ բողոքների դինամիկ աճը, որպիսի պայմաններում սեղմ ժամկետում նման բողոքների քննությունը գործնականում կարող է առարկայազրկել գործընթացը դրան հաղորդելով պատրանքային բնույթ: </w:t>
            </w:r>
            <w:r w:rsidR="004E074E" w:rsidRPr="00310A20">
              <w:rPr>
                <w:rFonts w:ascii="GHEA Grapalat" w:hAnsi="GHEA Grapalat" w:cs="Calibri Cyr"/>
                <w:sz w:val="24"/>
                <w:szCs w:val="24"/>
                <w:lang w:val="hy-AM"/>
              </w:rPr>
              <w:t xml:space="preserve">Ավելին՝ ավելացվող ժամկետները այնպիսինն չեն, որ դուրս </w:t>
            </w:r>
            <w:r w:rsidR="004A596C">
              <w:rPr>
                <w:rFonts w:ascii="GHEA Grapalat" w:hAnsi="GHEA Grapalat" w:cs="Calibri Cyr"/>
                <w:sz w:val="24"/>
                <w:szCs w:val="24"/>
                <w:lang w:val="hy-AM"/>
              </w:rPr>
              <w:t>մեղմվեն</w:t>
            </w:r>
            <w:r w:rsidR="004E074E" w:rsidRPr="00310A20">
              <w:rPr>
                <w:rFonts w:ascii="GHEA Grapalat" w:hAnsi="GHEA Grapalat" w:cs="Calibri Cyr"/>
                <w:sz w:val="24"/>
                <w:szCs w:val="24"/>
                <w:lang w:val="hy-AM"/>
              </w:rPr>
              <w:t xml:space="preserve"> </w:t>
            </w:r>
            <w:r w:rsidR="004E074E" w:rsidRPr="00310A20">
              <w:rPr>
                <w:rFonts w:ascii="GHEA Grapalat" w:hAnsi="GHEA Grapalat"/>
                <w:sz w:val="24"/>
                <w:szCs w:val="24"/>
                <w:lang w:val="hy-AM" w:bidi="as-IN"/>
              </w:rPr>
              <w:t>գործի ողջամիտ ժամկետում քննության գաղափարից։</w:t>
            </w:r>
          </w:p>
        </w:tc>
      </w:tr>
      <w:tr w:rsidR="00996AAB" w:rsidRPr="00310A20" w14:paraId="51591594" w14:textId="77777777" w:rsidTr="005970DA">
        <w:tblPrEx>
          <w:tblLook w:val="04A0" w:firstRow="1" w:lastRow="0" w:firstColumn="1" w:lastColumn="0" w:noHBand="0" w:noVBand="1"/>
        </w:tblPrEx>
        <w:tc>
          <w:tcPr>
            <w:tcW w:w="7848" w:type="dxa"/>
            <w:vAlign w:val="center"/>
          </w:tcPr>
          <w:p w14:paraId="6DF56AC3"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12.</w:t>
            </w:r>
            <w:r w:rsidRPr="00310A20">
              <w:rPr>
                <w:rFonts w:ascii="GHEA Grapalat" w:hAnsi="GHEA Grapalat"/>
                <w:sz w:val="24"/>
                <w:szCs w:val="24"/>
                <w:lang w:val="hy-AM" w:bidi="as-IN"/>
              </w:rPr>
              <w:tab/>
              <w:t xml:space="preserve">Քրեական օրենսգրքի 64-րդ հոդվածի 4-րդ մասի համաձայն՝ որոշակի ժամերի տնից բացակայելու արգելքը չի կարող պակաս լինել օրական 8 և չի կարող ավելի լինել օրական 12 ժամից: </w:t>
            </w:r>
          </w:p>
          <w:p w14:paraId="7B0DBD70"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Նախագծի 2-րդ հոդվածով առաջարկվում է Քրեական օրենսգրքի 64-րդ հոդվածի 4-րդ մասում՝ «ժամից» բառից հետո լրացնել «՝բացառությամբ դատապարտյալի օրենսդրությամբ սահմանված աշխատաժամանակի առավելագույն տևողությունից ավել աշխատաժամանակով աշխատանք կատարելու դեպքերի»: </w:t>
            </w:r>
          </w:p>
          <w:p w14:paraId="5929629A" w14:textId="659A7CEC" w:rsidR="00996AAB" w:rsidRPr="00310A20" w:rsidRDefault="00996AAB" w:rsidP="004A59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Գործող օրենսգրքի կարգավորումներից հետևում է, որ դատապարտյալի համար, ում նկատմամբ կիրառվելու է ազատության սահմանափակում պատժատեսակը, հնարավորություն ունի 12 ժամ չգտնվելու տանը, իսկ սահմանափակման նվազագույն շեմ նախատեսված է 8 ժամը։ Միաժամանակ ՀՀ աշխատանքային </w:t>
            </w:r>
            <w:r w:rsidR="004A596C">
              <w:rPr>
                <w:rFonts w:ascii="GHEA Grapalat" w:hAnsi="GHEA Grapalat"/>
                <w:sz w:val="24"/>
                <w:szCs w:val="24"/>
                <w:lang w:val="hy-AM" w:bidi="as-IN"/>
              </w:rPr>
              <w:t>օրենսգրքի</w:t>
            </w:r>
            <w:r w:rsidRPr="00310A20">
              <w:rPr>
                <w:rFonts w:ascii="GHEA Grapalat" w:hAnsi="GHEA Grapalat"/>
                <w:sz w:val="24"/>
                <w:szCs w:val="24"/>
                <w:lang w:val="hy-AM" w:bidi="as-IN"/>
              </w:rPr>
              <w:t xml:space="preserve"> 139-րդ հոդվածի 3-րդ մասի համաձայն՝ աշխատաժամանակի առավելագույն տևողությունը, ներառյալ` արտաժամյա աշխատանքը, չի կարող </w:t>
            </w:r>
            <w:r w:rsidRPr="00310A20">
              <w:rPr>
                <w:rFonts w:ascii="GHEA Grapalat" w:hAnsi="GHEA Grapalat"/>
                <w:sz w:val="24"/>
                <w:szCs w:val="24"/>
                <w:lang w:val="hy-AM" w:bidi="as-IN"/>
              </w:rPr>
              <w:lastRenderedPageBreak/>
              <w:t>անցնել օրական 12 ժամից (հանգստի և սնվելու համար` ընդմիջումը ներառյալ), իսկ շաբաթվա ընթացքում` 48 ժամից: Հաշվի առնելով վերոգրյալը՝ գտնում ենք, որ սույն պատժի նպատակն է օրվա ընթացքում առնվազն 8 ժամով սահմանափակել դատապարտյալի ազատությունը, իսկ ավելի քիչ ժամանակ սահմանելը պատժի նպատակների իրագործման տեսանկյունից կարող է լինել խնդրահարույց։</w:t>
            </w:r>
          </w:p>
        </w:tc>
        <w:tc>
          <w:tcPr>
            <w:tcW w:w="6390" w:type="dxa"/>
          </w:tcPr>
          <w:p w14:paraId="7D76CB10" w14:textId="2231B64E" w:rsidR="004E074E" w:rsidRPr="00310A20" w:rsidRDefault="004E074E" w:rsidP="00CB6437">
            <w:pPr>
              <w:spacing w:after="0" w:line="360" w:lineRule="auto"/>
              <w:ind w:left="155"/>
              <w:contextualSpacing/>
              <w:jc w:val="center"/>
              <w:rPr>
                <w:rFonts w:ascii="GHEA Grapalat" w:hAnsi="GHEA Grapalat" w:cs="Calibri Cyr"/>
                <w:sz w:val="24"/>
                <w:szCs w:val="24"/>
                <w:lang w:val="hy-AM"/>
              </w:rPr>
            </w:pPr>
            <w:r w:rsidRPr="00310A20">
              <w:rPr>
                <w:rFonts w:ascii="GHEA Grapalat" w:hAnsi="GHEA Grapalat" w:cs="Calibri Cyr"/>
                <w:b/>
                <w:sz w:val="24"/>
                <w:szCs w:val="24"/>
                <w:lang w:val="hy-AM"/>
              </w:rPr>
              <w:lastRenderedPageBreak/>
              <w:t>Ընդունվել է</w:t>
            </w:r>
            <w:r w:rsidRPr="00310A20">
              <w:rPr>
                <w:rFonts w:ascii="GHEA Grapalat" w:hAnsi="GHEA Grapalat" w:cs="Calibri Cyr"/>
                <w:sz w:val="24"/>
                <w:szCs w:val="24"/>
                <w:lang w:val="hy-AM"/>
              </w:rPr>
              <w:t>:</w:t>
            </w:r>
          </w:p>
        </w:tc>
      </w:tr>
      <w:tr w:rsidR="00996AAB" w:rsidRPr="00EF4413" w14:paraId="15240A39" w14:textId="77777777" w:rsidTr="005970DA">
        <w:tblPrEx>
          <w:tblLook w:val="04A0" w:firstRow="1" w:lastRow="0" w:firstColumn="1" w:lastColumn="0" w:noHBand="0" w:noVBand="1"/>
        </w:tblPrEx>
        <w:tc>
          <w:tcPr>
            <w:tcW w:w="7848" w:type="dxa"/>
            <w:vAlign w:val="center"/>
          </w:tcPr>
          <w:p w14:paraId="619DB6D7"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13.</w:t>
            </w:r>
            <w:r w:rsidRPr="00310A20">
              <w:rPr>
                <w:rFonts w:ascii="GHEA Grapalat" w:hAnsi="GHEA Grapalat"/>
                <w:sz w:val="24"/>
                <w:szCs w:val="24"/>
                <w:lang w:val="hy-AM" w:bidi="as-IN"/>
              </w:rPr>
              <w:tab/>
              <w:t xml:space="preserve">Նախագծով ռասայական, ազգային, էթնիկ կամ սոցիալական ծագումով, կրոնով, քաղաքական կամ այլ հայացքներով կամ անձնական կամ սոցիալական բնույթի այլ հանգամանքներով պայմանավորված ատելության, անհանդուրժողականության կամ թշնամանքի շարժառիթով հանցանքը կատարելը որպես ծանրացնող հանգամանք, ի տարբերություն նախկին քրեական օրենսգրքի, նախատեսվել է շատ ավելի մեծ թիվ կազմող հանցակազմերում։ </w:t>
            </w:r>
          </w:p>
          <w:p w14:paraId="7A7C3B68" w14:textId="40CB6671"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Հաշվի առնելով վերոգրյալը, ինչպես նաև Կանանց նկատմամբ խտրականության վերացման կոմիտեի (CEDAW) Հայաստանին ուղղված առաջարկները կանանց նկատմամբ սեռով պայմանավորված բռնության տեսակները Քրեական օրենսգրքում հատուկ նախատեսելու վերաբերյալ՝ առաջարկում ենք Նախագծով </w:t>
            </w:r>
            <w:r w:rsidRPr="00310A20">
              <w:rPr>
                <w:rFonts w:ascii="GHEA Grapalat" w:hAnsi="GHEA Grapalat"/>
                <w:sz w:val="24"/>
                <w:szCs w:val="24"/>
                <w:lang w:val="hy-AM" w:bidi="as-IN"/>
              </w:rPr>
              <w:lastRenderedPageBreak/>
              <w:t>նախատեսել նաև փոփոխություններ Քրեական օրենսգրքի 71-րդ հոդվածի 1-ին մասի 6-րդ կետում, որը ծանրացնող հանգամանքների թվում սահմանում է՝ հանցանքը ռասայական, ազգային, էթնիկ կամ սոցիալական ծագումով, կրոնով, քաղաքական կամ այլ հայացքներով կամ անձնական կամ սոցիալական բնույթի այլ հանգամանքներով պայմանավորված ատելության, անհանդուրժողականության կամ թշնամանքի շարժառիթով կատարելը։ Մասնավորապես, առաջարկում ենք սույն դրույթը, ինչպես նաև Քրեական օրենսգրքի հատուկ մասում առկա հանցակազմերի նույնաբովանդակ ծանրացնող հանգամանքները լրացնել «սեռով» բառով՝ ուղղակիորեն նախատեսելով սեռով պայմանավորված շարժառիթով հանցագործությունների համար քրեական պատասխանատվություն։</w:t>
            </w:r>
            <w:r w:rsidR="00181B75">
              <w:rPr>
                <w:rFonts w:ascii="GHEA Grapalat" w:hAnsi="GHEA Grapalat"/>
                <w:sz w:val="24"/>
                <w:szCs w:val="24"/>
                <w:lang w:val="hy-AM" w:bidi="as-IN"/>
              </w:rPr>
              <w:t xml:space="preserve"> </w:t>
            </w:r>
          </w:p>
        </w:tc>
        <w:tc>
          <w:tcPr>
            <w:tcW w:w="6390" w:type="dxa"/>
          </w:tcPr>
          <w:p w14:paraId="0AFFF4CD" w14:textId="77777777" w:rsidR="00996AAB" w:rsidRPr="00310A20" w:rsidRDefault="004E074E" w:rsidP="00CC0935">
            <w:pPr>
              <w:spacing w:after="0" w:line="360" w:lineRule="auto"/>
              <w:ind w:left="155"/>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Չի ընդունվել</w:t>
            </w:r>
          </w:p>
          <w:p w14:paraId="185F253B" w14:textId="77777777" w:rsidR="004E074E" w:rsidRPr="00310A20" w:rsidRDefault="004E074E" w:rsidP="005970DA">
            <w:pPr>
              <w:spacing w:after="0" w:line="360" w:lineRule="auto"/>
              <w:ind w:left="155"/>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 xml:space="preserve">Նախագծով նշված արարքը որակյալ դարձնող հանգամանք ի թիվս այլնի նախատեսվել նաև </w:t>
            </w:r>
            <w:r w:rsidRPr="00310A20">
              <w:rPr>
                <w:rFonts w:ascii="GHEA Grapalat" w:eastAsia="GHEA Grapalat" w:hAnsi="GHEA Grapalat" w:cs="GHEA Grapalat"/>
                <w:sz w:val="24"/>
                <w:szCs w:val="24"/>
                <w:lang w:val="hy-AM"/>
              </w:rPr>
              <w:t>անձնական կամ սոցիալական բնույթի այլ հանգամանքները</w:t>
            </w:r>
            <w:r w:rsidR="00CC0935" w:rsidRPr="00310A20">
              <w:rPr>
                <w:rFonts w:ascii="GHEA Grapalat" w:eastAsia="GHEA Grapalat" w:hAnsi="GHEA Grapalat" w:cs="GHEA Grapalat"/>
                <w:sz w:val="24"/>
                <w:szCs w:val="24"/>
                <w:lang w:val="hy-AM"/>
              </w:rPr>
              <w:t>,</w:t>
            </w:r>
            <w:r w:rsidRPr="00310A20">
              <w:rPr>
                <w:rFonts w:ascii="GHEA Grapalat" w:eastAsia="GHEA Grapalat" w:hAnsi="GHEA Grapalat" w:cs="GHEA Grapalat"/>
                <w:sz w:val="24"/>
                <w:szCs w:val="24"/>
                <w:lang w:val="hy-AM"/>
              </w:rPr>
              <w:t xml:space="preserve"> որոնք իրենց մեջ կլանում են քննարկվող հա</w:t>
            </w:r>
            <w:r w:rsidR="005970DA" w:rsidRPr="00310A20">
              <w:rPr>
                <w:rFonts w:ascii="GHEA Grapalat" w:eastAsia="GHEA Grapalat" w:hAnsi="GHEA Grapalat" w:cs="GHEA Grapalat"/>
                <w:sz w:val="24"/>
                <w:szCs w:val="24"/>
                <w:lang w:val="hy-AM"/>
              </w:rPr>
              <w:t>տկանիշը</w:t>
            </w:r>
            <w:r w:rsidRPr="00310A20">
              <w:rPr>
                <w:rFonts w:ascii="GHEA Grapalat" w:eastAsia="GHEA Grapalat" w:hAnsi="GHEA Grapalat" w:cs="GHEA Grapalat"/>
                <w:sz w:val="24"/>
                <w:szCs w:val="24"/>
                <w:lang w:val="hy-AM"/>
              </w:rPr>
              <w:t>:</w:t>
            </w:r>
          </w:p>
        </w:tc>
      </w:tr>
      <w:tr w:rsidR="00996AAB" w:rsidRPr="00EF4413" w14:paraId="76D2C2D4" w14:textId="77777777" w:rsidTr="005970DA">
        <w:tblPrEx>
          <w:tblLook w:val="04A0" w:firstRow="1" w:lastRow="0" w:firstColumn="1" w:lastColumn="0" w:noHBand="0" w:noVBand="1"/>
        </w:tblPrEx>
        <w:tc>
          <w:tcPr>
            <w:tcW w:w="7848" w:type="dxa"/>
            <w:vAlign w:val="center"/>
          </w:tcPr>
          <w:p w14:paraId="22A8F29E"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14.</w:t>
            </w:r>
            <w:r w:rsidRPr="00310A20">
              <w:rPr>
                <w:rFonts w:ascii="GHEA Grapalat" w:hAnsi="GHEA Grapalat"/>
                <w:sz w:val="24"/>
                <w:szCs w:val="24"/>
                <w:lang w:val="hy-AM" w:bidi="as-IN"/>
              </w:rPr>
              <w:tab/>
              <w:t xml:space="preserve">ՀՀ քրեակատարողական օրենսգրքի 160-րդ հոդվածը կարգավորում է պատիժ կատարող հիմնարկների և մարմինների պաշտոնատար անձանց գործողության, անգործության կամ ընդունած որոշումների դեմ ներկայացված բողոքների լուծման կարգը դատարանում։ </w:t>
            </w:r>
          </w:p>
          <w:p w14:paraId="46705CEF" w14:textId="7F15DDAC"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Սույն դրույթը նախատեսում է ոչ միայն պատիժ կատարող </w:t>
            </w:r>
            <w:r w:rsidRPr="00310A20">
              <w:rPr>
                <w:rFonts w:ascii="GHEA Grapalat" w:hAnsi="GHEA Grapalat"/>
                <w:sz w:val="24"/>
                <w:szCs w:val="24"/>
                <w:lang w:val="hy-AM" w:bidi="as-IN"/>
              </w:rPr>
              <w:lastRenderedPageBreak/>
              <w:t>հիմնարկների և մարմինների պաշտոնատար անձանց գործողության, անգործության կամ ընդունած որոշումների դեմ ներկայացված բողոքի քննության ժամկետային և ընթացակարգային պահանջները, այլև մի շարք երաշխիքներ, որոնք բխում են բողոք ներկայացրած անձի շահերից։ Այսպես, Քրեակատարողական օրենսգրքի 160-րդ հոդվածի 1-ին մասը նախատեսում է նշված բողոքների քննությունը դռնբաց դատական նիստում՝ բողոքը բերող անձի կամ նրա փաստաբանի, ինչպես նաև այն պաշտոնատար անձի մասնակցությունը, որի գործողության, անգործության կամ ընդունած որոշման դեմ ներկայացվել է բողոքը։</w:t>
            </w:r>
            <w:r w:rsidR="00181B75">
              <w:rPr>
                <w:rFonts w:ascii="GHEA Grapalat" w:hAnsi="GHEA Grapalat"/>
                <w:sz w:val="24"/>
                <w:szCs w:val="24"/>
                <w:lang w:val="hy-AM" w:bidi="as-IN"/>
              </w:rPr>
              <w:t xml:space="preserve"> </w:t>
            </w:r>
          </w:p>
          <w:p w14:paraId="5FAA05E1"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«ՀՀ քրեակատարողական օրենսգրքում փոփոխություններ և լրացումներ կատարելու մասին» օրենքի նախագծի (այսուհետ՝ Նախագիծ) 3-րդ հոդվածով ըստ էության առաջարկվում է սույն հոդվածից հանել վերոշարադրյալ նորմերը, ինչը կարծում ենք խնդրահարույց է և չի բխում անձի արդար դատաքննության իրավունքի ապահովման անհրաժեշտությունից։ </w:t>
            </w:r>
          </w:p>
          <w:p w14:paraId="18B06667"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Միաժամանակ հարկ ենք համարում նկատել, որ Նախագծի հիմնավորման մեջ Քրեակատարողական օրենսգրքում փոփոխությունների վերաբերյալ անդրադարձ առկա չէ։ Ուստի </w:t>
            </w:r>
            <w:r w:rsidRPr="00310A20">
              <w:rPr>
                <w:rFonts w:ascii="GHEA Grapalat" w:hAnsi="GHEA Grapalat"/>
                <w:sz w:val="24"/>
                <w:szCs w:val="24"/>
                <w:lang w:val="hy-AM" w:bidi="as-IN"/>
              </w:rPr>
              <w:lastRenderedPageBreak/>
              <w:t>անհրաժեշտ է կատարել համապատասխան լրացումը։</w:t>
            </w:r>
          </w:p>
        </w:tc>
        <w:tc>
          <w:tcPr>
            <w:tcW w:w="6390" w:type="dxa"/>
            <w:vAlign w:val="center"/>
          </w:tcPr>
          <w:p w14:paraId="425532D8" w14:textId="7000CFE4" w:rsidR="00996AAB" w:rsidRPr="00310A20" w:rsidRDefault="00CB6437" w:rsidP="00EF7D84">
            <w:pPr>
              <w:spacing w:after="0" w:line="360" w:lineRule="auto"/>
              <w:ind w:left="155"/>
              <w:contextualSpacing/>
              <w:jc w:val="center"/>
              <w:rPr>
                <w:rFonts w:ascii="GHEA Grapalat" w:hAnsi="GHEA Grapalat" w:cs="Calibri Cyr"/>
                <w:b/>
                <w:sz w:val="24"/>
                <w:szCs w:val="24"/>
                <w:lang w:val="hy-AM"/>
              </w:rPr>
            </w:pPr>
            <w:r>
              <w:rPr>
                <w:rFonts w:ascii="GHEA Grapalat" w:hAnsi="GHEA Grapalat" w:cs="Calibri Cyr"/>
                <w:b/>
                <w:sz w:val="24"/>
                <w:szCs w:val="24"/>
                <w:lang w:val="hy-AM"/>
              </w:rPr>
              <w:lastRenderedPageBreak/>
              <w:t>Մաս</w:t>
            </w:r>
            <w:r w:rsidR="004E074E" w:rsidRPr="00310A20">
              <w:rPr>
                <w:rFonts w:ascii="GHEA Grapalat" w:hAnsi="GHEA Grapalat" w:cs="Calibri Cyr"/>
                <w:b/>
                <w:sz w:val="24"/>
                <w:szCs w:val="24"/>
                <w:lang w:val="hy-AM"/>
              </w:rPr>
              <w:t>ամբ է ընդունվել</w:t>
            </w:r>
          </w:p>
          <w:p w14:paraId="598C4F80" w14:textId="77777777" w:rsidR="004E074E" w:rsidRPr="00310A20" w:rsidRDefault="004E074E" w:rsidP="00CC0935">
            <w:pPr>
              <w:spacing w:after="0" w:line="360" w:lineRule="auto"/>
              <w:ind w:left="155"/>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 xml:space="preserve">Քննարկվող իրավակարգավորումը պայմանավորված է նշված բողոքների քննության համար ինչպես գրավոր, այնպես էլ բանավոր ընթացակարգ սահմանելով, հետևաբար, եթե դատարանը Նախագծի 1-ին հոդվածի 4-րդ մասով սահմանված </w:t>
            </w:r>
            <w:r w:rsidRPr="00310A20">
              <w:rPr>
                <w:rFonts w:ascii="GHEA Grapalat" w:hAnsi="GHEA Grapalat" w:cs="Calibri Cyr"/>
                <w:sz w:val="24"/>
                <w:szCs w:val="24"/>
                <w:lang w:val="hy-AM"/>
              </w:rPr>
              <w:lastRenderedPageBreak/>
              <w:t>դեպքում պարտադիր համարի նշված անձանց ներկայությունը դատական նիստին, ապա այդ դեպքում նշված անձինք կարող են մասնակցել դատական նիստին: Նախագծի հիմնավորումներում կատարվել են համապատասխան լրացումներ:</w:t>
            </w:r>
          </w:p>
        </w:tc>
      </w:tr>
      <w:tr w:rsidR="00996AAB" w:rsidRPr="00EF4413" w14:paraId="1D803669" w14:textId="77777777" w:rsidTr="005970DA">
        <w:tblPrEx>
          <w:tblLook w:val="04A0" w:firstRow="1" w:lastRow="0" w:firstColumn="1" w:lastColumn="0" w:noHBand="0" w:noVBand="1"/>
        </w:tblPrEx>
        <w:tc>
          <w:tcPr>
            <w:tcW w:w="7848" w:type="dxa"/>
            <w:vAlign w:val="center"/>
          </w:tcPr>
          <w:p w14:paraId="0E893D59"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lastRenderedPageBreak/>
              <w:t>15.</w:t>
            </w:r>
            <w:r w:rsidRPr="00310A20">
              <w:rPr>
                <w:rFonts w:ascii="GHEA Grapalat" w:hAnsi="GHEA Grapalat"/>
                <w:sz w:val="24"/>
                <w:szCs w:val="24"/>
                <w:lang w:val="hy-AM" w:bidi="as-IN"/>
              </w:rPr>
              <w:tab/>
              <w:t>Քրեակատարողական օրենսգրքի 160-րդ հոդվածի 3-րդ մասը նախատեսում է նաև հետևյալ կարգավորումը. «Այն դեպքում, երբ բողոքը ներկայացվել է սույն օրենսգրքի 122-րդ հոդվածի 1-ին մասով սահմանված կարգի խախտմամբ, ապա դատարանը որոշում է կայացնում այն մերժելու մասին:»։ Սույն դրույթը հանվել է Նախագծի 3-րդ հոդվածով նախատեսված փոփոխություններով, ինչն անհստակություն է առաջացնում այն դեպքերի համար, երբ բողոքը ներկայացվել է 122-րդ հոդվածի, այն է՝ բողոքարկման համար սահմանված ժամկետների խախտմամբ։</w:t>
            </w:r>
          </w:p>
        </w:tc>
        <w:tc>
          <w:tcPr>
            <w:tcW w:w="6390" w:type="dxa"/>
          </w:tcPr>
          <w:p w14:paraId="42033C66" w14:textId="77777777" w:rsidR="00996AAB" w:rsidRPr="00310A20" w:rsidRDefault="00481AF4" w:rsidP="00CC0935">
            <w:pPr>
              <w:spacing w:after="0" w:line="360" w:lineRule="auto"/>
              <w:ind w:left="155"/>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t>Չի ընդունվել</w:t>
            </w:r>
          </w:p>
          <w:p w14:paraId="1130F052" w14:textId="77777777" w:rsidR="00481AF4" w:rsidRPr="00310A20" w:rsidRDefault="00481AF4" w:rsidP="00481AF4">
            <w:pPr>
              <w:spacing w:after="0" w:line="360" w:lineRule="auto"/>
              <w:ind w:left="155"/>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Նշված հարցը կարգավորվում է Նախագծի 3 հոդվածի 5-րդ մասով:</w:t>
            </w:r>
          </w:p>
        </w:tc>
      </w:tr>
      <w:tr w:rsidR="00996AAB" w:rsidRPr="00310A20" w14:paraId="1B56423C" w14:textId="77777777" w:rsidTr="005970DA">
        <w:tblPrEx>
          <w:tblLook w:val="04A0" w:firstRow="1" w:lastRow="0" w:firstColumn="1" w:lastColumn="0" w:noHBand="0" w:noVBand="1"/>
        </w:tblPrEx>
        <w:tc>
          <w:tcPr>
            <w:tcW w:w="7848" w:type="dxa"/>
            <w:vAlign w:val="center"/>
          </w:tcPr>
          <w:p w14:paraId="5AB40B99"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16.</w:t>
            </w:r>
            <w:r w:rsidRPr="00310A20">
              <w:rPr>
                <w:rFonts w:ascii="GHEA Grapalat" w:hAnsi="GHEA Grapalat"/>
                <w:sz w:val="24"/>
                <w:szCs w:val="24"/>
                <w:lang w:val="hy-AM" w:bidi="as-IN"/>
              </w:rPr>
              <w:tab/>
              <w:t xml:space="preserve">Քրեակատարողական օրենսգրքի 160-րդ հոդվածի 6-րդ մասի համաձայն՝ ապացույցներ ձեռք բերելու նպատակով դատարանն իրավասու է կայացնելու որոշում` առանձին դատական ակտի տեսքով, դրանք պահանջելով այն անձանցից, որոնց ազդեցության ոլորտում են դրանք կամ պետք է լինեն` սահմանելով ժամկետ դրանք դատարան ներկայացնելու համար։ </w:t>
            </w:r>
          </w:p>
          <w:p w14:paraId="482DC1ED" w14:textId="77777777" w:rsidR="00996AAB" w:rsidRPr="00310A20" w:rsidRDefault="00996AAB" w:rsidP="00952D6C">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ab/>
              <w:t xml:space="preserve">Նախագծի 3-րդ հոդվածով առաջարկվող փոփոխություններով սույն հոդվածից հանվել է նաև վերոնշյալ նորմը։ Կարծում ենք, որ պատիժ կատարող հիմնարկների և մարմինների պաշտոնատար անձանց գործողության, </w:t>
            </w:r>
            <w:r w:rsidRPr="00310A20">
              <w:rPr>
                <w:rFonts w:ascii="GHEA Grapalat" w:hAnsi="GHEA Grapalat"/>
                <w:sz w:val="24"/>
                <w:szCs w:val="24"/>
                <w:lang w:val="hy-AM" w:bidi="as-IN"/>
              </w:rPr>
              <w:lastRenderedPageBreak/>
              <w:t>անգործության կամ ընդունած որոշումների դեմ ներկայացված բողոքների արդյունավետ քննություն իրականացնելու համար դատավորը պետք է, անհրաժեշտության դեպքում, ապացույցներ ձեռք բերելու նպատակով դրանք պահանջելու իրավասություն ունենա և դրա համար առանձին դատական ակտ կայացնելու հնարավորություն ունենա։ Հաշվի առնելով վերոգրյալը՝ գտնում ենք, որ սույն նորմի բացառումը չի բխում գործի արդյունավետ քննության անհրաժեշտությունից։</w:t>
            </w:r>
          </w:p>
        </w:tc>
        <w:tc>
          <w:tcPr>
            <w:tcW w:w="6390" w:type="dxa"/>
          </w:tcPr>
          <w:p w14:paraId="1E7576AB" w14:textId="77777777" w:rsidR="00996AAB" w:rsidRPr="00310A20" w:rsidRDefault="008E5085" w:rsidP="00CC0935">
            <w:pPr>
              <w:spacing w:after="0" w:line="276" w:lineRule="auto"/>
              <w:ind w:left="155"/>
              <w:contextualSpacing/>
              <w:jc w:val="center"/>
              <w:rPr>
                <w:rFonts w:ascii="GHEA Grapalat" w:hAnsi="GHEA Grapalat" w:cs="Calibri Cyr"/>
                <w:b/>
                <w:sz w:val="24"/>
                <w:szCs w:val="24"/>
              </w:rPr>
            </w:pPr>
            <w:r w:rsidRPr="00310A20">
              <w:rPr>
                <w:rFonts w:ascii="GHEA Grapalat" w:hAnsi="GHEA Grapalat" w:cs="Calibri Cyr"/>
                <w:b/>
                <w:sz w:val="24"/>
                <w:szCs w:val="24"/>
              </w:rPr>
              <w:lastRenderedPageBreak/>
              <w:t>Ընդունվել է</w:t>
            </w:r>
          </w:p>
        </w:tc>
      </w:tr>
      <w:tr w:rsidR="009C3971" w:rsidRPr="00310A20" w14:paraId="1EE4489B" w14:textId="77777777" w:rsidTr="005970DA">
        <w:tblPrEx>
          <w:tblLook w:val="04A0" w:firstRow="1" w:lastRow="0" w:firstColumn="1" w:lastColumn="0" w:noHBand="0" w:noVBand="1"/>
        </w:tblPrEx>
        <w:tc>
          <w:tcPr>
            <w:tcW w:w="7848" w:type="dxa"/>
            <w:vMerge w:val="restart"/>
            <w:shd w:val="clear" w:color="auto" w:fill="D9D9D9" w:themeFill="background1" w:themeFillShade="D9"/>
            <w:vAlign w:val="center"/>
          </w:tcPr>
          <w:p w14:paraId="5737AF8B" w14:textId="77777777" w:rsidR="009C3971" w:rsidRPr="00310A20" w:rsidRDefault="00C35736" w:rsidP="00952D6C">
            <w:pPr>
              <w:spacing w:after="0" w:line="360" w:lineRule="auto"/>
              <w:ind w:right="110"/>
              <w:jc w:val="center"/>
              <w:rPr>
                <w:rFonts w:ascii="GHEA Grapalat" w:hAnsi="GHEA Grapalat"/>
                <w:b/>
                <w:bCs/>
                <w:spacing w:val="-6"/>
                <w:sz w:val="24"/>
                <w:szCs w:val="24"/>
                <w:lang w:val="af-ZA"/>
              </w:rPr>
            </w:pPr>
            <w:r w:rsidRPr="00310A20">
              <w:rPr>
                <w:rFonts w:ascii="GHEA Grapalat" w:hAnsi="GHEA Grapalat"/>
                <w:b/>
                <w:bCs/>
                <w:spacing w:val="-6"/>
                <w:sz w:val="24"/>
                <w:szCs w:val="24"/>
                <w:lang w:val="af-ZA"/>
              </w:rPr>
              <w:lastRenderedPageBreak/>
              <w:t>11.ՀՀ բարձրագույն դատական խորհուրդ</w:t>
            </w:r>
          </w:p>
        </w:tc>
        <w:tc>
          <w:tcPr>
            <w:tcW w:w="6390" w:type="dxa"/>
            <w:shd w:val="clear" w:color="auto" w:fill="D9D9D9" w:themeFill="background1" w:themeFillShade="D9"/>
            <w:vAlign w:val="center"/>
          </w:tcPr>
          <w:p w14:paraId="0E5646BC" w14:textId="77777777" w:rsidR="009C3971" w:rsidRPr="00310A20" w:rsidRDefault="0071622C" w:rsidP="009C3971">
            <w:pPr>
              <w:pStyle w:val="BodyText"/>
              <w:tabs>
                <w:tab w:val="left" w:pos="459"/>
              </w:tabs>
              <w:spacing w:before="100" w:beforeAutospacing="1" w:after="100" w:afterAutospacing="1"/>
              <w:ind w:left="360" w:right="-2"/>
              <w:contextualSpacing/>
              <w:jc w:val="center"/>
              <w:rPr>
                <w:rFonts w:ascii="GHEA Grapalat" w:eastAsia="GHEA Grapalat" w:hAnsi="GHEA Grapalat" w:cs="GHEA Grapalat"/>
                <w:b/>
                <w:color w:val="000000"/>
                <w:lang w:val="af-ZA"/>
              </w:rPr>
            </w:pPr>
            <w:r w:rsidRPr="00310A20">
              <w:rPr>
                <w:rFonts w:ascii="GHEA Grapalat" w:eastAsia="GHEA Grapalat" w:hAnsi="GHEA Grapalat" w:cs="GHEA Grapalat"/>
                <w:b/>
                <w:color w:val="000000"/>
                <w:lang w:val="af-ZA"/>
              </w:rPr>
              <w:t>10.05.2023 թ.</w:t>
            </w:r>
          </w:p>
        </w:tc>
      </w:tr>
      <w:tr w:rsidR="009C3971" w:rsidRPr="00310A20" w14:paraId="4C05D27A" w14:textId="77777777" w:rsidTr="005970DA">
        <w:tblPrEx>
          <w:tblLook w:val="04A0" w:firstRow="1" w:lastRow="0" w:firstColumn="1" w:lastColumn="0" w:noHBand="0" w:noVBand="1"/>
        </w:tblPrEx>
        <w:tc>
          <w:tcPr>
            <w:tcW w:w="7848" w:type="dxa"/>
            <w:vMerge/>
            <w:shd w:val="clear" w:color="auto" w:fill="D9D9D9" w:themeFill="background1" w:themeFillShade="D9"/>
            <w:vAlign w:val="center"/>
          </w:tcPr>
          <w:p w14:paraId="36C21F87" w14:textId="77777777" w:rsidR="009C3971" w:rsidRPr="00310A20" w:rsidRDefault="009C3971" w:rsidP="00952D6C">
            <w:pPr>
              <w:spacing w:after="0" w:line="360" w:lineRule="auto"/>
              <w:ind w:left="99" w:right="110" w:firstLine="142"/>
              <w:jc w:val="both"/>
              <w:rPr>
                <w:rFonts w:ascii="GHEA Grapalat" w:hAnsi="GHEA Grapalat"/>
                <w:b/>
                <w:bCs/>
                <w:spacing w:val="-6"/>
                <w:sz w:val="24"/>
                <w:szCs w:val="24"/>
                <w:lang w:val="af-ZA"/>
              </w:rPr>
            </w:pPr>
          </w:p>
        </w:tc>
        <w:tc>
          <w:tcPr>
            <w:tcW w:w="6390" w:type="dxa"/>
            <w:shd w:val="clear" w:color="auto" w:fill="D9D9D9" w:themeFill="background1" w:themeFillShade="D9"/>
            <w:vAlign w:val="center"/>
          </w:tcPr>
          <w:p w14:paraId="504040E1" w14:textId="77777777" w:rsidR="009C3971" w:rsidRPr="00310A20" w:rsidRDefault="0071622C" w:rsidP="009C3971">
            <w:pPr>
              <w:pStyle w:val="BodyText"/>
              <w:tabs>
                <w:tab w:val="left" w:pos="459"/>
              </w:tabs>
              <w:spacing w:before="100" w:beforeAutospacing="1" w:after="100" w:afterAutospacing="1"/>
              <w:ind w:left="360" w:right="-2"/>
              <w:contextualSpacing/>
              <w:jc w:val="center"/>
              <w:rPr>
                <w:rFonts w:ascii="GHEA Grapalat" w:eastAsia="GHEA Grapalat" w:hAnsi="GHEA Grapalat" w:cs="GHEA Grapalat"/>
                <w:b/>
                <w:color w:val="000000"/>
                <w:lang w:val="af-ZA"/>
              </w:rPr>
            </w:pPr>
            <w:r w:rsidRPr="00310A20">
              <w:rPr>
                <w:rFonts w:ascii="GHEA Grapalat" w:eastAsia="GHEA Grapalat" w:hAnsi="GHEA Grapalat" w:cs="GHEA Grapalat"/>
                <w:b/>
                <w:color w:val="000000"/>
                <w:lang w:val="af-ZA"/>
              </w:rPr>
              <w:t>ԴԴ/708-23</w:t>
            </w:r>
          </w:p>
        </w:tc>
      </w:tr>
      <w:tr w:rsidR="009C3971" w:rsidRPr="00310A20" w14:paraId="64D325B2" w14:textId="77777777" w:rsidTr="005970DA">
        <w:tblPrEx>
          <w:tblLook w:val="04A0" w:firstRow="1" w:lastRow="0" w:firstColumn="1" w:lastColumn="0" w:noHBand="0" w:noVBand="1"/>
        </w:tblPrEx>
        <w:tc>
          <w:tcPr>
            <w:tcW w:w="7848" w:type="dxa"/>
            <w:vAlign w:val="center"/>
          </w:tcPr>
          <w:p w14:paraId="16686AE3" w14:textId="77777777" w:rsidR="00C35736" w:rsidRPr="00310A20" w:rsidRDefault="00C35736" w:rsidP="00C35736">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1.</w:t>
            </w:r>
            <w:r w:rsidRPr="00310A20">
              <w:rPr>
                <w:rFonts w:ascii="GHEA Grapalat" w:hAnsi="GHEA Grapalat"/>
                <w:sz w:val="24"/>
                <w:szCs w:val="24"/>
                <w:lang w:val="hy-AM" w:bidi="as-IN"/>
              </w:rPr>
              <w:tab/>
              <w:t xml:space="preserve">«Հայաստանի Հանրապետության քրեական դատավարության օրենսգրքում փոփոխություններ և լրացումներ կատարելու մասին» օրենքի նախագծի (այսուհետ՝ Նախագիծ) վերաբերյալ հարկ ենք համարում նշել հետևյալը. </w:t>
            </w:r>
          </w:p>
          <w:p w14:paraId="3ED954C4" w14:textId="77777777" w:rsidR="00C35736" w:rsidRPr="00310A20" w:rsidRDefault="00C35736" w:rsidP="00C35736">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Նախագծի 4-րդ հոդվածի 1-ին մասով նախատեսվել է կատարել փոփոխություն Օրենսգրքի 125-րդ հոդվածի 4-րդ մասում, մինչդեռ Նախագծում նշվել է 4-րդ հոդված:</w:t>
            </w:r>
          </w:p>
          <w:p w14:paraId="3295B5ED" w14:textId="77777777" w:rsidR="00C35736" w:rsidRPr="00310A20" w:rsidRDefault="00C35736" w:rsidP="00C35736">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 xml:space="preserve">Նախագծի 32-րդ հոդվածի 2-րդ մասում առաջարկվում է Հայաստանի Հանրապետության քրեական դատավարության օրենսգրքի (այսուհետ՝ Օրենսգիրք) 391-րդ հոդվածի 2-րդ մասի 5-րդ կետը շարադրել նոր խմբագրությամբ, մինչդեռ առաջարկվող </w:t>
            </w:r>
            <w:r w:rsidRPr="00310A20">
              <w:rPr>
                <w:rFonts w:ascii="GHEA Grapalat" w:hAnsi="GHEA Grapalat"/>
                <w:sz w:val="24"/>
                <w:szCs w:val="24"/>
                <w:lang w:val="hy-AM" w:bidi="as-IN"/>
              </w:rPr>
              <w:lastRenderedPageBreak/>
              <w:t>փոփոխության բովանդակությունը վերաբերում է Օրենսգրքի 391-րդ հոդվածի 5-րդ մասին:</w:t>
            </w:r>
          </w:p>
          <w:p w14:paraId="34710CF4" w14:textId="77777777" w:rsidR="00C35736" w:rsidRPr="00310A20" w:rsidRDefault="00C35736" w:rsidP="00C35736">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Նախագծի 39-րդ հոդվածի համաձայն Օրենսգիրքը լրացվում է նոր՝ 55.2-րդ գլխով: Նշված գլխի 464.6-րդ հոդվածի 2-րդ մասի 5-րդ կետում առաջարկվում է «հաստատելիս» բառից հետո լրացնել «փաստարկված» բառը.</w:t>
            </w:r>
          </w:p>
          <w:p w14:paraId="700ACDE5" w14:textId="77777777" w:rsidR="009C3971" w:rsidRPr="00310A20" w:rsidRDefault="00C35736" w:rsidP="00C35736">
            <w:pPr>
              <w:tabs>
                <w:tab w:val="left" w:pos="990"/>
                <w:tab w:val="left" w:pos="1134"/>
              </w:tabs>
              <w:spacing w:after="0" w:line="360" w:lineRule="auto"/>
              <w:ind w:left="104" w:right="112"/>
              <w:jc w:val="both"/>
              <w:rPr>
                <w:rFonts w:ascii="GHEA Grapalat" w:hAnsi="GHEA Grapalat"/>
                <w:sz w:val="24"/>
                <w:szCs w:val="24"/>
                <w:lang w:val="hy-AM" w:bidi="as-IN"/>
              </w:rPr>
            </w:pPr>
            <w:r w:rsidRPr="00310A20">
              <w:rPr>
                <w:rFonts w:ascii="GHEA Grapalat" w:hAnsi="GHEA Grapalat"/>
                <w:sz w:val="24"/>
                <w:szCs w:val="24"/>
                <w:lang w:val="hy-AM" w:bidi="as-IN"/>
              </w:rPr>
              <w:t>5) հսկող դատախազը սույն օրենսգրքով սահմանված կարգով մեղադրական եզրակացությունը հաստատելիս փաստարկված առարկել է դրա դեմ::</w:t>
            </w:r>
          </w:p>
        </w:tc>
        <w:tc>
          <w:tcPr>
            <w:tcW w:w="6390" w:type="dxa"/>
            <w:vAlign w:val="center"/>
          </w:tcPr>
          <w:p w14:paraId="6989C18D" w14:textId="77777777" w:rsidR="009C3971" w:rsidRPr="00310A20" w:rsidRDefault="006C1850" w:rsidP="00EF7D84">
            <w:pPr>
              <w:spacing w:after="0" w:line="360" w:lineRule="auto"/>
              <w:ind w:left="155"/>
              <w:contextualSpacing/>
              <w:jc w:val="center"/>
              <w:rPr>
                <w:rFonts w:ascii="GHEA Grapalat" w:hAnsi="GHEA Grapalat" w:cs="Calibri Cyr"/>
                <w:b/>
                <w:sz w:val="24"/>
                <w:szCs w:val="24"/>
              </w:rPr>
            </w:pPr>
            <w:r w:rsidRPr="00310A20">
              <w:rPr>
                <w:rFonts w:ascii="GHEA Grapalat" w:hAnsi="GHEA Grapalat" w:cs="Calibri Cyr"/>
                <w:b/>
                <w:sz w:val="24"/>
                <w:szCs w:val="24"/>
              </w:rPr>
              <w:lastRenderedPageBreak/>
              <w:t>Ընդունվել է</w:t>
            </w:r>
          </w:p>
        </w:tc>
      </w:tr>
      <w:tr w:rsidR="009C3971" w:rsidRPr="00310A20" w14:paraId="268A38D1" w14:textId="77777777" w:rsidTr="005970DA">
        <w:tblPrEx>
          <w:tblLook w:val="04A0" w:firstRow="1" w:lastRow="0" w:firstColumn="1" w:lastColumn="0" w:noHBand="0" w:noVBand="1"/>
        </w:tblPrEx>
        <w:tc>
          <w:tcPr>
            <w:tcW w:w="7848" w:type="dxa"/>
            <w:vMerge w:val="restart"/>
            <w:shd w:val="clear" w:color="auto" w:fill="D9D9D9" w:themeFill="background1" w:themeFillShade="D9"/>
            <w:vAlign w:val="center"/>
          </w:tcPr>
          <w:p w14:paraId="135A17F3" w14:textId="77777777" w:rsidR="009C3971" w:rsidRPr="00310A20" w:rsidRDefault="009C3971" w:rsidP="00952D6C">
            <w:pPr>
              <w:tabs>
                <w:tab w:val="left" w:pos="990"/>
                <w:tab w:val="left" w:pos="1134"/>
              </w:tabs>
              <w:spacing w:after="0" w:line="360" w:lineRule="auto"/>
              <w:jc w:val="center"/>
              <w:rPr>
                <w:rFonts w:ascii="GHEA Grapalat" w:hAnsi="GHEA Grapalat"/>
                <w:b/>
                <w:sz w:val="24"/>
                <w:szCs w:val="24"/>
                <w:lang w:bidi="as-IN"/>
              </w:rPr>
            </w:pPr>
            <w:r w:rsidRPr="00310A20">
              <w:rPr>
                <w:rFonts w:ascii="GHEA Grapalat" w:hAnsi="GHEA Grapalat"/>
                <w:b/>
                <w:sz w:val="24"/>
                <w:szCs w:val="24"/>
                <w:lang w:bidi="as-IN"/>
              </w:rPr>
              <w:lastRenderedPageBreak/>
              <w:t>12.</w:t>
            </w:r>
            <w:r w:rsidR="00820A97" w:rsidRPr="00310A20">
              <w:rPr>
                <w:rFonts w:ascii="GHEA Grapalat" w:hAnsi="GHEA Grapalat"/>
                <w:b/>
                <w:sz w:val="24"/>
                <w:szCs w:val="24"/>
                <w:lang w:bidi="as-IN"/>
              </w:rPr>
              <w:t>ՀՀ գլխավոր դատախազություն</w:t>
            </w:r>
          </w:p>
        </w:tc>
        <w:tc>
          <w:tcPr>
            <w:tcW w:w="6390" w:type="dxa"/>
            <w:shd w:val="clear" w:color="auto" w:fill="D9D9D9" w:themeFill="background1" w:themeFillShade="D9"/>
            <w:vAlign w:val="center"/>
          </w:tcPr>
          <w:p w14:paraId="0255898B" w14:textId="77777777" w:rsidR="009C3971" w:rsidRPr="00310A20" w:rsidRDefault="00820A97" w:rsidP="009C3971">
            <w:pPr>
              <w:spacing w:after="0" w:line="276" w:lineRule="auto"/>
              <w:contextualSpacing/>
              <w:jc w:val="center"/>
              <w:rPr>
                <w:rFonts w:ascii="GHEA Grapalat" w:hAnsi="GHEA Grapalat" w:cs="Calibri Cyr"/>
                <w:b/>
                <w:sz w:val="24"/>
                <w:szCs w:val="24"/>
              </w:rPr>
            </w:pPr>
            <w:r w:rsidRPr="00310A20">
              <w:rPr>
                <w:rFonts w:ascii="GHEA Grapalat" w:hAnsi="GHEA Grapalat" w:cs="Calibri Cyr"/>
                <w:b/>
                <w:sz w:val="24"/>
                <w:szCs w:val="24"/>
              </w:rPr>
              <w:t>10.05.2023 թ.</w:t>
            </w:r>
          </w:p>
        </w:tc>
      </w:tr>
      <w:tr w:rsidR="009C3971" w:rsidRPr="00310A20" w14:paraId="4C807637" w14:textId="77777777" w:rsidTr="005970DA">
        <w:tblPrEx>
          <w:tblLook w:val="04A0" w:firstRow="1" w:lastRow="0" w:firstColumn="1" w:lastColumn="0" w:noHBand="0" w:noVBand="1"/>
        </w:tblPrEx>
        <w:tc>
          <w:tcPr>
            <w:tcW w:w="7848" w:type="dxa"/>
            <w:vMerge/>
            <w:shd w:val="clear" w:color="auto" w:fill="D9D9D9" w:themeFill="background1" w:themeFillShade="D9"/>
            <w:vAlign w:val="center"/>
          </w:tcPr>
          <w:p w14:paraId="1FB280EC" w14:textId="77777777" w:rsidR="009C3971" w:rsidRPr="00310A20" w:rsidRDefault="009C3971" w:rsidP="00952D6C">
            <w:pPr>
              <w:tabs>
                <w:tab w:val="left" w:pos="990"/>
                <w:tab w:val="left" w:pos="1134"/>
              </w:tabs>
              <w:spacing w:after="0" w:line="360" w:lineRule="auto"/>
              <w:jc w:val="both"/>
              <w:rPr>
                <w:rFonts w:ascii="GHEA Grapalat" w:hAnsi="GHEA Grapalat"/>
                <w:sz w:val="24"/>
                <w:szCs w:val="24"/>
                <w:lang w:val="hy-AM" w:bidi="as-IN"/>
              </w:rPr>
            </w:pPr>
          </w:p>
        </w:tc>
        <w:tc>
          <w:tcPr>
            <w:tcW w:w="6390" w:type="dxa"/>
            <w:shd w:val="clear" w:color="auto" w:fill="D9D9D9" w:themeFill="background1" w:themeFillShade="D9"/>
            <w:vAlign w:val="center"/>
          </w:tcPr>
          <w:p w14:paraId="1E08A3CB" w14:textId="77777777" w:rsidR="009C3971" w:rsidRPr="00310A20" w:rsidRDefault="00820A97" w:rsidP="009C3971">
            <w:pPr>
              <w:spacing w:after="0" w:line="276" w:lineRule="auto"/>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t>21/20.4/8304-2023</w:t>
            </w:r>
          </w:p>
        </w:tc>
      </w:tr>
      <w:tr w:rsidR="009C3971" w:rsidRPr="00310A20" w14:paraId="33AD3ADF" w14:textId="77777777" w:rsidTr="005970DA">
        <w:tblPrEx>
          <w:tblLook w:val="04A0" w:firstRow="1" w:lastRow="0" w:firstColumn="1" w:lastColumn="0" w:noHBand="0" w:noVBand="1"/>
        </w:tblPrEx>
        <w:tc>
          <w:tcPr>
            <w:tcW w:w="7848" w:type="dxa"/>
            <w:vAlign w:val="center"/>
          </w:tcPr>
          <w:p w14:paraId="77440327" w14:textId="77777777" w:rsidR="00820A97"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«Հայաստանի Հանրապետության քրեական օրենսգրքում (այսուհետ՝ Օրենսգիրք) փոփոխություններ և լրացումներ կատարելու մասին» օրենքի նախագծի (այսուհետ ՔՕ նախագիծ) վերաբերյալ ներկայացնում ենք հետևյալ առաջարկությունները.</w:t>
            </w:r>
          </w:p>
          <w:p w14:paraId="0739F3F2" w14:textId="77777777" w:rsidR="00820A97"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1.</w:t>
            </w:r>
            <w:r w:rsidRPr="00310A20">
              <w:rPr>
                <w:rFonts w:ascii="GHEA Grapalat" w:hAnsi="GHEA Grapalat"/>
                <w:sz w:val="24"/>
                <w:szCs w:val="24"/>
                <w:lang w:val="hy-AM"/>
              </w:rPr>
              <w:tab/>
              <w:t xml:space="preserve">ՔՕ նախագծի 1-ի հոդվածով առաջարկվում է Հայաստանի Հանրապետության քրեական օրենսգրքի </w:t>
            </w:r>
            <w:r w:rsidR="00BF4CBF" w:rsidRPr="00310A20">
              <w:rPr>
                <w:rFonts w:ascii="GHEA Grapalat" w:hAnsi="GHEA Grapalat"/>
                <w:sz w:val="24"/>
                <w:szCs w:val="24"/>
                <w:lang w:val="hy-AM"/>
              </w:rPr>
              <w:br/>
            </w:r>
            <w:r w:rsidRPr="00310A20">
              <w:rPr>
                <w:rFonts w:ascii="GHEA Grapalat" w:hAnsi="GHEA Grapalat"/>
                <w:sz w:val="24"/>
                <w:szCs w:val="24"/>
                <w:lang w:val="hy-AM"/>
              </w:rPr>
              <w:t xml:space="preserve">3-րդ հոդվածի 17-րդ կետում՝ «ստացված» բառից հետո լրացնել «կամ տրված» բառերը այն հիմնավորմամբ, որ օրենսդիրը չի նախատեսել, թե քրեական օրենսգրքի 436-րդ հոդվածով սահմանված կաշառք տալու հանցակազմի առարկայի որ չափն է </w:t>
            </w:r>
            <w:r w:rsidRPr="00310A20">
              <w:rPr>
                <w:rFonts w:ascii="GHEA Grapalat" w:hAnsi="GHEA Grapalat"/>
                <w:sz w:val="24"/>
                <w:szCs w:val="24"/>
                <w:lang w:val="hy-AM"/>
              </w:rPr>
              <w:lastRenderedPageBreak/>
              <w:t xml:space="preserve">համարվում խոշոր, որը՝ առանձնապես խոշոր, իսկ օրենսգրքի 3-րդ հոդվածի 1-ին մասի 17-րդ կետն առկա խմբագրությամբ կոչված է լուծելու բացառապես հափշտակության, պատճառած գույքային վնասի կամ հանցավոր ճանապարհով ձեռք բերված կամ ստացված գույքի կամ օգուտի չափերի հետ կապված հարցերը, որոնք որևէ կերպ չեն կարող նույնացվել կաշառք տալու հանցակազմի առարկայի չափի հետ: </w:t>
            </w:r>
          </w:p>
          <w:p w14:paraId="5550394B" w14:textId="6349FAAD" w:rsidR="00820A97" w:rsidRPr="00310A20" w:rsidRDefault="00181B75" w:rsidP="00820A97">
            <w:pPr>
              <w:spacing w:after="0" w:line="360" w:lineRule="auto"/>
              <w:ind w:left="104" w:right="112"/>
              <w:jc w:val="both"/>
              <w:rPr>
                <w:rFonts w:ascii="GHEA Grapalat" w:hAnsi="GHEA Grapalat"/>
                <w:sz w:val="24"/>
                <w:szCs w:val="24"/>
                <w:lang w:val="hy-AM"/>
              </w:rPr>
            </w:pPr>
            <w:r>
              <w:rPr>
                <w:rFonts w:ascii="GHEA Grapalat" w:hAnsi="GHEA Grapalat"/>
                <w:sz w:val="24"/>
                <w:szCs w:val="24"/>
                <w:lang w:val="hy-AM"/>
              </w:rPr>
              <w:t xml:space="preserve"> </w:t>
            </w:r>
            <w:r w:rsidR="00820A97" w:rsidRPr="00310A20">
              <w:rPr>
                <w:rFonts w:ascii="GHEA Grapalat" w:hAnsi="GHEA Grapalat"/>
                <w:sz w:val="24"/>
                <w:szCs w:val="24"/>
                <w:lang w:val="hy-AM"/>
              </w:rPr>
              <w:t>Այդ կապակցությամբ հարկ է նշել, որ, գործնականում քննարկվող քրեաիրավական նորմի մեկնաբանման և կիրառման կապակցությամբ միասնական</w:t>
            </w:r>
          </w:p>
          <w:p w14:paraId="01B2DCCC" w14:textId="77777777" w:rsidR="00820A97"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մոտեցում առկա չէ. մի դեպքում դատարաններն արձանագրել են, որ օրենսդիրը կաշառք տալու խոշոր և առանձնապես խոշոր չափերը չի քրեականացրել՝ ելնելով ՀՀ քրեական օրենսգրքի 3-րդ հոդվածի 1-ին մասի 17-րդ կետում ամրագրված նորմի տառացի մեկնաբանությունից, մեկ այլ դեպքում՝ անձանց նշված որակյալ հատկանիշներով ներկայացված մեղադրանքներով կայացվել են մեղադրական դատավճիռներ (օրինակ թիվ ՀԿԴ/0039/01/22 քրեական գործով):</w:t>
            </w:r>
          </w:p>
          <w:p w14:paraId="45CD3CD3" w14:textId="77777777" w:rsidR="00820A97"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ab/>
              <w:t xml:space="preserve">Ներկայացված հակասական պրակտիկան հաշվի առնելով և քննարկվող նորմի մեկնաբանման ու կիրառման </w:t>
            </w:r>
            <w:r w:rsidRPr="00310A20">
              <w:rPr>
                <w:rFonts w:ascii="GHEA Grapalat" w:hAnsi="GHEA Grapalat"/>
                <w:sz w:val="24"/>
                <w:szCs w:val="24"/>
                <w:lang w:val="hy-AM"/>
              </w:rPr>
              <w:lastRenderedPageBreak/>
              <w:t>միասնականությունն ապահովելու նպատակով՝ թիվ ՀԿԴ/0054/01/22 քրեական գործով ՀՀ գլխավոր դատախազի կողմից ներկայացվել է 3 վճռաբեկ բողոք, որոնք ՀՀ վճռաբեկ դատարանի 2023 թվականի մարտի 21-ի և 31-ի որոշումներով ընդունվել են վարույթ, սակայն դեռևս դրանց ընթացքը լուծված չէ:</w:t>
            </w:r>
          </w:p>
          <w:p w14:paraId="6DA345C4" w14:textId="77777777" w:rsidR="00820A97"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ab/>
              <w:t>Այսինքն՝ օրենքի միատեսակ կիրառման ապահովման իրավասություն ունեցող ՀՀ վճռաբեկ դատարանը նույնպես գտել է, որ քննարկվող նորմի մեկնաբանման և միասնական կիրառման ապահովման անհրաժեշտություն կա:</w:t>
            </w:r>
          </w:p>
          <w:p w14:paraId="2BB85C40" w14:textId="77777777" w:rsidR="009C3971"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ab/>
              <w:t>Հետևաբար, քանի դեռ նշված բողոքների ընթացքը լուծված չէ, կարծում ենք, որ ներկա փուլում օրենքում նման փոփոխություն կատարելու նախաձեռնությունը վաղաժամ է:</w:t>
            </w:r>
          </w:p>
        </w:tc>
        <w:tc>
          <w:tcPr>
            <w:tcW w:w="6390" w:type="dxa"/>
          </w:tcPr>
          <w:p w14:paraId="5A4211AF" w14:textId="6F899133" w:rsidR="006C1850" w:rsidRPr="00310A20" w:rsidRDefault="006C1850" w:rsidP="00CB6437">
            <w:pPr>
              <w:spacing w:after="0" w:line="360" w:lineRule="auto"/>
              <w:ind w:left="155" w:right="196"/>
              <w:contextualSpacing/>
              <w:jc w:val="center"/>
              <w:rPr>
                <w:rFonts w:ascii="GHEA Grapalat" w:hAnsi="GHEA Grapalat" w:cs="Calibri Cyr"/>
                <w:sz w:val="24"/>
                <w:szCs w:val="24"/>
                <w:lang w:val="hy-AM"/>
              </w:rPr>
            </w:pPr>
            <w:r w:rsidRPr="00310A20">
              <w:rPr>
                <w:rFonts w:ascii="GHEA Grapalat" w:hAnsi="GHEA Grapalat" w:cs="Calibri Cyr"/>
                <w:b/>
                <w:sz w:val="24"/>
                <w:szCs w:val="24"/>
                <w:lang w:val="hy-AM"/>
              </w:rPr>
              <w:lastRenderedPageBreak/>
              <w:t>Ընդունվել է</w:t>
            </w:r>
            <w:r w:rsidRPr="00310A20">
              <w:rPr>
                <w:rFonts w:ascii="GHEA Grapalat" w:hAnsi="GHEA Grapalat" w:cs="Calibri Cyr"/>
                <w:sz w:val="24"/>
                <w:szCs w:val="24"/>
                <w:lang w:val="hy-AM"/>
              </w:rPr>
              <w:t>:</w:t>
            </w:r>
          </w:p>
        </w:tc>
      </w:tr>
      <w:tr w:rsidR="00820A97" w:rsidRPr="00EF4413" w14:paraId="5726E72B" w14:textId="77777777" w:rsidTr="005970DA">
        <w:tblPrEx>
          <w:tblLook w:val="04A0" w:firstRow="1" w:lastRow="0" w:firstColumn="1" w:lastColumn="0" w:noHBand="0" w:noVBand="1"/>
        </w:tblPrEx>
        <w:tc>
          <w:tcPr>
            <w:tcW w:w="7848" w:type="dxa"/>
            <w:vAlign w:val="center"/>
          </w:tcPr>
          <w:p w14:paraId="17B83DC1" w14:textId="77777777" w:rsidR="00820A97"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2.</w:t>
            </w:r>
            <w:r w:rsidRPr="00310A20">
              <w:rPr>
                <w:rFonts w:ascii="GHEA Grapalat" w:hAnsi="GHEA Grapalat"/>
                <w:sz w:val="24"/>
                <w:szCs w:val="24"/>
                <w:lang w:val="hy-AM"/>
              </w:rPr>
              <w:tab/>
              <w:t xml:space="preserve">ՔՕ նախագծի 6-րդ հոդվածով, ի թիվս այլնի, առաջարկվում է Օրենսգրքի 479-րդ հոդվածի 1-ին մասում փաստաթուղթ բառից հետո կամ բառը փոխարինել ինչպես նաև բառերով: </w:t>
            </w:r>
          </w:p>
          <w:p w14:paraId="1225C632" w14:textId="77777777" w:rsidR="00820A97"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ՔՕ նախագծին կից ներկայացված Հիմնավորումը որևէ կերպ չի անդրադառնում հիշյալ փոփոխության անհրաժեշտությանը և, առհասարակ, պարզ չէ, թե Նախագծի հեղինակներն այս փոփոխությամբ ինչ խնդիր են ցանկանում լուծել: </w:t>
            </w:r>
          </w:p>
          <w:p w14:paraId="4E311EAA" w14:textId="77777777" w:rsidR="00820A97"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Ըստ այդմ, առաջարկում ենք այս մասով անփոփոխ թողնել </w:t>
            </w:r>
            <w:r w:rsidRPr="00310A20">
              <w:rPr>
                <w:rFonts w:ascii="GHEA Grapalat" w:hAnsi="GHEA Grapalat"/>
                <w:sz w:val="24"/>
                <w:szCs w:val="24"/>
                <w:lang w:val="hy-AM"/>
              </w:rPr>
              <w:lastRenderedPageBreak/>
              <w:t>Օրենսգրքի 479-րդ հոդվածում առկա ձևակերպումը:</w:t>
            </w:r>
          </w:p>
        </w:tc>
        <w:tc>
          <w:tcPr>
            <w:tcW w:w="6390" w:type="dxa"/>
          </w:tcPr>
          <w:p w14:paraId="4D7249EE" w14:textId="269823FC" w:rsidR="00DE0570" w:rsidRPr="004A596C" w:rsidRDefault="00CB6437" w:rsidP="00DE0570">
            <w:pPr>
              <w:spacing w:after="0" w:line="360" w:lineRule="auto"/>
              <w:ind w:left="155" w:right="196"/>
              <w:contextualSpacing/>
              <w:jc w:val="center"/>
              <w:rPr>
                <w:rFonts w:ascii="GHEA Grapalat" w:hAnsi="GHEA Grapalat" w:cs="Calibri Cyr"/>
                <w:b/>
                <w:sz w:val="24"/>
                <w:szCs w:val="24"/>
                <w:lang w:val="hy-AM"/>
              </w:rPr>
            </w:pPr>
            <w:r w:rsidRPr="004A596C">
              <w:rPr>
                <w:rFonts w:ascii="GHEA Grapalat" w:hAnsi="GHEA Grapalat" w:cs="Calibri Cyr"/>
                <w:b/>
                <w:sz w:val="24"/>
                <w:szCs w:val="24"/>
                <w:lang w:val="hy-AM"/>
              </w:rPr>
              <w:lastRenderedPageBreak/>
              <w:t>Ը</w:t>
            </w:r>
            <w:r w:rsidR="00DE0570" w:rsidRPr="00310A20">
              <w:rPr>
                <w:rFonts w:ascii="GHEA Grapalat" w:hAnsi="GHEA Grapalat" w:cs="Calibri Cyr"/>
                <w:b/>
                <w:sz w:val="24"/>
                <w:szCs w:val="24"/>
                <w:lang w:val="hy-AM"/>
              </w:rPr>
              <w:t>նդունվել</w:t>
            </w:r>
            <w:r w:rsidRPr="004A596C">
              <w:rPr>
                <w:rFonts w:ascii="GHEA Grapalat" w:hAnsi="GHEA Grapalat" w:cs="Calibri Cyr"/>
                <w:b/>
                <w:sz w:val="24"/>
                <w:szCs w:val="24"/>
                <w:lang w:val="hy-AM"/>
              </w:rPr>
              <w:t xml:space="preserve"> է ի գիտություն</w:t>
            </w:r>
          </w:p>
          <w:p w14:paraId="348B1810" w14:textId="16A92F15" w:rsidR="00820A97" w:rsidRPr="00310A20" w:rsidRDefault="006C1850" w:rsidP="00F274F0">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Նախագծում առկա կարգավորումը խմբագրվել է</w:t>
            </w:r>
            <w:r w:rsidR="00CB6437" w:rsidRPr="004A596C">
              <w:rPr>
                <w:rFonts w:ascii="GHEA Grapalat" w:hAnsi="GHEA Grapalat" w:cs="Calibri Cyr"/>
                <w:sz w:val="24"/>
                <w:szCs w:val="24"/>
                <w:lang w:val="hy-AM"/>
              </w:rPr>
              <w:t xml:space="preserve">՝ </w:t>
            </w:r>
            <w:r w:rsidR="00F274F0" w:rsidRPr="00310A20">
              <w:rPr>
                <w:rFonts w:ascii="GHEA Grapalat" w:hAnsi="GHEA Grapalat" w:cs="Calibri Cyr"/>
                <w:sz w:val="24"/>
                <w:szCs w:val="24"/>
                <w:lang w:val="hy-AM"/>
              </w:rPr>
              <w:t xml:space="preserve">հնարավորինս </w:t>
            </w:r>
            <w:r w:rsidRPr="00310A20">
              <w:rPr>
                <w:rFonts w:ascii="GHEA Grapalat" w:hAnsi="GHEA Grapalat" w:cs="Calibri Cyr"/>
                <w:sz w:val="24"/>
                <w:szCs w:val="24"/>
                <w:lang w:val="hy-AM"/>
              </w:rPr>
              <w:t>ապահովելով որոշակիության սկզբունքի պահանջները և բացառելով տարամեկնաբանությունները</w:t>
            </w:r>
            <w:r w:rsidR="00F274F0" w:rsidRPr="00310A20">
              <w:rPr>
                <w:rFonts w:ascii="GHEA Grapalat" w:hAnsi="GHEA Grapalat" w:cs="Calibri Cyr"/>
                <w:sz w:val="24"/>
                <w:szCs w:val="24"/>
                <w:lang w:val="hy-AM"/>
              </w:rPr>
              <w:t>:</w:t>
            </w:r>
          </w:p>
        </w:tc>
      </w:tr>
      <w:tr w:rsidR="00820A97" w:rsidRPr="00EF4413" w14:paraId="17966C06" w14:textId="77777777" w:rsidTr="005970DA">
        <w:tblPrEx>
          <w:tblLook w:val="04A0" w:firstRow="1" w:lastRow="0" w:firstColumn="1" w:lastColumn="0" w:noHBand="0" w:noVBand="1"/>
        </w:tblPrEx>
        <w:tc>
          <w:tcPr>
            <w:tcW w:w="7848" w:type="dxa"/>
            <w:vAlign w:val="center"/>
          </w:tcPr>
          <w:p w14:paraId="0A7F2FCC" w14:textId="77777777" w:rsidR="00820A97"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«Հայաստանի Հանրապետության քրեական դատավարության օրենսգրքում (այսուհետ՝ ՔԴՕ) փոփոխություններ և լրացումներ կատարելու մասին» օրենքի նախագծի (այսուհետ՝ Նախագիծ) վերաբերյալ ներկայացնում ենք հետևյալ առաջարկությունները.</w:t>
            </w:r>
          </w:p>
          <w:p w14:paraId="4C594A0C" w14:textId="77777777" w:rsidR="00820A97"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3.</w:t>
            </w:r>
            <w:r w:rsidRPr="00310A20">
              <w:rPr>
                <w:rFonts w:ascii="GHEA Grapalat" w:hAnsi="GHEA Grapalat"/>
                <w:sz w:val="24"/>
                <w:szCs w:val="24"/>
                <w:lang w:val="hy-AM"/>
              </w:rPr>
              <w:tab/>
              <w:t>Կարևորելով ՔԴՕ 125-րդ հոդվածում առաջարկվող փոփոխությունները՝ այդուհանդերձ, գտնում ենք՝ անհրաժեշտ է առավել հստակեցնել Նախագծի 4-րդ հոդվածում առկա ձևակերպումները: Մասնավորապես՝ առաջարկում ենք ՔԴՕ 125-րդ հոդվածի 4-րդ մասը շարադրել հետևյալ խմբագրությամբ՝ «4. Գրավատուն վարույթն իրականացնող մարմնի համապատասխան որոշման կայացման պահից եռօրյա ժամկետում ներկայացնում է գրավը մուծված լինելը հավաստող փաստաթուղթ, որը կցվում է վարույթի նյութերին: Գրավը կիրառված է համարվում գրավի մուծված լինելը հավաստող փաստաթուղթը վարույթն իրականացնող մարմին ներկայացնելու պահից: Մինչ այդ անձի նկատմամբ շարունակում է գործել այն խափանման միջոցի պայմանները, որը մինչ այդ կիրառվել է, այդ թվում՝ ազատությունից զրկելու հետ կապված»:</w:t>
            </w:r>
          </w:p>
          <w:p w14:paraId="187A9D42" w14:textId="4245B1C8" w:rsidR="00820A97"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Բացի այդ, առաջարկում ենք ՔԴՕ 125-րդ հոդվածում լրացվող 4.1 </w:t>
            </w:r>
            <w:r w:rsidRPr="00310A20">
              <w:rPr>
                <w:rFonts w:ascii="GHEA Grapalat" w:hAnsi="GHEA Grapalat"/>
                <w:sz w:val="24"/>
                <w:szCs w:val="24"/>
                <w:lang w:val="hy-AM"/>
              </w:rPr>
              <w:lastRenderedPageBreak/>
              <w:t xml:space="preserve">մասում հստակեցնել կիրառելու կամ փոփոխելու եզրույթները, քանի որ գտնում ենք` նման ձևակերպումը չի համապատասխանում որոշակիության չափանիշին՝ նկատի ունենալով, որ «կիրառելու» և «փոփոխելու» եզրույթներն առաջարկվող ձևակերպման մեջ իրարամերժ են և բովանդակային առումով ենթադրում են միմյանցից էապես տարբերվող գործողությունների կատարում (քննարկվող դեպքում՝ որոշումների ընդունում): Մասնավորապես, եթե գրավ ընտրելու մասին որոշում կայացնելուց հետո այդ խափանման միջոցը համարվում է կիրառված, ապա այն բացառապես կարող է փոփոխվել, այսինքն՝ կրկին խափանման միջոց կիրառելու մասին խոսք լինել չի կարող, իսկ եթե նշված խափանման միջոցը համարվում է կիրառված դրա պայմանները փաստացի կատարելուց (գրավը մուծելուց) հետո, ապա այդ դեպքում խոսք չի կարող լինել խափանման միջոցի փոփոխման մասին՝ նկատի ունենալով, որ այդպիսին դեռևս կիրառված չէ: Ուստի գտնում ենք, որ անհրաժեշտ է </w:t>
            </w:r>
            <w:r w:rsidR="004A596C">
              <w:rPr>
                <w:rFonts w:ascii="GHEA Grapalat" w:hAnsi="GHEA Grapalat"/>
                <w:sz w:val="24"/>
                <w:szCs w:val="24"/>
                <w:lang w:val="hy-AM"/>
              </w:rPr>
              <w:t>հստակեցնել</w:t>
            </w:r>
            <w:r w:rsidRPr="00310A20">
              <w:rPr>
                <w:rFonts w:ascii="GHEA Grapalat" w:hAnsi="GHEA Grapalat"/>
                <w:sz w:val="24"/>
                <w:szCs w:val="24"/>
                <w:lang w:val="hy-AM"/>
              </w:rPr>
              <w:t xml:space="preserve"> քննարկվող դրույթը: </w:t>
            </w:r>
          </w:p>
          <w:p w14:paraId="32EF99DC" w14:textId="7810E089" w:rsidR="00820A97"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Հաշվի առնելով գործնականում առաջացող խնդիրները՝ առաջարկում ենք</w:t>
            </w:r>
            <w:r w:rsidR="00181B75">
              <w:rPr>
                <w:rFonts w:ascii="GHEA Grapalat" w:hAnsi="GHEA Grapalat"/>
                <w:sz w:val="24"/>
                <w:szCs w:val="24"/>
                <w:lang w:val="hy-AM"/>
              </w:rPr>
              <w:t xml:space="preserve"> </w:t>
            </w:r>
            <w:r w:rsidRPr="00310A20">
              <w:rPr>
                <w:rFonts w:ascii="GHEA Grapalat" w:hAnsi="GHEA Grapalat"/>
                <w:sz w:val="24"/>
                <w:szCs w:val="24"/>
                <w:lang w:val="hy-AM"/>
              </w:rPr>
              <w:t xml:space="preserve">քննարկել ՔԴՕ 125-րդ հոդվածի 5-րդ մասում ևս լրացում կատարելու հարցը՝ մեղադրյալի կողմից նոր հանցանք </w:t>
            </w:r>
            <w:r w:rsidRPr="00310A20">
              <w:rPr>
                <w:rFonts w:ascii="GHEA Grapalat" w:hAnsi="GHEA Grapalat"/>
                <w:sz w:val="24"/>
                <w:szCs w:val="24"/>
                <w:lang w:val="hy-AM"/>
              </w:rPr>
              <w:lastRenderedPageBreak/>
              <w:t>կատարելը նախատեսելով որպես դատախազի կողմից գրավը պետության եկամուտ դարձնելու մասին որոշման կայացման հիմք:</w:t>
            </w:r>
          </w:p>
        </w:tc>
        <w:tc>
          <w:tcPr>
            <w:tcW w:w="6390" w:type="dxa"/>
          </w:tcPr>
          <w:p w14:paraId="2CEE5F32" w14:textId="53F5DE44" w:rsidR="00820A97" w:rsidRPr="004A596C" w:rsidRDefault="00CB6437" w:rsidP="00F274F0">
            <w:pPr>
              <w:spacing w:after="0" w:line="360" w:lineRule="auto"/>
              <w:ind w:left="155" w:right="196"/>
              <w:contextualSpacing/>
              <w:jc w:val="center"/>
              <w:rPr>
                <w:rFonts w:ascii="GHEA Grapalat" w:hAnsi="GHEA Grapalat" w:cs="Calibri Cyr"/>
                <w:b/>
                <w:sz w:val="24"/>
                <w:szCs w:val="24"/>
                <w:lang w:val="hy-AM"/>
              </w:rPr>
            </w:pPr>
            <w:r w:rsidRPr="004A596C">
              <w:rPr>
                <w:rFonts w:ascii="GHEA Grapalat" w:hAnsi="GHEA Grapalat" w:cs="Calibri Cyr"/>
                <w:b/>
                <w:sz w:val="24"/>
                <w:szCs w:val="24"/>
                <w:lang w:val="hy-AM"/>
              </w:rPr>
              <w:lastRenderedPageBreak/>
              <w:t>Մասամբ</w:t>
            </w:r>
            <w:r w:rsidR="006C1850" w:rsidRPr="00310A20">
              <w:rPr>
                <w:rFonts w:ascii="GHEA Grapalat" w:hAnsi="GHEA Grapalat" w:cs="Calibri Cyr"/>
                <w:b/>
                <w:sz w:val="24"/>
                <w:szCs w:val="24"/>
                <w:lang w:val="hy-AM"/>
              </w:rPr>
              <w:t xml:space="preserve"> ընդունվել</w:t>
            </w:r>
            <w:r w:rsidRPr="004A596C">
              <w:rPr>
                <w:rFonts w:ascii="GHEA Grapalat" w:hAnsi="GHEA Grapalat" w:cs="Calibri Cyr"/>
                <w:b/>
                <w:sz w:val="24"/>
                <w:szCs w:val="24"/>
                <w:lang w:val="hy-AM"/>
              </w:rPr>
              <w:t xml:space="preserve"> է</w:t>
            </w:r>
          </w:p>
          <w:p w14:paraId="154BEF34" w14:textId="47BFD32C" w:rsidR="00CB6437" w:rsidRDefault="006C1850" w:rsidP="00F274F0">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 xml:space="preserve">ՀՀ քրեական դատավարության օրենսգրքով նախատեսված կարգավորումներն </w:t>
            </w:r>
            <w:r w:rsidR="004A596C">
              <w:rPr>
                <w:rFonts w:ascii="GHEA Grapalat" w:hAnsi="GHEA Grapalat" w:cs="Calibri Cyr"/>
                <w:sz w:val="24"/>
                <w:szCs w:val="24"/>
                <w:lang w:val="hy-AM"/>
              </w:rPr>
              <w:t>այնպիսինն</w:t>
            </w:r>
            <w:r w:rsidRPr="00310A20">
              <w:rPr>
                <w:rFonts w:ascii="GHEA Grapalat" w:hAnsi="GHEA Grapalat" w:cs="Calibri Cyr"/>
                <w:sz w:val="24"/>
                <w:szCs w:val="24"/>
                <w:lang w:val="hy-AM"/>
              </w:rPr>
              <w:t xml:space="preserve"> են, որ բացառում են առաջարկվող կարգավորման նախատեսումը նախագծում, քանի որ առկա կարգավորումը կատեգորիկ ենթադրում է կամ</w:t>
            </w:r>
            <w:r w:rsidR="00F274F0" w:rsidRPr="00310A20">
              <w:rPr>
                <w:rFonts w:ascii="GHEA Grapalat" w:hAnsi="GHEA Grapalat" w:cs="Calibri Cyr"/>
                <w:sz w:val="24"/>
                <w:szCs w:val="24"/>
                <w:lang w:val="hy-AM"/>
              </w:rPr>
              <w:t xml:space="preserve"> </w:t>
            </w:r>
            <w:r w:rsidRPr="00310A20">
              <w:rPr>
                <w:rFonts w:ascii="GHEA Grapalat" w:hAnsi="GHEA Grapalat" w:cs="Calibri Cyr"/>
                <w:sz w:val="24"/>
                <w:szCs w:val="24"/>
                <w:lang w:val="hy-AM"/>
              </w:rPr>
              <w:t>պետք է կիրառվի</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 xml:space="preserve">անձի նկատմամբ կալանավորումը որպես խափանման միջոց կամ նման միջնորդությունը մասնակի բավարարելու դեպքում կամ մերժելու դեպքում մեղադրյալը մինչև գրավի գումարի </w:t>
            </w:r>
            <w:r w:rsidR="004A596C">
              <w:rPr>
                <w:rFonts w:ascii="GHEA Grapalat" w:hAnsi="GHEA Grapalat" w:cs="Calibri Cyr"/>
                <w:sz w:val="24"/>
                <w:szCs w:val="24"/>
                <w:lang w:val="hy-AM"/>
              </w:rPr>
              <w:t>վիճարկումը</w:t>
            </w:r>
            <w:r w:rsidRPr="00310A20">
              <w:rPr>
                <w:rFonts w:ascii="GHEA Grapalat" w:hAnsi="GHEA Grapalat" w:cs="Calibri Cyr"/>
                <w:sz w:val="24"/>
                <w:szCs w:val="24"/>
                <w:lang w:val="hy-AM"/>
              </w:rPr>
              <w:t xml:space="preserve"> չի կարող </w:t>
            </w:r>
            <w:r w:rsidR="00F274F0" w:rsidRPr="00310A20">
              <w:rPr>
                <w:rFonts w:ascii="GHEA Grapalat" w:hAnsi="GHEA Grapalat" w:cs="Calibri Cyr"/>
                <w:sz w:val="24"/>
                <w:szCs w:val="24"/>
                <w:lang w:val="hy-AM"/>
              </w:rPr>
              <w:t>հայ</w:t>
            </w:r>
            <w:r w:rsidRPr="00310A20">
              <w:rPr>
                <w:rFonts w:ascii="GHEA Grapalat" w:hAnsi="GHEA Grapalat" w:cs="Calibri Cyr"/>
                <w:sz w:val="24"/>
                <w:szCs w:val="24"/>
                <w:lang w:val="hy-AM"/>
              </w:rPr>
              <w:t>տնվել անազատության մեջ:</w:t>
            </w:r>
            <w:r w:rsidR="00CB6437" w:rsidRPr="00310A20">
              <w:rPr>
                <w:rFonts w:ascii="GHEA Grapalat" w:hAnsi="GHEA Grapalat" w:cs="Calibri Cyr"/>
                <w:sz w:val="24"/>
                <w:szCs w:val="24"/>
                <w:lang w:val="hy-AM"/>
              </w:rPr>
              <w:t xml:space="preserve"> </w:t>
            </w:r>
          </w:p>
          <w:p w14:paraId="4FC6C593" w14:textId="0BAEA7D7" w:rsidR="006C1850" w:rsidRPr="00310A20" w:rsidRDefault="00CB6437" w:rsidP="00CB6437">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Նախագծ</w:t>
            </w:r>
            <w:r w:rsidRPr="004A596C">
              <w:rPr>
                <w:rFonts w:ascii="GHEA Grapalat" w:hAnsi="GHEA Grapalat" w:cs="Calibri Cyr"/>
                <w:sz w:val="24"/>
                <w:szCs w:val="24"/>
                <w:lang w:val="hy-AM"/>
              </w:rPr>
              <w:t xml:space="preserve">ով ՔԴՕ 125-րդ հոդվածում լրացվող 4.1 մասի դրույթները </w:t>
            </w:r>
            <w:r w:rsidRPr="00310A20">
              <w:rPr>
                <w:rFonts w:ascii="GHEA Grapalat" w:hAnsi="GHEA Grapalat" w:cs="Calibri Cyr"/>
                <w:sz w:val="24"/>
                <w:szCs w:val="24"/>
                <w:lang w:val="hy-AM"/>
              </w:rPr>
              <w:t xml:space="preserve">խմբագրվել </w:t>
            </w:r>
            <w:r w:rsidRPr="004A596C">
              <w:rPr>
                <w:rFonts w:ascii="GHEA Grapalat" w:hAnsi="GHEA Grapalat" w:cs="Calibri Cyr"/>
                <w:sz w:val="24"/>
                <w:szCs w:val="24"/>
                <w:lang w:val="hy-AM"/>
              </w:rPr>
              <w:t xml:space="preserve">են՝ </w:t>
            </w:r>
            <w:r w:rsidRPr="00310A20">
              <w:rPr>
                <w:rFonts w:ascii="GHEA Grapalat" w:hAnsi="GHEA Grapalat" w:cs="Calibri Cyr"/>
                <w:sz w:val="24"/>
                <w:szCs w:val="24"/>
                <w:lang w:val="hy-AM"/>
              </w:rPr>
              <w:t>հնարավորինս ապահովելով որոշակիության սկզբունքի պահանջները և բացառելով տարամեկնաբանությունները:</w:t>
            </w:r>
          </w:p>
        </w:tc>
      </w:tr>
      <w:tr w:rsidR="00820A97" w:rsidRPr="00310A20" w14:paraId="7AB8BD30" w14:textId="77777777" w:rsidTr="005970DA">
        <w:tblPrEx>
          <w:tblLook w:val="04A0" w:firstRow="1" w:lastRow="0" w:firstColumn="1" w:lastColumn="0" w:noHBand="0" w:noVBand="1"/>
        </w:tblPrEx>
        <w:tc>
          <w:tcPr>
            <w:tcW w:w="7848" w:type="dxa"/>
            <w:vAlign w:val="center"/>
          </w:tcPr>
          <w:p w14:paraId="00BAF0EF" w14:textId="4608C213" w:rsidR="00820A97" w:rsidRPr="00310A20" w:rsidRDefault="001C31BD"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4</w:t>
            </w:r>
            <w:r w:rsidR="00820A97" w:rsidRPr="00310A20">
              <w:rPr>
                <w:rFonts w:ascii="GHEA Grapalat" w:hAnsi="GHEA Grapalat"/>
                <w:sz w:val="24"/>
                <w:szCs w:val="24"/>
                <w:lang w:val="hy-AM"/>
              </w:rPr>
              <w:t>.</w:t>
            </w:r>
            <w:r w:rsidR="00820A97" w:rsidRPr="00310A20">
              <w:rPr>
                <w:rFonts w:ascii="GHEA Grapalat" w:hAnsi="GHEA Grapalat"/>
                <w:sz w:val="24"/>
                <w:szCs w:val="24"/>
                <w:lang w:val="hy-AM"/>
              </w:rPr>
              <w:tab/>
              <w:t xml:space="preserve">Նախագծի 8-րդ հոդվածով առաջարկվում է ՔԴՕ 219-րդ հոդվածի 1-ին մասում «իր» բառը հանել: Առաջարկվող փոփոխության ընդունման դեպքում կստացվի, որ փորձագետը կարող է հարցաքննվել նաև այլ փորձագետի ընկալած փաստերի կապակցությամբ, ինչը, գտնում ենք՝ խիստ խնդրահարույց է և գործնականում կարող է </w:t>
            </w:r>
            <w:r w:rsidR="004A596C">
              <w:rPr>
                <w:rFonts w:ascii="GHEA Grapalat" w:hAnsi="GHEA Grapalat"/>
                <w:sz w:val="24"/>
                <w:szCs w:val="24"/>
                <w:lang w:val="hy-AM"/>
              </w:rPr>
              <w:t>տարաբնույթ</w:t>
            </w:r>
            <w:r w:rsidR="00820A97" w:rsidRPr="00310A20">
              <w:rPr>
                <w:rFonts w:ascii="GHEA Grapalat" w:hAnsi="GHEA Grapalat"/>
                <w:sz w:val="24"/>
                <w:szCs w:val="24"/>
                <w:lang w:val="hy-AM"/>
              </w:rPr>
              <w:t xml:space="preserve"> չարաշահումների տեղիք տալ: </w:t>
            </w:r>
          </w:p>
          <w:p w14:paraId="1EB9B0A1" w14:textId="332E1BF4" w:rsidR="00820A97" w:rsidRPr="00310A20" w:rsidRDefault="00820A97" w:rsidP="00820A97">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Ելնելով վերոգրյալից՝ առաջարկում ենք անփոփոխ թողնել ՔԴՕ 219-րդ հոդվածի 1-ին</w:t>
            </w:r>
            <w:r w:rsidR="00181B75">
              <w:rPr>
                <w:rFonts w:ascii="GHEA Grapalat" w:hAnsi="GHEA Grapalat"/>
                <w:sz w:val="24"/>
                <w:szCs w:val="24"/>
                <w:lang w:val="hy-AM"/>
              </w:rPr>
              <w:t xml:space="preserve"> </w:t>
            </w:r>
            <w:r w:rsidRPr="00310A20">
              <w:rPr>
                <w:rFonts w:ascii="GHEA Grapalat" w:hAnsi="GHEA Grapalat"/>
                <w:sz w:val="24"/>
                <w:szCs w:val="24"/>
                <w:lang w:val="hy-AM"/>
              </w:rPr>
              <w:t>մասի, ինչպես նաև առաջարկվող փոփոխության հետ սերտորեն փոխկապված՝ Նախագծի 24-րդ հոդվածով փոփոխվող ՔԴՕ 332-րդ հոդվածի 3-րդ մասի ձևակերպումները:</w:t>
            </w:r>
            <w:r w:rsidR="00181B75">
              <w:rPr>
                <w:rFonts w:ascii="GHEA Grapalat" w:hAnsi="GHEA Grapalat"/>
                <w:sz w:val="24"/>
                <w:szCs w:val="24"/>
                <w:lang w:val="hy-AM"/>
              </w:rPr>
              <w:t xml:space="preserve"> </w:t>
            </w:r>
          </w:p>
        </w:tc>
        <w:tc>
          <w:tcPr>
            <w:tcW w:w="6390" w:type="dxa"/>
          </w:tcPr>
          <w:p w14:paraId="54B9E5FB" w14:textId="77777777" w:rsidR="00820A97" w:rsidRPr="00310A20" w:rsidRDefault="006C1850" w:rsidP="009552D1">
            <w:pPr>
              <w:spacing w:after="0" w:line="360" w:lineRule="auto"/>
              <w:ind w:left="155" w:right="196"/>
              <w:contextualSpacing/>
              <w:jc w:val="center"/>
              <w:rPr>
                <w:rFonts w:ascii="GHEA Grapalat" w:hAnsi="GHEA Grapalat" w:cs="Calibri Cyr"/>
                <w:b/>
                <w:sz w:val="24"/>
                <w:szCs w:val="24"/>
              </w:rPr>
            </w:pPr>
            <w:r w:rsidRPr="00310A20">
              <w:rPr>
                <w:rFonts w:ascii="GHEA Grapalat" w:hAnsi="GHEA Grapalat" w:cs="Calibri Cyr"/>
                <w:b/>
                <w:sz w:val="24"/>
                <w:szCs w:val="24"/>
              </w:rPr>
              <w:t>Ընդունվել է</w:t>
            </w:r>
          </w:p>
        </w:tc>
      </w:tr>
      <w:tr w:rsidR="001C31BD" w:rsidRPr="00EF4413" w14:paraId="7EF5C99E" w14:textId="77777777" w:rsidTr="005970DA">
        <w:tblPrEx>
          <w:tblLook w:val="04A0" w:firstRow="1" w:lastRow="0" w:firstColumn="1" w:lastColumn="0" w:noHBand="0" w:noVBand="1"/>
        </w:tblPrEx>
        <w:tc>
          <w:tcPr>
            <w:tcW w:w="7848" w:type="dxa"/>
            <w:vAlign w:val="center"/>
          </w:tcPr>
          <w:p w14:paraId="1C3ECB48" w14:textId="77777777"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5.</w:t>
            </w:r>
            <w:r w:rsidRPr="00310A20">
              <w:rPr>
                <w:rFonts w:ascii="GHEA Grapalat" w:hAnsi="GHEA Grapalat"/>
                <w:sz w:val="24"/>
                <w:szCs w:val="24"/>
                <w:lang w:val="hy-AM"/>
              </w:rPr>
              <w:tab/>
              <w:t xml:space="preserve">Նախագծի 9-րդ հոդվածով առաջարկվում է լուծել գործնականում խնդրահարույց համարվող՝ ֆիքսված կամ բջջային հեռախոսային ցանցում բաժանորդի մուտքային և ելքային զանգերի, հեռախոսային խոսակցությունը սկսելու և ավարտելու ժամանակի, ինչպես նաև հեռախոսազանգի վերահասցեագրման կամ փոխանցման դեպքում այն հեռախոսահամարի, որին </w:t>
            </w:r>
            <w:r w:rsidRPr="00310A20">
              <w:rPr>
                <w:rFonts w:ascii="GHEA Grapalat" w:hAnsi="GHEA Grapalat"/>
                <w:sz w:val="24"/>
                <w:szCs w:val="24"/>
                <w:lang w:val="hy-AM"/>
              </w:rPr>
              <w:lastRenderedPageBreak/>
              <w:t>փոխանցվել է հեռախոսազանգը, տվյալների ստացման հետ կապված խնդիրը՝ ՔԴՕ 239-րդ հոդվածում համապատասխան լրացում կատարելու ճանապարհով:</w:t>
            </w:r>
          </w:p>
          <w:p w14:paraId="300951EA" w14:textId="77777777"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Կարևորելով խնդրի լուծման կարևորությունը՝ այդուհանդերձ, առաջարկում ենք վերոնշյալ տվյալների ստացումն իրականացնել ոչ թե առգրավման եղանակով, այլ դրանք նախատեսել որպես դատարանի թույլտվությամբ տեղեկատվության պահանջի առարկա՝ համապատասխան լրացումներ կատարելով ՔԴՕ 209-րդ և 232-րդ հոդվածներում՝ հաշվի առնելով այն, որ հիշյալ տվյալների առգրավման դեպքում էականորեն աճելու է քննիչների ծանրաբեռնվածությունը:</w:t>
            </w:r>
          </w:p>
          <w:p w14:paraId="70983FCB" w14:textId="77777777"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Հիշյալ առաջարկությունն ընդունելի համարվելու պարագայում անհրաժեշտ է վերանայել նաև ՔԴՕ </w:t>
            </w:r>
            <w:r w:rsidR="00BF4CBF" w:rsidRPr="00310A20">
              <w:rPr>
                <w:rFonts w:ascii="GHEA Grapalat" w:hAnsi="GHEA Grapalat"/>
                <w:sz w:val="24"/>
                <w:szCs w:val="24"/>
                <w:lang w:val="hy-AM"/>
              </w:rPr>
              <w:br/>
            </w:r>
            <w:r w:rsidRPr="00310A20">
              <w:rPr>
                <w:rFonts w:ascii="GHEA Grapalat" w:hAnsi="GHEA Grapalat"/>
                <w:sz w:val="24"/>
                <w:szCs w:val="24"/>
                <w:lang w:val="hy-AM"/>
              </w:rPr>
              <w:t>249-րդ հոդվածի փոփոխությունը:</w:t>
            </w:r>
          </w:p>
        </w:tc>
        <w:tc>
          <w:tcPr>
            <w:tcW w:w="6390" w:type="dxa"/>
          </w:tcPr>
          <w:p w14:paraId="1BD43B05" w14:textId="77777777" w:rsidR="001C31BD" w:rsidRPr="00310A20" w:rsidRDefault="006C1850" w:rsidP="009552D1">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Չի ընդունվել</w:t>
            </w:r>
          </w:p>
          <w:p w14:paraId="37E8F46D" w14:textId="77777777" w:rsidR="006C1850" w:rsidRPr="00310A20" w:rsidRDefault="006C1850" w:rsidP="00662399">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Տե՛ս վերը նշված պատճառաբանությունները:</w:t>
            </w:r>
          </w:p>
        </w:tc>
      </w:tr>
      <w:tr w:rsidR="001C31BD" w:rsidRPr="00310A20" w14:paraId="468666A7" w14:textId="77777777" w:rsidTr="005970DA">
        <w:tblPrEx>
          <w:tblLook w:val="04A0" w:firstRow="1" w:lastRow="0" w:firstColumn="1" w:lastColumn="0" w:noHBand="0" w:noVBand="1"/>
        </w:tblPrEx>
        <w:tc>
          <w:tcPr>
            <w:tcW w:w="7848" w:type="dxa"/>
            <w:vAlign w:val="center"/>
          </w:tcPr>
          <w:p w14:paraId="3644B24D" w14:textId="76FBA1AB"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6.</w:t>
            </w:r>
            <w:r w:rsidRPr="00310A20">
              <w:rPr>
                <w:rFonts w:ascii="GHEA Grapalat" w:hAnsi="GHEA Grapalat"/>
                <w:sz w:val="24"/>
                <w:szCs w:val="24"/>
                <w:lang w:val="hy-AM"/>
              </w:rPr>
              <w:tab/>
              <w:t>Նախագծի 10-րդ հոդվածում առաջարկվում է նոր խմբագրությամբ շարադրել ՔԴՕ 243-րդ հոդվածի 2-րդ մասի 3-րդ կետը՝ նախատեսելով, որ ՔԴՕ 241-րդ հոդվածի 1-ին մասի</w:t>
            </w:r>
            <w:r w:rsidR="00181B75">
              <w:rPr>
                <w:rFonts w:ascii="GHEA Grapalat" w:hAnsi="GHEA Grapalat"/>
                <w:sz w:val="24"/>
                <w:szCs w:val="24"/>
                <w:lang w:val="hy-AM"/>
              </w:rPr>
              <w:t xml:space="preserve"> </w:t>
            </w:r>
            <w:r w:rsidRPr="00310A20">
              <w:rPr>
                <w:rFonts w:ascii="GHEA Grapalat" w:hAnsi="GHEA Grapalat"/>
                <w:sz w:val="24"/>
                <w:szCs w:val="24"/>
                <w:lang w:val="hy-AM"/>
              </w:rPr>
              <w:t>1-4-րդ կետերով նախատեսված գաղտնի քննչական գործողությունները կարող են կատարվել`</w:t>
            </w:r>
            <w:r w:rsidR="00F01B0D" w:rsidRPr="00310A20">
              <w:rPr>
                <w:rFonts w:ascii="GHEA Grapalat" w:hAnsi="GHEA Grapalat"/>
                <w:sz w:val="24"/>
                <w:szCs w:val="24"/>
                <w:lang w:val="hy-AM"/>
              </w:rPr>
              <w:t xml:space="preserve"> </w:t>
            </w:r>
            <w:r w:rsidRPr="00310A20">
              <w:rPr>
                <w:rFonts w:ascii="GHEA Grapalat" w:hAnsi="GHEA Grapalat"/>
                <w:sz w:val="24"/>
                <w:szCs w:val="24"/>
                <w:lang w:val="hy-AM"/>
              </w:rPr>
              <w:t xml:space="preserve">այն ֆիզիկական անձի նկատմամբ, որի վերաբերյալ առկա է հիմնավոր ենթադրություն այն մասին, որ </w:t>
            </w:r>
            <w:r w:rsidRPr="00310A20">
              <w:rPr>
                <w:rFonts w:ascii="GHEA Grapalat" w:hAnsi="GHEA Grapalat"/>
                <w:sz w:val="24"/>
                <w:szCs w:val="24"/>
                <w:lang w:val="hy-AM"/>
              </w:rPr>
              <w:lastRenderedPageBreak/>
              <w:t xml:space="preserve">մեղադրյալը պարբերաբար անմիջականորեն հաղորդակցվել է կամ ողջամտորեն կարող է հաղորդակցվել նրա հետ և ստացվելիք տեղեկություններն ուղղակիորեն առնչվում են մեղադրյալին վերագրվող փաստերին: </w:t>
            </w:r>
          </w:p>
          <w:p w14:paraId="04791037" w14:textId="03613590"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Նախագծին կից ներկայացված հիմնավորումը որևէ կերպ չի անդրադառնում նման փոփոխության անհրաժեշտությանը:</w:t>
            </w:r>
            <w:r w:rsidR="00181B75">
              <w:rPr>
                <w:rFonts w:ascii="GHEA Grapalat" w:hAnsi="GHEA Grapalat"/>
                <w:sz w:val="24"/>
                <w:szCs w:val="24"/>
                <w:lang w:val="hy-AM"/>
              </w:rPr>
              <w:t xml:space="preserve"> </w:t>
            </w:r>
          </w:p>
          <w:p w14:paraId="336FB219" w14:textId="77777777"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Այնուամենայնիվ, գտնում ենք՝ գաղտնի քննչական գործողությունների կատարման արդյունքները քննիչի կողմից կարող են գնահատման ենթարկվել, այդ թվում՝ համարվել որպես մեղադրյալին վերագրվող փաստերին առնչվող, միայն ստացվելուց հետո: Հետևաբար, միայն հիմնավոր ենթադրությունն առ այն, որ մեղադրյալը պարբերաբար անմիջականորեն հաղորդակցվել է կամ ողջամտորեն կարող է հաղորդակցվել ֆիզիկական անձի հետ, գտնում ենք՝ բավարար պայման է ՔԴՕ 241-րդ հոդվածի 1-ին մասի 1-4-րդ կետերով նախատեսված գաղտնի քննչական գործողությունների կատարումը թույլատրելի համարելու համար:</w:t>
            </w:r>
          </w:p>
          <w:p w14:paraId="5F1031B0" w14:textId="77777777"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Ըստ այդ, առաջարկում ենք անփոփոխ թողնել ՔԴՕ </w:t>
            </w:r>
            <w:r w:rsidR="00BF4CBF" w:rsidRPr="00310A20">
              <w:rPr>
                <w:rFonts w:ascii="GHEA Grapalat" w:hAnsi="GHEA Grapalat"/>
                <w:sz w:val="24"/>
                <w:szCs w:val="24"/>
                <w:lang w:val="hy-AM"/>
              </w:rPr>
              <w:br/>
            </w:r>
            <w:r w:rsidRPr="00310A20">
              <w:rPr>
                <w:rFonts w:ascii="GHEA Grapalat" w:hAnsi="GHEA Grapalat"/>
                <w:sz w:val="24"/>
                <w:szCs w:val="24"/>
                <w:lang w:val="hy-AM"/>
              </w:rPr>
              <w:t>243-րդ հոդվածի 2-րդ մասի 3-ր կետում առկա ձևակերպումը:</w:t>
            </w:r>
          </w:p>
        </w:tc>
        <w:tc>
          <w:tcPr>
            <w:tcW w:w="6390" w:type="dxa"/>
          </w:tcPr>
          <w:p w14:paraId="27BADB93" w14:textId="61CEDB0C" w:rsidR="006C1850" w:rsidRPr="00310A20" w:rsidRDefault="00CB6437" w:rsidP="00CB6437">
            <w:pPr>
              <w:spacing w:after="0" w:line="360" w:lineRule="auto"/>
              <w:ind w:left="155" w:right="196"/>
              <w:contextualSpacing/>
              <w:jc w:val="center"/>
              <w:rPr>
                <w:rFonts w:ascii="GHEA Grapalat" w:hAnsi="GHEA Grapalat" w:cs="Calibri Cyr"/>
                <w:sz w:val="36"/>
                <w:szCs w:val="36"/>
                <w:lang w:val="hy-AM"/>
              </w:rPr>
            </w:pPr>
            <w:r>
              <w:rPr>
                <w:rFonts w:ascii="GHEA Grapalat" w:hAnsi="GHEA Grapalat" w:cs="Calibri Cyr"/>
                <w:b/>
                <w:sz w:val="24"/>
                <w:szCs w:val="24"/>
              </w:rPr>
              <w:lastRenderedPageBreak/>
              <w:t>Ը</w:t>
            </w:r>
            <w:r w:rsidR="006C1850" w:rsidRPr="00310A20">
              <w:rPr>
                <w:rFonts w:ascii="GHEA Grapalat" w:hAnsi="GHEA Grapalat" w:cs="Calibri Cyr"/>
                <w:b/>
                <w:sz w:val="24"/>
                <w:szCs w:val="24"/>
                <w:lang w:val="hy-AM"/>
              </w:rPr>
              <w:t>նդունվել</w:t>
            </w:r>
            <w:r>
              <w:rPr>
                <w:rFonts w:ascii="GHEA Grapalat" w:hAnsi="GHEA Grapalat" w:cs="Calibri Cyr"/>
                <w:b/>
                <w:sz w:val="24"/>
                <w:szCs w:val="24"/>
              </w:rPr>
              <w:t xml:space="preserve"> է:</w:t>
            </w:r>
            <w:r w:rsidRPr="00310A20">
              <w:rPr>
                <w:rFonts w:ascii="GHEA Grapalat" w:hAnsi="GHEA Grapalat" w:cs="Calibri Cyr"/>
                <w:sz w:val="36"/>
                <w:szCs w:val="36"/>
                <w:lang w:val="hy-AM"/>
              </w:rPr>
              <w:t xml:space="preserve"> </w:t>
            </w:r>
          </w:p>
        </w:tc>
      </w:tr>
      <w:tr w:rsidR="001C31BD" w:rsidRPr="00EF4413" w14:paraId="24C9CE14" w14:textId="77777777" w:rsidTr="005970DA">
        <w:tblPrEx>
          <w:tblLook w:val="04A0" w:firstRow="1" w:lastRow="0" w:firstColumn="1" w:lastColumn="0" w:noHBand="0" w:noVBand="1"/>
        </w:tblPrEx>
        <w:tc>
          <w:tcPr>
            <w:tcW w:w="7848" w:type="dxa"/>
            <w:vAlign w:val="center"/>
          </w:tcPr>
          <w:p w14:paraId="2D1CDCC0" w14:textId="77777777"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7.</w:t>
            </w:r>
            <w:r w:rsidRPr="00310A20">
              <w:rPr>
                <w:rFonts w:ascii="GHEA Grapalat" w:hAnsi="GHEA Grapalat"/>
                <w:sz w:val="24"/>
                <w:szCs w:val="24"/>
                <w:lang w:val="hy-AM"/>
              </w:rPr>
              <w:tab/>
              <w:t xml:space="preserve">Նախագծի 14-րդ հոդվածում առաջարկվում է ՔԴՕ 271-րդ հոդվածում լրացնել նոր՝ 5-րդ մաս՝ հետևյալ բովանդակությամբ՝ </w:t>
            </w:r>
            <w:r w:rsidRPr="00310A20">
              <w:rPr>
                <w:rFonts w:ascii="GHEA Grapalat" w:hAnsi="GHEA Grapalat"/>
                <w:sz w:val="24"/>
                <w:szCs w:val="24"/>
                <w:lang w:val="hy-AM"/>
              </w:rPr>
              <w:lastRenderedPageBreak/>
              <w:t>Դատական վարույթում մեղադրյալին կալանքի տակ պահելու անհրաժեշտության հարցը քննարկելիս վարույթին ներգրավված անձանց ներկայությունը պարտադիր չէ: Եթե դատական վարույթում մեղադրյալին կալանքի տակ պահելու մասին որոշումը կայացվել է առանց մեղադրյալի կամ նրա պաշտպանի մասնակցության, ապա մեղադրյալի կամ նրա պաշտպանի միջնորդությամբ դատարանը հաջորդ դատական նիստի ընթացքում վերստին քննարկում է դատական վարույթում մեղադրյալին կալանքի տակ պահելու անհրաժեշտության հարցը»:</w:t>
            </w:r>
          </w:p>
          <w:p w14:paraId="474D818C" w14:textId="030FA565"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Նման փոփոխության պայմաններում, փաստորեն, դատարանը, առանց մեղադրյալի լսված լինելու իրավունքի իրացման, որոշում է կայացնելու անձի անձնական ազատության հիմնարար իրավունքի առնչությամբ, ինչը, գտնում ենք՝</w:t>
            </w:r>
            <w:r w:rsidR="00181B75">
              <w:rPr>
                <w:rFonts w:ascii="GHEA Grapalat" w:hAnsi="GHEA Grapalat"/>
                <w:sz w:val="24"/>
                <w:szCs w:val="24"/>
                <w:lang w:val="hy-AM"/>
              </w:rPr>
              <w:t xml:space="preserve"> </w:t>
            </w:r>
            <w:r w:rsidRPr="00310A20">
              <w:rPr>
                <w:rFonts w:ascii="GHEA Grapalat" w:hAnsi="GHEA Grapalat"/>
                <w:sz w:val="24"/>
                <w:szCs w:val="24"/>
                <w:lang w:val="hy-AM"/>
              </w:rPr>
              <w:t>բավարար չափով հիմնավորված չէ և կարող է խնդրահարույց համարվել այդ թվում՝ ՀՀ ստանձնած միջազգային պարտավորությունների համատեքստում:</w:t>
            </w:r>
          </w:p>
          <w:p w14:paraId="036FC2DC" w14:textId="77777777"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Բացի այդ, Նախագծում կարգավորված չեն այն հնարավոր իրավիճակները, երբ դատական նիստի ժամանակ դատարանը, մեղադրյալի կամ վերջինիս պաշտպանի միջնորդությամբ վերստին քննարկելով դատական վարույթում մեղադրյալին կալանքի տակ պահելու անհրաժեշտության հարցը, կայացնում է այլ որոշում, քան </w:t>
            </w:r>
            <w:r w:rsidRPr="00310A20">
              <w:rPr>
                <w:rFonts w:ascii="GHEA Grapalat" w:hAnsi="GHEA Grapalat"/>
                <w:sz w:val="24"/>
                <w:szCs w:val="24"/>
                <w:lang w:val="hy-AM"/>
              </w:rPr>
              <w:lastRenderedPageBreak/>
              <w:t>կայացրել էր առանց մեղադրյալի ներկայության հարցի քննարկման ժամանակ:</w:t>
            </w:r>
          </w:p>
          <w:p w14:paraId="71933415" w14:textId="77777777"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Հաշվի առնելով վերը շարադրվածը՝ առաջարկում ենք անփոփոխ թողնել ՔԴՕ 271-րդ հոդվածը:</w:t>
            </w:r>
          </w:p>
        </w:tc>
        <w:tc>
          <w:tcPr>
            <w:tcW w:w="6390" w:type="dxa"/>
          </w:tcPr>
          <w:p w14:paraId="3741F261" w14:textId="77777777" w:rsidR="001C31BD" w:rsidRPr="00310A20" w:rsidRDefault="006C1850" w:rsidP="009552D1">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Չի ընդունվել</w:t>
            </w:r>
          </w:p>
          <w:p w14:paraId="77FC4AAD" w14:textId="5CD53FCE" w:rsidR="006C1850" w:rsidRPr="00310A20" w:rsidRDefault="006C1850" w:rsidP="00CB6437">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Տե՛ս</w:t>
            </w:r>
            <w:r w:rsidR="00DE0570" w:rsidRPr="00310A20">
              <w:rPr>
                <w:rFonts w:ascii="GHEA Grapalat" w:hAnsi="GHEA Grapalat" w:cs="Calibri Cyr"/>
                <w:sz w:val="24"/>
                <w:szCs w:val="24"/>
                <w:lang w:val="hy-AM"/>
              </w:rPr>
              <w:t xml:space="preserve"> </w:t>
            </w:r>
            <w:r w:rsidRPr="00310A20">
              <w:rPr>
                <w:rFonts w:ascii="GHEA Grapalat" w:hAnsi="GHEA Grapalat" w:cs="Calibri Cyr"/>
                <w:sz w:val="24"/>
                <w:szCs w:val="24"/>
                <w:lang w:val="hy-AM"/>
              </w:rPr>
              <w:t xml:space="preserve">վերը նշված </w:t>
            </w:r>
            <w:r w:rsidR="00CB6437" w:rsidRPr="004A596C">
              <w:rPr>
                <w:rFonts w:ascii="GHEA Grapalat" w:hAnsi="GHEA Grapalat" w:cs="Calibri Cyr"/>
                <w:sz w:val="24"/>
                <w:szCs w:val="24"/>
                <w:lang w:val="hy-AM"/>
              </w:rPr>
              <w:t>պատճառաբան</w:t>
            </w:r>
            <w:r w:rsidRPr="00310A20">
              <w:rPr>
                <w:rFonts w:ascii="GHEA Grapalat" w:hAnsi="GHEA Grapalat" w:cs="Calibri Cyr"/>
                <w:sz w:val="24"/>
                <w:szCs w:val="24"/>
                <w:lang w:val="hy-AM"/>
              </w:rPr>
              <w:t>ությունները:</w:t>
            </w:r>
          </w:p>
        </w:tc>
      </w:tr>
      <w:tr w:rsidR="001C31BD" w:rsidRPr="00EF4413" w14:paraId="00DB34BB" w14:textId="77777777" w:rsidTr="005970DA">
        <w:tblPrEx>
          <w:tblLook w:val="04A0" w:firstRow="1" w:lastRow="0" w:firstColumn="1" w:lastColumn="0" w:noHBand="0" w:noVBand="1"/>
        </w:tblPrEx>
        <w:tc>
          <w:tcPr>
            <w:tcW w:w="7848" w:type="dxa"/>
            <w:vAlign w:val="center"/>
          </w:tcPr>
          <w:p w14:paraId="6CF39939" w14:textId="77777777"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8.</w:t>
            </w:r>
            <w:r w:rsidRPr="00310A20">
              <w:rPr>
                <w:rFonts w:ascii="GHEA Grapalat" w:hAnsi="GHEA Grapalat"/>
                <w:sz w:val="24"/>
                <w:szCs w:val="24"/>
                <w:lang w:val="hy-AM"/>
              </w:rPr>
              <w:tab/>
              <w:t>Նախագծի 15-րդ հոդվածում առաջարկվում է ՔԴՕ 272-րդ հոդվածի 4-րդ մասում կատարել լրացում՝ ծանր հանցանքի վերաբերյալ վարույթով ևս հնարավորություն տալով դատարանի որոշմամբ դատական նիստն անցկացնել մեղադրյալի բացակայությամբ, եթե վերջինս նախնական դատալսումների ընթացքում նման միջնորդություն է ներկայացրել։ Գտնում ենք՝ ՔԴՕ կարգավորումների և Նախագծով առաջարկվող մոտեցման պարագայում դատական նիստերն իր բացակայությամբ անցկացնելու կառուցակարգից առանց որևէ ողջամիտ հիմնավորմամբ դուրս են մնացել առանձնապես ծանր հանցագործության վերաբերյալ գործերը:</w:t>
            </w:r>
          </w:p>
          <w:p w14:paraId="584A163E" w14:textId="26805D9D"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Ըստ այդմ, առաջարկում ենք քննարկել առանձնապես ծանր հանցագործությունների վերաբերյալ վարույթներով ևս դատական նիստը մեղադրյալի</w:t>
            </w:r>
            <w:r w:rsidR="00181B75">
              <w:rPr>
                <w:rFonts w:ascii="GHEA Grapalat" w:hAnsi="GHEA Grapalat"/>
                <w:sz w:val="24"/>
                <w:szCs w:val="24"/>
                <w:lang w:val="hy-AM"/>
              </w:rPr>
              <w:t xml:space="preserve"> </w:t>
            </w:r>
            <w:r w:rsidRPr="00310A20">
              <w:rPr>
                <w:rFonts w:ascii="GHEA Grapalat" w:hAnsi="GHEA Grapalat"/>
                <w:sz w:val="24"/>
                <w:szCs w:val="24"/>
                <w:lang w:val="hy-AM"/>
              </w:rPr>
              <w:t>բացակայությամբ անցկացնելու հնարավորություն նախատեսելու հարցը:</w:t>
            </w:r>
          </w:p>
        </w:tc>
        <w:tc>
          <w:tcPr>
            <w:tcW w:w="6390" w:type="dxa"/>
          </w:tcPr>
          <w:p w14:paraId="2D443027" w14:textId="42476154" w:rsidR="006C1850" w:rsidRPr="004A596C" w:rsidRDefault="00CB6437" w:rsidP="009552D1">
            <w:pPr>
              <w:spacing w:after="0" w:line="360" w:lineRule="auto"/>
              <w:ind w:left="155" w:right="196"/>
              <w:contextualSpacing/>
              <w:jc w:val="center"/>
              <w:rPr>
                <w:rFonts w:ascii="GHEA Grapalat" w:hAnsi="GHEA Grapalat" w:cs="Calibri Cyr"/>
                <w:b/>
                <w:sz w:val="24"/>
                <w:szCs w:val="24"/>
                <w:lang w:val="hy-AM"/>
              </w:rPr>
            </w:pPr>
            <w:r w:rsidRPr="004A596C">
              <w:rPr>
                <w:rFonts w:ascii="GHEA Grapalat" w:hAnsi="GHEA Grapalat" w:cs="Calibri Cyr"/>
                <w:b/>
                <w:sz w:val="24"/>
                <w:szCs w:val="24"/>
                <w:lang w:val="hy-AM"/>
              </w:rPr>
              <w:t>Չի ը</w:t>
            </w:r>
            <w:r w:rsidR="006C1850" w:rsidRPr="00310A20">
              <w:rPr>
                <w:rFonts w:ascii="GHEA Grapalat" w:hAnsi="GHEA Grapalat" w:cs="Calibri Cyr"/>
                <w:b/>
                <w:sz w:val="24"/>
                <w:szCs w:val="24"/>
                <w:lang w:val="hy-AM"/>
              </w:rPr>
              <w:t>նդունվել</w:t>
            </w:r>
            <w:r w:rsidRPr="004A596C">
              <w:rPr>
                <w:rFonts w:ascii="GHEA Grapalat" w:hAnsi="GHEA Grapalat" w:cs="Calibri Cyr"/>
                <w:b/>
                <w:sz w:val="24"/>
                <w:szCs w:val="24"/>
                <w:lang w:val="hy-AM"/>
              </w:rPr>
              <w:t>:</w:t>
            </w:r>
          </w:p>
          <w:p w14:paraId="64B14CC6" w14:textId="24FE0625" w:rsidR="000F4656" w:rsidRPr="004A596C" w:rsidRDefault="00CB6437" w:rsidP="006A47B4">
            <w:pPr>
              <w:spacing w:after="0" w:line="360" w:lineRule="auto"/>
              <w:ind w:left="155" w:right="196"/>
              <w:contextualSpacing/>
              <w:jc w:val="both"/>
              <w:rPr>
                <w:rFonts w:ascii="GHEA Grapalat" w:hAnsi="GHEA Grapalat" w:cs="Calibri Cyr"/>
                <w:sz w:val="24"/>
                <w:szCs w:val="24"/>
                <w:lang w:val="hy-AM"/>
              </w:rPr>
            </w:pPr>
            <w:r w:rsidRPr="00CB6437">
              <w:rPr>
                <w:rFonts w:ascii="GHEA Grapalat" w:hAnsi="GHEA Grapalat" w:cs="Calibri Cyr"/>
                <w:sz w:val="24"/>
                <w:szCs w:val="24"/>
                <w:lang w:val="hy-AM"/>
              </w:rPr>
              <w:t>ՔԴՕ 272-րդ հոդվածի 4-րդ մասում</w:t>
            </w:r>
            <w:r w:rsidRPr="004A596C">
              <w:rPr>
                <w:rFonts w:ascii="GHEA Grapalat" w:hAnsi="GHEA Grapalat" w:cs="Calibri Cyr"/>
                <w:sz w:val="24"/>
                <w:szCs w:val="24"/>
                <w:lang w:val="hy-AM"/>
              </w:rPr>
              <w:t xml:space="preserve"> նախատեսվող լրացումը Նախագծից հանվել է:</w:t>
            </w:r>
          </w:p>
        </w:tc>
      </w:tr>
      <w:tr w:rsidR="001C31BD" w:rsidRPr="00EF4413" w14:paraId="7158B6DF" w14:textId="77777777" w:rsidTr="005970DA">
        <w:tblPrEx>
          <w:tblLook w:val="04A0" w:firstRow="1" w:lastRow="0" w:firstColumn="1" w:lastColumn="0" w:noHBand="0" w:noVBand="1"/>
        </w:tblPrEx>
        <w:tc>
          <w:tcPr>
            <w:tcW w:w="7848" w:type="dxa"/>
            <w:vAlign w:val="center"/>
          </w:tcPr>
          <w:p w14:paraId="74829384" w14:textId="77777777"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9.</w:t>
            </w:r>
            <w:r w:rsidRPr="00310A20">
              <w:rPr>
                <w:rFonts w:ascii="GHEA Grapalat" w:hAnsi="GHEA Grapalat"/>
                <w:sz w:val="24"/>
                <w:szCs w:val="24"/>
                <w:lang w:val="hy-AM"/>
              </w:rPr>
              <w:tab/>
              <w:t xml:space="preserve">Նախագծի 16-րդ հոդվածով առաջարկվում է ՔԴՕ 283-րդ </w:t>
            </w:r>
            <w:r w:rsidRPr="00310A20">
              <w:rPr>
                <w:rFonts w:ascii="GHEA Grapalat" w:hAnsi="GHEA Grapalat"/>
                <w:sz w:val="24"/>
                <w:szCs w:val="24"/>
                <w:lang w:val="hy-AM"/>
              </w:rPr>
              <w:lastRenderedPageBreak/>
              <w:t>հոդվածի վերնագրից և 1-ին մասից հանել «եզրափակիչ» բառը՝ այդպիսով հնարավորություն տալով լուծելու ինչպես եզրափակիչ, այնպես էլ այլ դատական ակտերի անհստակությունները:</w:t>
            </w:r>
          </w:p>
          <w:p w14:paraId="506227E3" w14:textId="21C5ADDA" w:rsidR="001C31BD" w:rsidRPr="00310A20" w:rsidRDefault="001C31BD" w:rsidP="004A596C">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Հատկանշ</w:t>
            </w:r>
            <w:r w:rsidR="006A47B4" w:rsidRPr="00310A20">
              <w:rPr>
                <w:rFonts w:ascii="GHEA Grapalat" w:hAnsi="GHEA Grapalat"/>
                <w:sz w:val="24"/>
                <w:szCs w:val="24"/>
                <w:lang w:val="hy-AM"/>
              </w:rPr>
              <w:t>ա</w:t>
            </w:r>
            <w:r w:rsidRPr="00310A20">
              <w:rPr>
                <w:rFonts w:ascii="GHEA Grapalat" w:hAnsi="GHEA Grapalat"/>
                <w:sz w:val="24"/>
                <w:szCs w:val="24"/>
                <w:lang w:val="hy-AM"/>
              </w:rPr>
              <w:t xml:space="preserve">կան է, որ ՔԴՕ 283-րդ հոդվածի 2-րդ մասի </w:t>
            </w:r>
            <w:r w:rsidR="00BF4CBF" w:rsidRPr="00310A20">
              <w:rPr>
                <w:rFonts w:ascii="GHEA Grapalat" w:hAnsi="GHEA Grapalat"/>
                <w:sz w:val="24"/>
                <w:szCs w:val="24"/>
                <w:lang w:val="hy-AM"/>
              </w:rPr>
              <w:br/>
            </w:r>
            <w:r w:rsidRPr="00310A20">
              <w:rPr>
                <w:rFonts w:ascii="GHEA Grapalat" w:hAnsi="GHEA Grapalat"/>
                <w:sz w:val="24"/>
                <w:szCs w:val="24"/>
                <w:lang w:val="hy-AM"/>
              </w:rPr>
              <w:t xml:space="preserve">1-3-րդ կետերում նախատեսված անհստակությունները, իրենց բնույթով պայմանավորված, վերաբերում են եզրափակիչ դատական ակտերին: Իսկ 2-րդ մասի 4-րդ </w:t>
            </w:r>
            <w:r w:rsidR="004A596C">
              <w:rPr>
                <w:rFonts w:ascii="GHEA Grapalat" w:hAnsi="GHEA Grapalat"/>
                <w:sz w:val="24"/>
                <w:szCs w:val="24"/>
                <w:lang w:val="hy-AM"/>
              </w:rPr>
              <w:t>կետում</w:t>
            </w:r>
            <w:r w:rsidRPr="00310A20">
              <w:rPr>
                <w:rFonts w:ascii="GHEA Grapalat" w:hAnsi="GHEA Grapalat"/>
                <w:sz w:val="24"/>
                <w:szCs w:val="24"/>
                <w:lang w:val="hy-AM"/>
              </w:rPr>
              <w:t xml:space="preserve"> նախատեսված անհստակությունը՝ վրիպակների կամ բացթողումների շտկումը, պայմանավորված այլ դատական ակտերի բողոքարկման սեղմ ժամկետներով, գտնում ենք՝ արդարացված չէ:</w:t>
            </w:r>
          </w:p>
        </w:tc>
        <w:tc>
          <w:tcPr>
            <w:tcW w:w="6390" w:type="dxa"/>
            <w:vAlign w:val="center"/>
          </w:tcPr>
          <w:p w14:paraId="60A11B49" w14:textId="77777777" w:rsidR="001C31BD" w:rsidRPr="00310A20" w:rsidRDefault="000F4656" w:rsidP="00B4385C">
            <w:pPr>
              <w:spacing w:after="0" w:line="360" w:lineRule="auto"/>
              <w:ind w:left="155" w:right="196"/>
              <w:contextualSpacing/>
              <w:jc w:val="center"/>
              <w:rPr>
                <w:rFonts w:ascii="GHEA Grapalat" w:hAnsi="GHEA Grapalat" w:cs="Calibri Cyr"/>
                <w:b/>
                <w:sz w:val="24"/>
                <w:szCs w:val="32"/>
                <w:lang w:val="hy-AM"/>
              </w:rPr>
            </w:pPr>
            <w:r w:rsidRPr="00310A20">
              <w:rPr>
                <w:rFonts w:ascii="GHEA Grapalat" w:hAnsi="GHEA Grapalat" w:cs="Calibri Cyr"/>
                <w:b/>
                <w:sz w:val="24"/>
                <w:szCs w:val="32"/>
                <w:lang w:val="hy-AM"/>
              </w:rPr>
              <w:lastRenderedPageBreak/>
              <w:t>Չի ընդունվել</w:t>
            </w:r>
          </w:p>
          <w:p w14:paraId="1FA0A7F9" w14:textId="29379A2A" w:rsidR="000F4656" w:rsidRPr="00310A20" w:rsidRDefault="00F75C5B" w:rsidP="004A596C">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32"/>
                <w:lang w:val="hy-AM"/>
              </w:rPr>
              <w:lastRenderedPageBreak/>
              <w:t xml:space="preserve">Հարկ է նկատել, որ դատական ակտում առկա հնարավոր անհստակությունների վերցման հարցը այդ դատական ակտերի ուժի մեջ </w:t>
            </w:r>
            <w:r w:rsidR="004A596C">
              <w:rPr>
                <w:rFonts w:ascii="GHEA Grapalat" w:hAnsi="GHEA Grapalat" w:cs="Calibri Cyr"/>
                <w:sz w:val="24"/>
                <w:szCs w:val="32"/>
                <w:lang w:val="hy-AM"/>
              </w:rPr>
              <w:t>մտնելու</w:t>
            </w:r>
            <w:r w:rsidRPr="00310A20">
              <w:rPr>
                <w:rFonts w:ascii="GHEA Grapalat" w:hAnsi="GHEA Grapalat" w:cs="Calibri Cyr"/>
                <w:sz w:val="24"/>
                <w:szCs w:val="32"/>
                <w:lang w:val="hy-AM"/>
              </w:rPr>
              <w:t xml:space="preserve"> կարճ ժամկետներով պայմանավորելը նպատակահարմար չէ:</w:t>
            </w:r>
          </w:p>
        </w:tc>
      </w:tr>
      <w:tr w:rsidR="001C31BD" w:rsidRPr="00EF4413" w14:paraId="1BAD2E2A" w14:textId="77777777" w:rsidTr="005970DA">
        <w:tblPrEx>
          <w:tblLook w:val="04A0" w:firstRow="1" w:lastRow="0" w:firstColumn="1" w:lastColumn="0" w:noHBand="0" w:noVBand="1"/>
        </w:tblPrEx>
        <w:tc>
          <w:tcPr>
            <w:tcW w:w="7848" w:type="dxa"/>
            <w:vAlign w:val="center"/>
          </w:tcPr>
          <w:p w14:paraId="736C8AC9" w14:textId="77777777"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10.</w:t>
            </w:r>
            <w:r w:rsidRPr="00310A20">
              <w:rPr>
                <w:rFonts w:ascii="GHEA Grapalat" w:hAnsi="GHEA Grapalat"/>
                <w:sz w:val="24"/>
                <w:szCs w:val="24"/>
                <w:lang w:val="hy-AM"/>
              </w:rPr>
              <w:tab/>
              <w:t xml:space="preserve">Նախագծի 22-րդ հոդվածով առաջարկվում է Հայաստանի Հանրապետության քրեական դատավարության օրենսգրքի 310-րդ հոդվածի 3-րդ մասը լրացնել հետևյալ նախադասությամբ. «Այս դեպքում խափանման միջոցի հարցը քննարկելու համար միջնորդությունը դատարան է ներկայացվում հսկող դատախազի կողմից»: </w:t>
            </w:r>
          </w:p>
          <w:p w14:paraId="261531F0" w14:textId="4CA5142B"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Գտնում ենք, որ ՔԴՕ վերաբերելի իրավակարգավորումներից ակնհայտ է, որ խափանման միջոցի հարցը քննարկելու և գործը կրկին դատարան հանձնելու նպատակով քրեական գործը դատարանի կողմից հսկող դատախազին վերադարձնելու դեպքում </w:t>
            </w:r>
            <w:r w:rsidRPr="00310A20">
              <w:rPr>
                <w:rFonts w:ascii="GHEA Grapalat" w:hAnsi="GHEA Grapalat"/>
                <w:sz w:val="24"/>
                <w:szCs w:val="24"/>
                <w:lang w:val="hy-AM"/>
              </w:rPr>
              <w:lastRenderedPageBreak/>
              <w:t>հիշյալ միջնորդությունը դատարան կարող է ներկայացնել բացառապես հսկող դատախազը, քանի որ քննիչը վարույթի նյութերը հսկող դատախազին հանձնելուց</w:t>
            </w:r>
            <w:r w:rsidR="00181B75">
              <w:rPr>
                <w:rFonts w:ascii="GHEA Grapalat" w:hAnsi="GHEA Grapalat"/>
                <w:sz w:val="24"/>
                <w:szCs w:val="24"/>
                <w:lang w:val="hy-AM"/>
              </w:rPr>
              <w:t xml:space="preserve"> </w:t>
            </w:r>
            <w:r w:rsidRPr="00310A20">
              <w:rPr>
                <w:rFonts w:ascii="GHEA Grapalat" w:hAnsi="GHEA Grapalat"/>
                <w:sz w:val="24"/>
                <w:szCs w:val="24"/>
                <w:lang w:val="hy-AM"/>
              </w:rPr>
              <w:t>հետո այլևս դադարում է որպես վարույթ իրականացնող մարմին հանդես գալ (ՔԴՕ 7-րդ հոդվածի 1-ին մասի 1-ին կետը), հետևաբար, դրա վերաբերյալ առանձին նորմ սահմանելու անհրաժեշտությունը, գտնում ենք՝</w:t>
            </w:r>
            <w:r w:rsidR="00181B75">
              <w:rPr>
                <w:rFonts w:ascii="GHEA Grapalat" w:hAnsi="GHEA Grapalat"/>
                <w:sz w:val="24"/>
                <w:szCs w:val="24"/>
                <w:lang w:val="hy-AM"/>
              </w:rPr>
              <w:t xml:space="preserve"> </w:t>
            </w:r>
            <w:r w:rsidRPr="00310A20">
              <w:rPr>
                <w:rFonts w:ascii="GHEA Grapalat" w:hAnsi="GHEA Grapalat"/>
                <w:sz w:val="24"/>
                <w:szCs w:val="24"/>
                <w:lang w:val="hy-AM"/>
              </w:rPr>
              <w:t>բացակայում է:</w:t>
            </w:r>
          </w:p>
        </w:tc>
        <w:tc>
          <w:tcPr>
            <w:tcW w:w="6390" w:type="dxa"/>
          </w:tcPr>
          <w:p w14:paraId="162993D7" w14:textId="73D4F687" w:rsidR="001C31BD" w:rsidRPr="004A596C" w:rsidRDefault="00CB6437" w:rsidP="006A47B4">
            <w:pPr>
              <w:spacing w:after="0" w:line="360" w:lineRule="auto"/>
              <w:ind w:left="155" w:right="196"/>
              <w:contextualSpacing/>
              <w:jc w:val="center"/>
              <w:rPr>
                <w:rFonts w:ascii="GHEA Grapalat" w:hAnsi="GHEA Grapalat" w:cs="Calibri Cyr"/>
                <w:b/>
                <w:sz w:val="24"/>
                <w:szCs w:val="24"/>
                <w:lang w:val="hy-AM"/>
              </w:rPr>
            </w:pPr>
            <w:r w:rsidRPr="004A596C">
              <w:rPr>
                <w:rFonts w:ascii="GHEA Grapalat" w:hAnsi="GHEA Grapalat" w:cs="Calibri Cyr"/>
                <w:b/>
                <w:sz w:val="24"/>
                <w:szCs w:val="24"/>
                <w:lang w:val="hy-AM"/>
              </w:rPr>
              <w:lastRenderedPageBreak/>
              <w:t>Ը</w:t>
            </w:r>
            <w:r w:rsidR="000F4656" w:rsidRPr="00310A20">
              <w:rPr>
                <w:rFonts w:ascii="GHEA Grapalat" w:hAnsi="GHEA Grapalat" w:cs="Calibri Cyr"/>
                <w:b/>
                <w:sz w:val="24"/>
                <w:szCs w:val="24"/>
                <w:lang w:val="hy-AM"/>
              </w:rPr>
              <w:t>նդունվել</w:t>
            </w:r>
            <w:r w:rsidRPr="004A596C">
              <w:rPr>
                <w:rFonts w:ascii="GHEA Grapalat" w:hAnsi="GHEA Grapalat" w:cs="Calibri Cyr"/>
                <w:b/>
                <w:sz w:val="24"/>
                <w:szCs w:val="24"/>
                <w:lang w:val="hy-AM"/>
              </w:rPr>
              <w:t xml:space="preserve"> է ի գիտություն</w:t>
            </w:r>
          </w:p>
          <w:p w14:paraId="541955CD" w14:textId="6B3BD5A2" w:rsidR="00F75C5B" w:rsidRPr="00310A20" w:rsidRDefault="00CB6437" w:rsidP="00F75C5B">
            <w:pPr>
              <w:spacing w:after="0" w:line="360" w:lineRule="auto"/>
              <w:ind w:left="155" w:right="196"/>
              <w:contextualSpacing/>
              <w:jc w:val="both"/>
              <w:rPr>
                <w:rFonts w:ascii="GHEA Grapalat" w:hAnsi="GHEA Grapalat" w:cs="Calibri Cyr"/>
                <w:sz w:val="24"/>
                <w:szCs w:val="24"/>
                <w:lang w:val="hy-AM"/>
              </w:rPr>
            </w:pPr>
            <w:r w:rsidRPr="00CB6437">
              <w:rPr>
                <w:rFonts w:ascii="GHEA Grapalat" w:hAnsi="GHEA Grapalat" w:cs="Calibri Cyr"/>
                <w:sz w:val="24"/>
                <w:szCs w:val="24"/>
                <w:lang w:val="hy-AM"/>
              </w:rPr>
              <w:t>Նախագծով ներկայացվել է այլ կարգավորում</w:t>
            </w:r>
            <w:r w:rsidRPr="004A596C">
              <w:rPr>
                <w:rFonts w:ascii="GHEA Grapalat" w:hAnsi="GHEA Grapalat" w:cs="Calibri Cyr"/>
                <w:sz w:val="24"/>
                <w:szCs w:val="24"/>
                <w:lang w:val="hy-AM"/>
              </w:rPr>
              <w:t>՝ ՀՀ քրեական դատավարության օրենսգրքի 206-րդ հոդվածը նոր 2.1 կետով լրացնելու եղանակով</w:t>
            </w:r>
            <w:r w:rsidR="00F75C5B" w:rsidRPr="00310A20">
              <w:rPr>
                <w:rFonts w:ascii="GHEA Grapalat" w:hAnsi="GHEA Grapalat" w:cs="Calibri Cyr"/>
                <w:sz w:val="24"/>
                <w:szCs w:val="24"/>
                <w:lang w:val="hy-AM"/>
              </w:rPr>
              <w:t>:</w:t>
            </w:r>
          </w:p>
          <w:p w14:paraId="6AFD8A3D" w14:textId="77777777" w:rsidR="000F4656" w:rsidRPr="00310A20" w:rsidRDefault="000F4656" w:rsidP="006A47B4">
            <w:pPr>
              <w:spacing w:after="0" w:line="360" w:lineRule="auto"/>
              <w:ind w:left="155" w:right="196"/>
              <w:contextualSpacing/>
              <w:jc w:val="center"/>
              <w:rPr>
                <w:rFonts w:ascii="GHEA Grapalat" w:hAnsi="GHEA Grapalat" w:cs="Calibri Cyr"/>
                <w:sz w:val="24"/>
                <w:szCs w:val="24"/>
                <w:lang w:val="hy-AM"/>
              </w:rPr>
            </w:pPr>
          </w:p>
        </w:tc>
      </w:tr>
      <w:tr w:rsidR="001C31BD" w:rsidRPr="00310A20" w14:paraId="454A6F70" w14:textId="77777777" w:rsidTr="005970DA">
        <w:tblPrEx>
          <w:tblLook w:val="04A0" w:firstRow="1" w:lastRow="0" w:firstColumn="1" w:lastColumn="0" w:noHBand="0" w:noVBand="1"/>
        </w:tblPrEx>
        <w:tc>
          <w:tcPr>
            <w:tcW w:w="7848" w:type="dxa"/>
            <w:vAlign w:val="center"/>
          </w:tcPr>
          <w:p w14:paraId="5DD0B93A" w14:textId="77777777" w:rsidR="001C31BD" w:rsidRPr="00310A20" w:rsidRDefault="001C31BD" w:rsidP="001C31BD">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11.</w:t>
            </w:r>
            <w:r w:rsidRPr="00310A20">
              <w:rPr>
                <w:rFonts w:ascii="GHEA Grapalat" w:hAnsi="GHEA Grapalat"/>
                <w:sz w:val="24"/>
                <w:szCs w:val="24"/>
                <w:lang w:val="hy-AM"/>
              </w:rPr>
              <w:tab/>
              <w:t xml:space="preserve">Նախագծի 24-րդ հոդվածով առաջարկվող փոփոխությունը, ըստ էության, բխում է Նախագծի 8-րդ հոդվածի փոփոխությունից և դրա տրամաբանական շարունակությունն է: </w:t>
            </w:r>
          </w:p>
          <w:p w14:paraId="2B5EDA36" w14:textId="46A045C5" w:rsidR="001C31BD" w:rsidRPr="00310A20" w:rsidRDefault="001C31BD" w:rsidP="004A596C">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Հաշվի </w:t>
            </w:r>
            <w:r w:rsidR="004A596C">
              <w:rPr>
                <w:rFonts w:ascii="GHEA Grapalat" w:hAnsi="GHEA Grapalat"/>
                <w:sz w:val="24"/>
                <w:szCs w:val="24"/>
                <w:lang w:val="hy-AM"/>
              </w:rPr>
              <w:t>առնելով</w:t>
            </w:r>
            <w:r w:rsidRPr="00310A20">
              <w:rPr>
                <w:rFonts w:ascii="GHEA Grapalat" w:hAnsi="GHEA Grapalat"/>
                <w:sz w:val="24"/>
                <w:szCs w:val="24"/>
                <w:lang w:val="hy-AM"/>
              </w:rPr>
              <w:t xml:space="preserve"> վերոգրյալ 2-րդ կետում արտահայտած դիրքորոշումը՝ առաջարկում ենք անփոփոխ թողնել ՔԴՕ 332-րդ հոդվածը:</w:t>
            </w:r>
          </w:p>
        </w:tc>
        <w:tc>
          <w:tcPr>
            <w:tcW w:w="6390" w:type="dxa"/>
          </w:tcPr>
          <w:p w14:paraId="70E611EC" w14:textId="77777777" w:rsidR="001C31BD" w:rsidRPr="00310A20" w:rsidRDefault="00583897" w:rsidP="006A47B4">
            <w:pPr>
              <w:spacing w:after="0" w:line="360" w:lineRule="auto"/>
              <w:ind w:left="155" w:right="196"/>
              <w:contextualSpacing/>
              <w:jc w:val="center"/>
              <w:rPr>
                <w:rFonts w:ascii="GHEA Grapalat" w:hAnsi="GHEA Grapalat" w:cs="Calibri Cyr"/>
                <w:b/>
                <w:sz w:val="24"/>
                <w:szCs w:val="24"/>
              </w:rPr>
            </w:pPr>
            <w:r w:rsidRPr="00310A20">
              <w:rPr>
                <w:rFonts w:ascii="GHEA Grapalat" w:hAnsi="GHEA Grapalat" w:cs="Calibri Cyr"/>
                <w:b/>
                <w:sz w:val="24"/>
                <w:szCs w:val="24"/>
              </w:rPr>
              <w:t>Ընդունվել է</w:t>
            </w:r>
          </w:p>
        </w:tc>
      </w:tr>
      <w:tr w:rsidR="001C31BD" w:rsidRPr="00310A20" w14:paraId="5441E7E9" w14:textId="77777777" w:rsidTr="005970DA">
        <w:tblPrEx>
          <w:tblLook w:val="04A0" w:firstRow="1" w:lastRow="0" w:firstColumn="1" w:lastColumn="0" w:noHBand="0" w:noVBand="1"/>
        </w:tblPrEx>
        <w:tc>
          <w:tcPr>
            <w:tcW w:w="7848" w:type="dxa"/>
            <w:vAlign w:val="center"/>
          </w:tcPr>
          <w:p w14:paraId="53A1FA52" w14:textId="77777777" w:rsidR="00E21B0A" w:rsidRPr="00310A20" w:rsidRDefault="00E21B0A" w:rsidP="00E21B0A">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12.</w:t>
            </w:r>
            <w:r w:rsidRPr="00310A20">
              <w:rPr>
                <w:rFonts w:ascii="GHEA Grapalat" w:hAnsi="GHEA Grapalat"/>
                <w:sz w:val="24"/>
                <w:szCs w:val="24"/>
                <w:lang w:val="hy-AM"/>
              </w:rPr>
              <w:tab/>
              <w:t>Նախագծի 25-27-րդ հոդվածներում առաջարկվում է փոփոխություններ կատարել ՔԴՕ 355-357-րդ հոդվածներում՝ նախատեսելով վերանայման բողոքի պատճենը դատական վարույթի մասնակիցներին (բացառությամբ անազատության մեջ գտնվող մեղադրյալի) ուղարկելու դատարանի պարտականությունը դնել բողոքաբերի վրա:</w:t>
            </w:r>
          </w:p>
          <w:p w14:paraId="080D0571" w14:textId="77777777" w:rsidR="00E21B0A" w:rsidRPr="00310A20" w:rsidRDefault="00E21B0A" w:rsidP="00E21B0A">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Որպես նշված փոփոխության հիմնավորում՝ նշվել է հետևյալը.</w:t>
            </w:r>
          </w:p>
          <w:p w14:paraId="769677DF" w14:textId="77777777" w:rsidR="00E21B0A" w:rsidRPr="00310A20" w:rsidRDefault="00E21B0A" w:rsidP="00E21B0A">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Ներկայում դատական վերանայման շրջանակներում դատական ակտը կայացրած դատարանի վրա գործը կամ վարույթի նյութերը վերադաս դատարան ուղարկելուց բացի դրվել է նաև դատական վարույթի մասնակիցներին բողոքի պատճենն ուղարկելու պարտականություն, ինչն իր հերթին ենթադրում է նաև որոշակի ծանրաբեռնվածություն (կապված բողոքի ծավալի և դատավարության մասնակիցների քանակի հետ)։ Բացի այդ, չկա որևէ օրենսդրական լուծում այն դեպքերի համար, եթե, օրինակ, ստորադաս դատարանը բողոքի պատճենը ուղարկի դատավարության ոչ բոլոր մասնակիցներին։</w:t>
            </w:r>
          </w:p>
          <w:p w14:paraId="05818C38" w14:textId="77777777" w:rsidR="00E21B0A" w:rsidRPr="00310A20" w:rsidRDefault="00E21B0A" w:rsidP="00E21B0A">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Փաստորեն, Նախագծի հեղինակների մտավախությունն առ այն, որ վերանայման բողոքի պատճենը դատական վարույթի մասնակիցներին ուղարկելը ծանրաբեռնում է դատարաններին և որ հնարավոր են իրավիճակներ, երբ բողոքի պատճենը ստորադաս դատարանն ուղարկի դատավարության ոչ բոլոր մասնակիցներին, Նախագծի դրույթներում իրացվել է բողոքաբերի վրա լրացուցիչ պարտականություն դնելով, որը որևէ կերպ չի բխում վերջինիս իրավական կարգավիճակի առանձնահատկություններից:</w:t>
            </w:r>
          </w:p>
          <w:p w14:paraId="55ECEA87" w14:textId="77777777" w:rsidR="00E21B0A" w:rsidRPr="00310A20" w:rsidRDefault="00E21B0A" w:rsidP="00E21B0A">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Այսպես՝ ՀՀ քրեական դատավարության օրենսգրքի 356-րդ </w:t>
            </w:r>
            <w:r w:rsidRPr="00310A20">
              <w:rPr>
                <w:rFonts w:ascii="GHEA Grapalat" w:hAnsi="GHEA Grapalat"/>
                <w:sz w:val="24"/>
                <w:szCs w:val="24"/>
                <w:lang w:val="hy-AM"/>
              </w:rPr>
              <w:lastRenderedPageBreak/>
              <w:t>հոդվածի վերլուծությունից պարզ է դառնում, որ բողոքը դատական ակտը կայացրած դատարան ուղարկվում է երկու նպատակով՝ նախ՝ որպեսզի դատարանը, որպես վարույթն իրականացնող մարմին, այն ուղարկի վարույթի մասնակիցներին՝ նրանց պարզաբանելով պատասխան ներկայացնելու իրավունքը, կարգը, ժամկետները, ապա վարույթի նյութերը ուղարկի վերադաս դատարան:</w:t>
            </w:r>
          </w:p>
          <w:p w14:paraId="7CEE20FE" w14:textId="77777777" w:rsidR="00E21B0A" w:rsidRPr="00310A20" w:rsidRDefault="00E21B0A" w:rsidP="00E21B0A">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Նման պայմաններում, եթե առկա է մտավախություն, որ ստորադաս դատարանը բողոքի պատճենը հնարավոր է ուղարկի դատավարության ոչ բոլոր մասնակիցներին, ապա առաջարկում ենք առավել հստակեցնել առկա կարգավորումը (օրինակ՝ հստակորեն նշելով այն սուբյեկտների շրջանակը, ում պետք է ուղարկվի բողոքի պատճենը) և նախատեսել դատական վարույթի մասնակցին բողոքի պատճենը չուղարկելու դեպքում վրա հասնող իրավական հետևանքները: Հակառակ պարագայում, բարձրացված խնդիրը առկա է լինելու՝ անկախ այն հանգամանքից, թե ով է բողոքի պատճենը վարույթի մասնակիցներին ուղարկող սուբյեկտը: </w:t>
            </w:r>
          </w:p>
          <w:p w14:paraId="5674BC50" w14:textId="77777777" w:rsidR="00E21B0A" w:rsidRPr="00310A20" w:rsidRDefault="00E21B0A" w:rsidP="00E21B0A">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Ինչ վերաբերում է դատարաններին չծանրաբեռնելու փաստարկին, ապա ստացվում է, որ քրեական վարույթն իրականացնող մարմնի </w:t>
            </w:r>
            <w:r w:rsidRPr="00310A20">
              <w:rPr>
                <w:rFonts w:ascii="GHEA Grapalat" w:hAnsi="GHEA Grapalat"/>
                <w:sz w:val="24"/>
                <w:szCs w:val="24"/>
                <w:lang w:val="hy-AM"/>
              </w:rPr>
              <w:lastRenderedPageBreak/>
              <w:t>պարտականությունը արհեստականորեն դրվում է բողոքաբերի վրա՝ այդպիսով ավելորդ ծանրաբեռնելով վերջինիս՝ այն դեպքում, երբ դատարանը պարտականություն ունի դատական վարույթի բոլոր մասնակիցներին գրավոր պարզաբանել բողոքի պատասխան ներկայացնելու իրավունքը, կարգը և ժամկետները:</w:t>
            </w:r>
          </w:p>
          <w:p w14:paraId="576935A2" w14:textId="77777777" w:rsidR="001C31BD" w:rsidRPr="00310A20" w:rsidRDefault="00E21B0A" w:rsidP="00E21B0A">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Առաջարկվող կարգավորմամբ ստացվում է, որ բողոքաբերը բողոքի պատճենն ուղարկում է դատական վարույթի մասնակիցներին, իսկ դատական ակտը կայացրած դատարանը նրանց պարզաբանում է պատասխան ներկայացնելու իրավունքը, ինչը գտնում ենք՝ արդարացված չէ:</w:t>
            </w:r>
          </w:p>
        </w:tc>
        <w:tc>
          <w:tcPr>
            <w:tcW w:w="6390" w:type="dxa"/>
          </w:tcPr>
          <w:p w14:paraId="7A3B6941" w14:textId="77777777" w:rsidR="00583897" w:rsidRPr="00310A20" w:rsidRDefault="00A9089C" w:rsidP="00A9089C">
            <w:pPr>
              <w:spacing w:after="0" w:line="360" w:lineRule="auto"/>
              <w:ind w:left="155" w:right="196"/>
              <w:contextualSpacing/>
              <w:jc w:val="center"/>
              <w:rPr>
                <w:rFonts w:ascii="GHEA Grapalat" w:hAnsi="GHEA Grapalat" w:cs="Calibri Cyr"/>
                <w:sz w:val="24"/>
                <w:szCs w:val="24"/>
                <w:lang w:val="hy-AM"/>
              </w:rPr>
            </w:pPr>
            <w:r w:rsidRPr="00310A20">
              <w:rPr>
                <w:rFonts w:ascii="GHEA Grapalat" w:hAnsi="GHEA Grapalat" w:cs="Calibri Cyr"/>
                <w:b/>
                <w:sz w:val="24"/>
                <w:szCs w:val="24"/>
              </w:rPr>
              <w:lastRenderedPageBreak/>
              <w:t>Ընդունվել է</w:t>
            </w:r>
          </w:p>
        </w:tc>
      </w:tr>
      <w:tr w:rsidR="00E21B0A" w:rsidRPr="000A53C4" w14:paraId="51A2F7F9" w14:textId="77777777" w:rsidTr="00DE0570">
        <w:tblPrEx>
          <w:tblLook w:val="04A0" w:firstRow="1" w:lastRow="0" w:firstColumn="1" w:lastColumn="0" w:noHBand="0" w:noVBand="1"/>
        </w:tblPrEx>
        <w:tc>
          <w:tcPr>
            <w:tcW w:w="7848" w:type="dxa"/>
          </w:tcPr>
          <w:p w14:paraId="7F6AB4E0" w14:textId="77777777" w:rsidR="00E21B0A" w:rsidRPr="00310A20" w:rsidRDefault="00E21B0A" w:rsidP="00DE0570">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13.</w:t>
            </w:r>
            <w:r w:rsidRPr="00310A20">
              <w:rPr>
                <w:rFonts w:ascii="GHEA Grapalat" w:hAnsi="GHEA Grapalat"/>
                <w:sz w:val="24"/>
                <w:szCs w:val="24"/>
                <w:lang w:val="hy-AM"/>
              </w:rPr>
              <w:tab/>
              <w:t>Նախագծի 28-րդ հոդվածով առաջարկվում է ՔԴՕ 361-րդ 4-րդ մասում կատարել փոփոխություն՝ նախատեսելով դատական ակտի միայն վերջին էջը բոլոր դատավորների կողմից ստորագրելու պահանջ:</w:t>
            </w:r>
          </w:p>
          <w:p w14:paraId="3BA9F068" w14:textId="77777777" w:rsidR="00E21B0A" w:rsidRPr="00310A20" w:rsidRDefault="00E21B0A" w:rsidP="00DE0570">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Գտնում ենք՝ գործող կարգավորումն առավել արդարացված է դատավորների՝ կայացված դատական ակտի կայացման համար պատասխանատվության ապահովման առումով:</w:t>
            </w:r>
          </w:p>
        </w:tc>
        <w:tc>
          <w:tcPr>
            <w:tcW w:w="6390" w:type="dxa"/>
            <w:vAlign w:val="center"/>
          </w:tcPr>
          <w:p w14:paraId="0178A984" w14:textId="2D0690B0" w:rsidR="00B4385C" w:rsidRPr="00310A20" w:rsidRDefault="000A53C4" w:rsidP="00B4385C">
            <w:pPr>
              <w:spacing w:after="0" w:line="360" w:lineRule="auto"/>
              <w:ind w:left="155" w:right="196"/>
              <w:contextualSpacing/>
              <w:jc w:val="center"/>
              <w:rPr>
                <w:rFonts w:ascii="GHEA Grapalat" w:hAnsi="GHEA Grapalat" w:cs="Calibri Cyr"/>
                <w:b/>
                <w:sz w:val="24"/>
                <w:szCs w:val="24"/>
                <w:lang w:val="hy-AM"/>
              </w:rPr>
            </w:pPr>
            <w:r>
              <w:rPr>
                <w:rFonts w:ascii="GHEA Grapalat" w:hAnsi="GHEA Grapalat" w:cs="Calibri Cyr"/>
                <w:b/>
                <w:sz w:val="24"/>
                <w:szCs w:val="24"/>
                <w:lang w:val="hy-AM"/>
              </w:rPr>
              <w:t>Ը</w:t>
            </w:r>
            <w:r w:rsidR="00B4385C" w:rsidRPr="00310A20">
              <w:rPr>
                <w:rFonts w:ascii="GHEA Grapalat" w:hAnsi="GHEA Grapalat" w:cs="Calibri Cyr"/>
                <w:b/>
                <w:sz w:val="24"/>
                <w:szCs w:val="24"/>
                <w:lang w:val="hy-AM"/>
              </w:rPr>
              <w:t>նդունվել</w:t>
            </w:r>
            <w:r>
              <w:rPr>
                <w:rFonts w:ascii="GHEA Grapalat" w:hAnsi="GHEA Grapalat" w:cs="Calibri Cyr"/>
                <w:b/>
                <w:sz w:val="24"/>
                <w:szCs w:val="24"/>
                <w:lang w:val="hy-AM"/>
              </w:rPr>
              <w:t xml:space="preserve"> է</w:t>
            </w:r>
          </w:p>
          <w:p w14:paraId="1A51DD49" w14:textId="6FE97432" w:rsidR="006A47B4" w:rsidRPr="00310A20" w:rsidRDefault="006A47B4" w:rsidP="006A47B4">
            <w:pPr>
              <w:spacing w:after="0" w:line="360" w:lineRule="auto"/>
              <w:ind w:left="155" w:right="196"/>
              <w:contextualSpacing/>
              <w:jc w:val="both"/>
              <w:rPr>
                <w:rFonts w:ascii="GHEA Grapalat" w:hAnsi="GHEA Grapalat" w:cs="Calibri Cyr"/>
                <w:sz w:val="24"/>
                <w:szCs w:val="24"/>
                <w:lang w:val="hy-AM"/>
              </w:rPr>
            </w:pPr>
          </w:p>
        </w:tc>
      </w:tr>
      <w:tr w:rsidR="00E21B0A" w:rsidRPr="00EF4413" w14:paraId="5D40D862" w14:textId="77777777" w:rsidTr="005970DA">
        <w:tblPrEx>
          <w:tblLook w:val="04A0" w:firstRow="1" w:lastRow="0" w:firstColumn="1" w:lastColumn="0" w:noHBand="0" w:noVBand="1"/>
        </w:tblPrEx>
        <w:tc>
          <w:tcPr>
            <w:tcW w:w="7848" w:type="dxa"/>
            <w:vAlign w:val="center"/>
          </w:tcPr>
          <w:p w14:paraId="740FE15C" w14:textId="77777777" w:rsidR="00E21B0A" w:rsidRPr="00310A20" w:rsidRDefault="00E21B0A" w:rsidP="00E21B0A">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14.</w:t>
            </w:r>
            <w:r w:rsidRPr="00310A20">
              <w:rPr>
                <w:rFonts w:ascii="GHEA Grapalat" w:hAnsi="GHEA Grapalat"/>
                <w:sz w:val="24"/>
                <w:szCs w:val="24"/>
                <w:lang w:val="hy-AM"/>
              </w:rPr>
              <w:tab/>
              <w:t xml:space="preserve">Նախագծի 33-րդ հոդվածով առաջարկվում է լրացնել նոր՝ 2-րդ մաս՝ նախատեսելով Վերաքննիչ դատարանի պատճառաբանված որոշմամբ հատուկ վերանայման ժամկետի </w:t>
            </w:r>
            <w:r w:rsidRPr="00310A20">
              <w:rPr>
                <w:rFonts w:ascii="GHEA Grapalat" w:hAnsi="GHEA Grapalat"/>
                <w:sz w:val="24"/>
                <w:szCs w:val="24"/>
                <w:lang w:val="hy-AM"/>
              </w:rPr>
              <w:lastRenderedPageBreak/>
              <w:t>երկարաձգման հնարավորություն՝ առավելագույնը 1 ամիս ժամկետով:</w:t>
            </w:r>
          </w:p>
          <w:p w14:paraId="20457D1C" w14:textId="5F3D8C9E" w:rsidR="00E21B0A" w:rsidRPr="00310A20" w:rsidRDefault="004A596C" w:rsidP="00E21B0A">
            <w:pPr>
              <w:spacing w:after="0" w:line="360" w:lineRule="auto"/>
              <w:ind w:left="104" w:right="112"/>
              <w:jc w:val="both"/>
              <w:rPr>
                <w:rFonts w:ascii="GHEA Grapalat" w:hAnsi="GHEA Grapalat"/>
                <w:sz w:val="24"/>
                <w:szCs w:val="24"/>
                <w:lang w:val="hy-AM"/>
              </w:rPr>
            </w:pPr>
            <w:r>
              <w:rPr>
                <w:rFonts w:ascii="GHEA Grapalat" w:hAnsi="GHEA Grapalat"/>
                <w:sz w:val="24"/>
                <w:szCs w:val="24"/>
                <w:lang w:val="hy-AM"/>
              </w:rPr>
              <w:t>Համաձայն</w:t>
            </w:r>
            <w:r w:rsidRPr="004A596C">
              <w:rPr>
                <w:rFonts w:ascii="GHEA Grapalat" w:hAnsi="GHEA Grapalat"/>
                <w:sz w:val="24"/>
                <w:szCs w:val="24"/>
                <w:lang w:val="hy-AM"/>
              </w:rPr>
              <w:t>վ</w:t>
            </w:r>
            <w:r>
              <w:rPr>
                <w:rFonts w:ascii="GHEA Grapalat" w:hAnsi="GHEA Grapalat"/>
                <w:sz w:val="24"/>
                <w:szCs w:val="24"/>
                <w:lang w:val="hy-AM"/>
              </w:rPr>
              <w:t>ելով</w:t>
            </w:r>
            <w:r w:rsidR="00E21B0A" w:rsidRPr="00310A20">
              <w:rPr>
                <w:rFonts w:ascii="GHEA Grapalat" w:hAnsi="GHEA Grapalat"/>
                <w:sz w:val="24"/>
                <w:szCs w:val="24"/>
                <w:lang w:val="hy-AM"/>
              </w:rPr>
              <w:t>, որ անհրաժեշտ է նախատեսել ՔԴՕ</w:t>
            </w:r>
            <w:r w:rsidR="00BF4CBF" w:rsidRPr="00310A20">
              <w:rPr>
                <w:rFonts w:ascii="GHEA Grapalat" w:hAnsi="GHEA Grapalat"/>
                <w:sz w:val="24"/>
                <w:szCs w:val="24"/>
                <w:lang w:val="hy-AM"/>
              </w:rPr>
              <w:br/>
            </w:r>
            <w:r w:rsidR="00E21B0A" w:rsidRPr="00310A20">
              <w:rPr>
                <w:rFonts w:ascii="GHEA Grapalat" w:hAnsi="GHEA Grapalat"/>
                <w:sz w:val="24"/>
                <w:szCs w:val="24"/>
                <w:lang w:val="hy-AM"/>
              </w:rPr>
              <w:t xml:space="preserve"> 392-րդ հոդվածում նախատեսված ժամետների երկարաձգման հնարավորություն՝ առաջարկում ենք </w:t>
            </w:r>
            <w:r w:rsidR="00BF4CBF" w:rsidRPr="00310A20">
              <w:rPr>
                <w:rFonts w:ascii="GHEA Grapalat" w:hAnsi="GHEA Grapalat"/>
                <w:sz w:val="24"/>
                <w:szCs w:val="24"/>
                <w:lang w:val="hy-AM"/>
              </w:rPr>
              <w:br/>
            </w:r>
            <w:r w:rsidR="00E21B0A" w:rsidRPr="00310A20">
              <w:rPr>
                <w:rFonts w:ascii="GHEA Grapalat" w:hAnsi="GHEA Grapalat"/>
                <w:sz w:val="24"/>
                <w:szCs w:val="24"/>
                <w:lang w:val="hy-AM"/>
              </w:rPr>
              <w:t>1-ամսյա ժամկետը փոխարինել 10-օրյա ժամկետով:</w:t>
            </w:r>
          </w:p>
        </w:tc>
        <w:tc>
          <w:tcPr>
            <w:tcW w:w="6390" w:type="dxa"/>
          </w:tcPr>
          <w:p w14:paraId="02D4AA22" w14:textId="13F85DE8" w:rsidR="00E21B0A" w:rsidRPr="004A596C" w:rsidRDefault="00CB6437" w:rsidP="00CB6437">
            <w:pPr>
              <w:spacing w:after="0" w:line="360" w:lineRule="auto"/>
              <w:ind w:left="155" w:right="196"/>
              <w:contextualSpacing/>
              <w:jc w:val="center"/>
              <w:rPr>
                <w:rFonts w:ascii="GHEA Grapalat" w:hAnsi="GHEA Grapalat" w:cs="Calibri Cyr"/>
                <w:b/>
                <w:sz w:val="24"/>
                <w:szCs w:val="24"/>
                <w:lang w:val="hy-AM"/>
              </w:rPr>
            </w:pPr>
            <w:r w:rsidRPr="004A596C">
              <w:rPr>
                <w:rFonts w:ascii="GHEA Grapalat" w:hAnsi="GHEA Grapalat" w:cs="Calibri Cyr"/>
                <w:b/>
                <w:sz w:val="24"/>
                <w:szCs w:val="24"/>
                <w:lang w:val="hy-AM"/>
              </w:rPr>
              <w:lastRenderedPageBreak/>
              <w:t>Մասամբ ը</w:t>
            </w:r>
            <w:r w:rsidR="00A310B6" w:rsidRPr="004A596C">
              <w:rPr>
                <w:rFonts w:ascii="GHEA Grapalat" w:hAnsi="GHEA Grapalat" w:cs="Calibri Cyr"/>
                <w:b/>
                <w:sz w:val="24"/>
                <w:szCs w:val="24"/>
                <w:lang w:val="hy-AM"/>
              </w:rPr>
              <w:t>նդունվել է</w:t>
            </w:r>
            <w:r w:rsidRPr="004A596C">
              <w:rPr>
                <w:rFonts w:ascii="GHEA Grapalat" w:hAnsi="GHEA Grapalat" w:cs="Calibri Cyr"/>
                <w:b/>
                <w:sz w:val="24"/>
                <w:szCs w:val="24"/>
                <w:lang w:val="hy-AM"/>
              </w:rPr>
              <w:t>:</w:t>
            </w:r>
          </w:p>
          <w:p w14:paraId="24DD6A39" w14:textId="42180765" w:rsidR="00CB6437" w:rsidRPr="004A596C" w:rsidRDefault="00CB6437" w:rsidP="00CB6437">
            <w:pPr>
              <w:spacing w:after="0" w:line="360" w:lineRule="auto"/>
              <w:ind w:left="155" w:right="196"/>
              <w:contextualSpacing/>
              <w:jc w:val="center"/>
              <w:rPr>
                <w:rFonts w:ascii="GHEA Grapalat" w:hAnsi="GHEA Grapalat" w:cs="Calibri Cyr"/>
                <w:sz w:val="24"/>
                <w:szCs w:val="24"/>
                <w:lang w:val="hy-AM"/>
              </w:rPr>
            </w:pPr>
            <w:r w:rsidRPr="004A596C">
              <w:rPr>
                <w:rFonts w:ascii="GHEA Grapalat" w:hAnsi="GHEA Grapalat" w:cs="Calibri Cyr"/>
                <w:sz w:val="24"/>
                <w:szCs w:val="24"/>
                <w:lang w:val="hy-AM"/>
              </w:rPr>
              <w:t>Սահմանվել են նոր ժամկետներ:</w:t>
            </w:r>
          </w:p>
        </w:tc>
      </w:tr>
      <w:tr w:rsidR="00205EF2" w:rsidRPr="00310A20" w14:paraId="029BE604" w14:textId="77777777" w:rsidTr="00205EF2">
        <w:tblPrEx>
          <w:tblLook w:val="04A0" w:firstRow="1" w:lastRow="0" w:firstColumn="1" w:lastColumn="0" w:noHBand="0" w:noVBand="1"/>
        </w:tblPrEx>
        <w:tc>
          <w:tcPr>
            <w:tcW w:w="7848" w:type="dxa"/>
            <w:vMerge w:val="restart"/>
            <w:shd w:val="clear" w:color="auto" w:fill="D9D9D9" w:themeFill="background1" w:themeFillShade="D9"/>
            <w:vAlign w:val="center"/>
          </w:tcPr>
          <w:p w14:paraId="1BBA12FA" w14:textId="77777777" w:rsidR="00205EF2" w:rsidRPr="00310A20" w:rsidRDefault="00205EF2" w:rsidP="00205EF2">
            <w:pPr>
              <w:spacing w:after="0" w:line="360" w:lineRule="auto"/>
              <w:jc w:val="center"/>
              <w:rPr>
                <w:rFonts w:ascii="GHEA Grapalat" w:hAnsi="GHEA Grapalat" w:cs="GHEA Grapalat"/>
                <w:b/>
                <w:bCs/>
                <w:sz w:val="24"/>
                <w:szCs w:val="24"/>
              </w:rPr>
            </w:pPr>
            <w:r w:rsidRPr="00310A20">
              <w:rPr>
                <w:rFonts w:ascii="GHEA Grapalat" w:hAnsi="GHEA Grapalat" w:cs="GHEA Grapalat"/>
                <w:b/>
                <w:bCs/>
                <w:sz w:val="24"/>
                <w:szCs w:val="24"/>
              </w:rPr>
              <w:lastRenderedPageBreak/>
              <w:t>13.ՀՀ կենտրոնական բանակ</w:t>
            </w:r>
          </w:p>
        </w:tc>
        <w:tc>
          <w:tcPr>
            <w:tcW w:w="6390" w:type="dxa"/>
            <w:shd w:val="clear" w:color="auto" w:fill="D9D9D9" w:themeFill="background1" w:themeFillShade="D9"/>
            <w:vAlign w:val="center"/>
          </w:tcPr>
          <w:p w14:paraId="4C76BF76" w14:textId="77777777" w:rsidR="00205EF2" w:rsidRPr="00310A20" w:rsidRDefault="00205EF2" w:rsidP="00205EF2">
            <w:pPr>
              <w:spacing w:after="0" w:line="240" w:lineRule="auto"/>
              <w:jc w:val="center"/>
              <w:rPr>
                <w:rFonts w:ascii="GHEA Grapalat" w:hAnsi="GHEA Grapalat" w:cs="GHEA Grapalat"/>
                <w:b/>
                <w:bCs/>
                <w:sz w:val="24"/>
                <w:szCs w:val="24"/>
              </w:rPr>
            </w:pPr>
            <w:r w:rsidRPr="00310A20">
              <w:rPr>
                <w:rFonts w:ascii="GHEA Grapalat" w:hAnsi="GHEA Grapalat" w:cs="GHEA Grapalat"/>
                <w:b/>
                <w:bCs/>
                <w:sz w:val="24"/>
                <w:szCs w:val="24"/>
              </w:rPr>
              <w:t>19.05.2023 թ.</w:t>
            </w:r>
          </w:p>
        </w:tc>
      </w:tr>
      <w:tr w:rsidR="00205EF2" w:rsidRPr="00310A20" w14:paraId="7AE585BA" w14:textId="77777777" w:rsidTr="00205EF2">
        <w:tblPrEx>
          <w:tblLook w:val="04A0" w:firstRow="1" w:lastRow="0" w:firstColumn="1" w:lastColumn="0" w:noHBand="0" w:noVBand="1"/>
        </w:tblPrEx>
        <w:tc>
          <w:tcPr>
            <w:tcW w:w="7848" w:type="dxa"/>
            <w:vMerge/>
            <w:shd w:val="clear" w:color="auto" w:fill="D9D9D9" w:themeFill="background1" w:themeFillShade="D9"/>
            <w:vAlign w:val="center"/>
          </w:tcPr>
          <w:p w14:paraId="31D3DA41" w14:textId="77777777" w:rsidR="00205EF2" w:rsidRPr="00310A20" w:rsidRDefault="00205EF2" w:rsidP="00205EF2">
            <w:pPr>
              <w:spacing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14:paraId="2768CF4D" w14:textId="77777777" w:rsidR="00205EF2" w:rsidRPr="00310A20" w:rsidRDefault="00205EF2" w:rsidP="00205EF2">
            <w:pPr>
              <w:spacing w:after="0" w:line="240" w:lineRule="auto"/>
              <w:jc w:val="center"/>
              <w:rPr>
                <w:rFonts w:ascii="GHEA Grapalat" w:hAnsi="GHEA Grapalat" w:cs="GHEA Grapalat"/>
                <w:b/>
                <w:bCs/>
                <w:sz w:val="24"/>
                <w:szCs w:val="24"/>
              </w:rPr>
            </w:pPr>
            <w:r w:rsidRPr="00310A20">
              <w:rPr>
                <w:rFonts w:ascii="GHEA Grapalat" w:hAnsi="GHEA Grapalat" w:cs="GHEA Grapalat"/>
                <w:b/>
                <w:bCs/>
                <w:sz w:val="24"/>
                <w:szCs w:val="24"/>
              </w:rPr>
              <w:t>23.1-07/130-23</w:t>
            </w:r>
          </w:p>
        </w:tc>
      </w:tr>
      <w:tr w:rsidR="00205EF2" w:rsidRPr="00EF4413" w14:paraId="3F9E4E15" w14:textId="77777777" w:rsidTr="005970DA">
        <w:tblPrEx>
          <w:tblLook w:val="04A0" w:firstRow="1" w:lastRow="0" w:firstColumn="1" w:lastColumn="0" w:noHBand="0" w:noVBand="1"/>
        </w:tblPrEx>
        <w:tc>
          <w:tcPr>
            <w:tcW w:w="7848" w:type="dxa"/>
            <w:vAlign w:val="center"/>
          </w:tcPr>
          <w:p w14:paraId="524818B8"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1.</w:t>
            </w:r>
            <w:r w:rsidRPr="00310A20">
              <w:rPr>
                <w:rFonts w:ascii="GHEA Grapalat" w:hAnsi="GHEA Grapalat"/>
                <w:sz w:val="24"/>
                <w:szCs w:val="24"/>
                <w:lang w:val="hy-AM"/>
              </w:rPr>
              <w:tab/>
              <w:t>ՀՀ քրեական դատավարության օրենսգրքի 125-րդ հոդվածի 1-ին մասն անդրադառնում է գրավին՝ սահմանելով, որ գրավը ՀՀ դրամի, շարժական գույքի, արժեթղթերի կամ այլ արժեքների ձևով պահատվության է փոխանցվում համապատասխան որոշմամբ նշված բանկի կամ այլ վարկային կազմակերպության դեպոզիտ մեղադրյալի օրինական վարքագիծն ապահովելու նպատակով:</w:t>
            </w:r>
          </w:p>
          <w:p w14:paraId="32E93744" w14:textId="5440BC1C"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Հաշվի առնելով «այլ արժեքներ» և «շարժական գույք» ձևակերպումներին լայն և տարածական մեկնաբանություն տալու հնարավորությունը, ինչը գործնականում</w:t>
            </w:r>
            <w:r w:rsidR="00181B75">
              <w:rPr>
                <w:rFonts w:ascii="GHEA Grapalat" w:hAnsi="GHEA Grapalat"/>
                <w:sz w:val="24"/>
                <w:szCs w:val="24"/>
                <w:lang w:val="hy-AM"/>
              </w:rPr>
              <w:t xml:space="preserve"> </w:t>
            </w:r>
            <w:r w:rsidRPr="00310A20">
              <w:rPr>
                <w:rFonts w:ascii="GHEA Grapalat" w:hAnsi="GHEA Grapalat"/>
                <w:sz w:val="24"/>
                <w:szCs w:val="24"/>
                <w:lang w:val="hy-AM"/>
              </w:rPr>
              <w:t>կարող է որոշակի խնդիրների և կիրառման տեսանկյունից բարդությունների հանգեցնել՝</w:t>
            </w:r>
            <w:r w:rsidR="00181B75">
              <w:rPr>
                <w:rFonts w:ascii="GHEA Grapalat" w:hAnsi="GHEA Grapalat"/>
                <w:sz w:val="24"/>
                <w:szCs w:val="24"/>
                <w:lang w:val="hy-AM"/>
              </w:rPr>
              <w:t xml:space="preserve"> </w:t>
            </w:r>
            <w:r w:rsidRPr="00310A20">
              <w:rPr>
                <w:rFonts w:ascii="GHEA Grapalat" w:hAnsi="GHEA Grapalat"/>
                <w:sz w:val="24"/>
                <w:szCs w:val="24"/>
                <w:lang w:val="hy-AM"/>
              </w:rPr>
              <w:t xml:space="preserve">կարծում ենք, որ օրենսդրական մակարդակում անհրաժեշտ է որոշակիորեն հստակեցնել այդ հասկացությունները: Մասնավորապես, «այլ արժեքներ» և </w:t>
            </w:r>
            <w:r w:rsidRPr="00310A20">
              <w:rPr>
                <w:rFonts w:ascii="GHEA Grapalat" w:hAnsi="GHEA Grapalat"/>
                <w:sz w:val="24"/>
                <w:szCs w:val="24"/>
                <w:lang w:val="hy-AM"/>
              </w:rPr>
              <w:lastRenderedPageBreak/>
              <w:t>«շարժական գույք» ձևակերպումներն անհրաժեշտ է սահմանափակել առնվազն այն տեսակի ապրանքներով (արժեքներով, գույքով), որոնք բանկերի և վարկային կազմակերպությունների ներքին իրավական ակտերով սահմանված պահանջներին համապատասխան՝ կարող են անձնական պահատեղիների (անհատական պահատուփերի) առարկա հանդիսանալ:</w:t>
            </w:r>
          </w:p>
          <w:p w14:paraId="37F9FF2D" w14:textId="77777777" w:rsidR="00205EF2"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Առաջարկի հիմքում ընկած է այն տրամաբանությունը, որ գրավի առարկա հանդիսացող այն արժեքները կամ շարժական գույքը, որոնք այլ պայմաններում բանկում կամ վարկային կազմակերպությունում ի պահ չէին ընդունվի, քրեական վարույթի շրջանակներում ևս չեն կարող պահատվության փոխանցվել բանկի կամ վարկային կազմակերպության դեպոզիտ:</w:t>
            </w:r>
          </w:p>
        </w:tc>
        <w:tc>
          <w:tcPr>
            <w:tcW w:w="6390" w:type="dxa"/>
          </w:tcPr>
          <w:p w14:paraId="0CBF222A" w14:textId="77777777" w:rsidR="00205EF2" w:rsidRPr="00310A20" w:rsidRDefault="00CA2618" w:rsidP="00205EF2">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1B8E5D4F" w14:textId="317D5089" w:rsidR="00CA2618" w:rsidRPr="00310A20" w:rsidRDefault="00CA2618" w:rsidP="004A596C">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Ներկայացված առաջարկը դուրս է նախագծի կարգավորման առարկայից: Բացի այդ, որպես գրավ կարող է փոխանցվել նաև անշարժ գույքի, կամ այնպիսի շարժական գույքի նկատմամբ իրավունքները, որոնք քննարկվող բանկային կանոն</w:t>
            </w:r>
            <w:r w:rsidR="004A596C" w:rsidRPr="004A596C">
              <w:rPr>
                <w:rFonts w:ascii="GHEA Grapalat" w:hAnsi="GHEA Grapalat" w:cs="Calibri Cyr"/>
                <w:sz w:val="24"/>
                <w:szCs w:val="24"/>
                <w:lang w:val="hy-AM"/>
              </w:rPr>
              <w:t>ն</w:t>
            </w:r>
            <w:r w:rsidRPr="00310A20">
              <w:rPr>
                <w:rFonts w:ascii="GHEA Grapalat" w:hAnsi="GHEA Grapalat" w:cs="Calibri Cyr"/>
                <w:sz w:val="24"/>
                <w:szCs w:val="24"/>
                <w:lang w:val="hy-AM"/>
              </w:rPr>
              <w:t xml:space="preserve">երին համապատասխան չեն հանդիսանում պահատեղիի առարկա, հետևաբար, այս դեպքում քննարկվող առարկաների ցանկի սահմանափակումը </w:t>
            </w:r>
            <w:r w:rsidR="004A596C">
              <w:rPr>
                <w:rFonts w:ascii="GHEA Grapalat" w:hAnsi="GHEA Grapalat" w:cs="Calibri Cyr"/>
                <w:sz w:val="24"/>
                <w:szCs w:val="24"/>
                <w:lang w:val="hy-AM"/>
              </w:rPr>
              <w:t>կդիտարկվի</w:t>
            </w:r>
            <w:r w:rsidRPr="00310A20">
              <w:rPr>
                <w:rFonts w:ascii="GHEA Grapalat" w:hAnsi="GHEA Grapalat" w:cs="Calibri Cyr"/>
                <w:sz w:val="24"/>
                <w:szCs w:val="24"/>
                <w:lang w:val="hy-AM"/>
              </w:rPr>
              <w:t xml:space="preserve"> որպես ոչ իրավաչափ միջամտություն գույքային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իրավունքների անխոչընդոտ իրացման տեսանկյունից:</w:t>
            </w:r>
          </w:p>
        </w:tc>
      </w:tr>
      <w:tr w:rsidR="00C913A9" w:rsidRPr="00EF4413" w14:paraId="619B7B06" w14:textId="77777777" w:rsidTr="005970DA">
        <w:tblPrEx>
          <w:tblLook w:val="04A0" w:firstRow="1" w:lastRow="0" w:firstColumn="1" w:lastColumn="0" w:noHBand="0" w:noVBand="1"/>
        </w:tblPrEx>
        <w:tc>
          <w:tcPr>
            <w:tcW w:w="7848" w:type="dxa"/>
            <w:vAlign w:val="center"/>
          </w:tcPr>
          <w:p w14:paraId="37263FD1"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2.</w:t>
            </w:r>
            <w:r w:rsidRPr="00310A20">
              <w:rPr>
                <w:rFonts w:ascii="GHEA Grapalat" w:hAnsi="GHEA Grapalat"/>
                <w:sz w:val="24"/>
                <w:szCs w:val="24"/>
                <w:lang w:val="hy-AM"/>
              </w:rPr>
              <w:tab/>
              <w:t xml:space="preserve">Հաշվի առնելով, որ ՀՀ քրեական դատավարության օրենսգրքով սահմանված են առգրավման իրականացման որոշակի ընթացակարգեր (առգրավված օբյեկտը ներկայացվում է քննչական գործողության մասնակիցներին, մանրամասն նկարագրվում արձանագրության մեջ և այլն)՝ առաջարկում ենք օրենսդրական մակարդակում հնարավորություն և համապատասխան առանձնահատկություններ սահմանել նաև </w:t>
            </w:r>
            <w:r w:rsidRPr="00310A20">
              <w:rPr>
                <w:rFonts w:ascii="GHEA Grapalat" w:hAnsi="GHEA Grapalat"/>
                <w:sz w:val="24"/>
                <w:szCs w:val="24"/>
                <w:lang w:val="hy-AM"/>
              </w:rPr>
              <w:lastRenderedPageBreak/>
              <w:t>էլեկտրոնային միջոցների կիրառման արդյունքում (կամ անմիջապես էլեկտրոնային միջոցներից) առգրավում իրականացնելու դեպքերի համար:</w:t>
            </w:r>
          </w:p>
          <w:p w14:paraId="516AF3A4"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Միևնույն ժամանակ, առաջարկում ենք շրջանառվող փաթեթում ներառել Հայաստանի Հանրապետության քրեական օրենսգրքում և Հայաստանի Հանրապետության քրեական դատավարության օրենսգրքում փոփոխություններ կատարող հավելյալ դրույթներ հետևյալ հիմնավորմամբ.</w:t>
            </w:r>
          </w:p>
          <w:p w14:paraId="0F11B5B2"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Եվրոպայի խորհրդի ՄԱՆԻՎԱԼ հանձնախմբի կողմից (այսուհետ՝ ՄԱՆԻՎԱԼ) Հայաստանի Հանրապետության փողերի լվացման և ահաբեկչության ֆինանսավորման դեմ պայքարի համակարգի 6-րդ փուլի գնահատումը, ըստ նախնական ժամանակացույցի, նախատեսվում է իրականացնել 2025թ.-ի ընթացքում։ Այդ նպատակով կիրառվող տեխնիկական համապատասխանության և արդյունավետության գնահատման հարցաշարերը պետք է ներկայացվեն 2024թ.-ի ընթացքում, ինչի համար անհրաժեշտ նախապատրաստական աշխատանքները պետք է մեկնարկեն 2023թ.-ին։</w:t>
            </w:r>
          </w:p>
          <w:p w14:paraId="35741C58"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Գնահատմանը պատշաճ նախապատրաստվելու նպատակով կարևոր է նաև երաշխավորել, որ օրենսդրական ակտերը </w:t>
            </w:r>
            <w:r w:rsidRPr="00310A20">
              <w:rPr>
                <w:rFonts w:ascii="GHEA Grapalat" w:hAnsi="GHEA Grapalat"/>
                <w:sz w:val="24"/>
                <w:szCs w:val="24"/>
                <w:lang w:val="hy-AM"/>
              </w:rPr>
              <w:lastRenderedPageBreak/>
              <w:t>տեխնիկական տեսանկյունից համապատասխանեն Ֆինանսական միջոցառումների հատուկ հանձնախմբի (այսուհետ՝ ՖԱԹՖ) 40 Հանձնարարականների պահանջներին:</w:t>
            </w:r>
          </w:p>
          <w:p w14:paraId="42703C07"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Այս առնչությամբ Կենտրոնական բանկի ֆինանսական դիտարկումների կենտրոնն իրականացրել է Հայաստանի Հանրապետության քրեական օրենսգրքի և Հայաստանի Հանրապետության քրեական դատավարության օրենսգրքի վերաբերելի դրույթների ուսումնասիրություն և բացահայտել հնարավոր անհամապատասխանության որոշ դեպքեր: Նշված դրույթներին առնչվող առաջարկները, ինչպես նաև դրանց հիմնավորումները ներկայացնում ենք սույն գրությանը կից հավելվածում:</w:t>
            </w:r>
          </w:p>
          <w:p w14:paraId="66BBAD23"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Բացի վերոնշյալից, առաջարկում ենք գնահատման նախապատրաստական աշխատանքների շրջանակներում դիտարկել նաև արգելադրված գույքի կառավարման մեխանիզմների, այդ թվում՝ արգելադրված գույքի օտարման հնարավորության ներդրումը՝ ՖԱԹՖ Հանձնարարական 4-ին օրենսդրության համապատասխանությունն ապահովելու նպատակով: Կենտրոնական բանկը պատրաստակամ է աջակցել նշված ինստիտուտի վերաբերյալ միջազգային փորձի </w:t>
            </w:r>
            <w:r w:rsidRPr="00310A20">
              <w:rPr>
                <w:rFonts w:ascii="GHEA Grapalat" w:hAnsi="GHEA Grapalat"/>
                <w:sz w:val="24"/>
                <w:szCs w:val="24"/>
                <w:lang w:val="hy-AM"/>
              </w:rPr>
              <w:lastRenderedPageBreak/>
              <w:t>ուսումնասիրության և օրենսդրական փոփոխությունների նախագծման հարցում:</w:t>
            </w:r>
          </w:p>
          <w:p w14:paraId="48EDF453"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Դիտարկվող նախագծերի փաթեթի շրջանակներում առաջարկվող փոփոխություններն ընդգրկելու աննպատակահարմարության դեպքում առաջարկում ենք նույն փոփոխությունները ներկայացված հիմնավորումներով հնարավորինս սեղմ ժամկետներում շրջանառության մեջ դնել առանձին փաթեթով:</w:t>
            </w:r>
          </w:p>
        </w:tc>
        <w:tc>
          <w:tcPr>
            <w:tcW w:w="6390" w:type="dxa"/>
          </w:tcPr>
          <w:p w14:paraId="6BC30178" w14:textId="77777777" w:rsidR="00C913A9" w:rsidRPr="00310A20" w:rsidRDefault="003C3DB4" w:rsidP="00205EF2">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331C5952" w14:textId="75CE7100" w:rsidR="003C3DB4" w:rsidRPr="00310A20" w:rsidRDefault="003C3DB4" w:rsidP="003C3DB4">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Քննարկվող առաջարկը դուրս է նախագծի կարգավորման առարկային և այդ մասով այն քննարկման առարկա կդարձվի Արդարադատության նախարարության կողմից քրեական և քրեական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 xml:space="preserve">դատավարության օրենսգրքերի կիրառման կապակցությամբ </w:t>
            </w:r>
            <w:r w:rsidRPr="00310A20">
              <w:rPr>
                <w:rFonts w:ascii="GHEA Grapalat" w:hAnsi="GHEA Grapalat" w:cs="Calibri Cyr"/>
                <w:sz w:val="24"/>
                <w:szCs w:val="24"/>
                <w:lang w:val="hy-AM"/>
              </w:rPr>
              <w:lastRenderedPageBreak/>
              <w:t>իրականացվող մոնիթորինգի շրջանաներում:</w:t>
            </w:r>
          </w:p>
        </w:tc>
      </w:tr>
      <w:tr w:rsidR="00C913A9" w:rsidRPr="00EF4413" w14:paraId="51605F27" w14:textId="77777777" w:rsidTr="005970DA">
        <w:tblPrEx>
          <w:tblLook w:val="04A0" w:firstRow="1" w:lastRow="0" w:firstColumn="1" w:lastColumn="0" w:noHBand="0" w:noVBand="1"/>
        </w:tblPrEx>
        <w:tc>
          <w:tcPr>
            <w:tcW w:w="7848" w:type="dxa"/>
            <w:vAlign w:val="center"/>
          </w:tcPr>
          <w:p w14:paraId="24CB8606"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1.</w:t>
            </w:r>
            <w:r w:rsidRPr="00310A20">
              <w:rPr>
                <w:rFonts w:ascii="GHEA Grapalat" w:hAnsi="GHEA Grapalat"/>
                <w:sz w:val="24"/>
                <w:szCs w:val="24"/>
                <w:lang w:val="hy-AM"/>
              </w:rPr>
              <w:tab/>
              <w:t xml:space="preserve">Հիմք ընդունելով ՖԱԹՖ Հանձնարարական 4-ը և իրավապահ մարմիններն բռնագրավման ենթակա գույքի արգելադրման հնարավորություն ընձեռելու կարևորությունը՝ առաջարկում ենք ճշգրտել գույքի արգելադրման հիմքերը՝ ներառելով բռնագրավման ենթակա ամբողջ գույքի ծավալը։ </w:t>
            </w:r>
          </w:p>
          <w:p w14:paraId="2EE15CC9"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Մասնավորապես, Հայաստանի Հանրապետության քրեական դատավարության օրենսգրքի (այսուհետ՝ ՔԴՕ) 131-րդ հոդվածի 2-րդ մասի 1-ից 4-րդ կետերում նկարագրված գույքը չի համապատասխանում Հայաստանի Հանրապետության քրեական օրենսգրքի (այսուհետ՝ ՔՕ) 121-րդ հոդվածի 1-ին հոդվածում նկարագրված բռնագրավման ենթակա գույքի ծավալին։ Նախ, արգելադրման հիմքերը անդրադառնում են միայն ՔԴՕ 131-րդ հոդվածի 2-րդ մասի 3-րդ և 4-րդ կետերում թվարկված </w:t>
            </w:r>
            <w:r w:rsidRPr="00310A20">
              <w:rPr>
                <w:rFonts w:ascii="GHEA Grapalat" w:hAnsi="GHEA Grapalat"/>
                <w:sz w:val="24"/>
                <w:szCs w:val="24"/>
                <w:lang w:val="hy-AM"/>
              </w:rPr>
              <w:lastRenderedPageBreak/>
              <w:t xml:space="preserve">հանցագործությունների առարկաներին, մինչդեռ բռնագրավման ենթակա է ցանկացած հանցագործության առարկա։ Ավելին, համարժեք գույքի բռնագրավման՝ ՔՕ 121-րդ հոդվածով նախատեսված դեպքերը (գույքը միախառնված է օրինական ճանապարհով ստացված գույքի հետ, պատկանում է բարեխիղճ երրորդ անձի, կամ այն չի հայտնաբերվել) չեն համապատասխանում ՔԴՕ 131-րդ հոդվածի 3-րդ մասով նախատեսված դեպքին, որը պայմանավորում է համարժեք գույքի արգելադրումը միայն գույքի բացակայությամբ։ </w:t>
            </w:r>
          </w:p>
          <w:p w14:paraId="16B1653C" w14:textId="15B005DD"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Հիմք ընդունելով վերոնշյալը՝ առաջարկում ենք փոփոխություններ կատարել ՔԴՕ 131-րդ հոդվածում։ Միևնույն ժամանակ, գտնում ենք, որ ՔԴՕ 131-րդ հոդվածում բռնագրավման ենթակա գույքի ծավալին անդրադարձը արդարացված չէ, քանի որ այդ հարցն արդեն իսկ կարգավորված է նյութական օրենսդրությամբ։ Նշված հիմնավորմամբ առաջարկում ենք ՔԴՕ 131-րդ հոդվածի 2-րդ մասի 1-ին կետը շարադրել հետևյալ խմբագրությամբ՝ «1) ապացույցների գերակշռությամբ հիմնավորվում է, որ այդ գույքը Հայաստանի Հանրապետության քրեական օրենսգրքի 121-րդ հոդվածի հիման վրա բռնագրավման ենթակա գույք է.» և ուժը կորցրած ճանաչել ՔԴՕ 131-րդ հոդվածի 2-րդ մասի 2-ից 4-րդ կետերը և 3-րդ մասը։</w:t>
            </w:r>
            <w:r w:rsidR="00181B75">
              <w:rPr>
                <w:rFonts w:ascii="GHEA Grapalat" w:hAnsi="GHEA Grapalat"/>
                <w:sz w:val="24"/>
                <w:szCs w:val="24"/>
                <w:lang w:val="hy-AM"/>
              </w:rPr>
              <w:t xml:space="preserve"> </w:t>
            </w:r>
          </w:p>
          <w:p w14:paraId="2E857CF3" w14:textId="7E18C03E"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Միևնույն ժամանակ, հաշվի առնելով 133-րդ հոդվածի 3-րդ մասի կարգավորումը՝ կարծում ենք անտրամաբանական է գույքի անհապաղ արգելադրում չկիրառել այն դեպքում, երբ առկա է 131-րդ հոդվածի 2-րդ մասի 5-րդ կետով սահմանված՝ «առկա է ողջամիտ ենթադրություն այն մասին, որ այդ գույքը կարող է օտարվել, թաքցվել, վնասվել, ոչնչացվել կամ սպառվել» դեպքը։ Ըստ այդմ, առաջարկում ենք դիտարկել նաև գույքի անհապաղ արգելադրման հնարավորությունը այն դեպքում, երբ առկա է ողջամիտ ենթադրություն ինչպես այն հանգամանքի մասին, որ գույքը</w:t>
            </w:r>
            <w:r w:rsidR="00181B75">
              <w:rPr>
                <w:rFonts w:ascii="GHEA Grapalat" w:hAnsi="GHEA Grapalat"/>
                <w:sz w:val="24"/>
                <w:szCs w:val="24"/>
                <w:lang w:val="hy-AM"/>
              </w:rPr>
              <w:t xml:space="preserve"> </w:t>
            </w:r>
            <w:r w:rsidRPr="00310A20">
              <w:rPr>
                <w:rFonts w:ascii="GHEA Grapalat" w:hAnsi="GHEA Grapalat"/>
                <w:sz w:val="24"/>
                <w:szCs w:val="24"/>
                <w:lang w:val="hy-AM"/>
              </w:rPr>
              <w:t>ՔԴՕ 131-րդ հոդվածի 1-ին մասով նախատեսված գույք է, այնպես էլ այն մասին, որ այդ գույքը կարող է օտարվել, թաքցվել, վնասվել, ոչնչացվել կամ սպառվել:</w:t>
            </w:r>
          </w:p>
        </w:tc>
        <w:tc>
          <w:tcPr>
            <w:tcW w:w="6390" w:type="dxa"/>
          </w:tcPr>
          <w:p w14:paraId="52173B10" w14:textId="77777777" w:rsidR="003C3DB4" w:rsidRPr="00310A20" w:rsidRDefault="003C3DB4" w:rsidP="003C3DB4">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6041A4E9" w14:textId="45391840" w:rsidR="00C913A9" w:rsidRPr="00310A20" w:rsidRDefault="003C3DB4" w:rsidP="003C3DB4">
            <w:pPr>
              <w:spacing w:after="0" w:line="360" w:lineRule="auto"/>
              <w:ind w:left="155" w:right="196"/>
              <w:contextualSpacing/>
              <w:jc w:val="both"/>
              <w:rPr>
                <w:rFonts w:ascii="GHEA Grapalat" w:hAnsi="GHEA Grapalat" w:cs="Calibri Cyr"/>
                <w:b/>
                <w:sz w:val="24"/>
                <w:szCs w:val="24"/>
                <w:lang w:val="hy-AM"/>
              </w:rPr>
            </w:pPr>
            <w:r w:rsidRPr="00310A20">
              <w:rPr>
                <w:rFonts w:ascii="GHEA Grapalat" w:hAnsi="GHEA Grapalat" w:cs="Calibri Cyr"/>
                <w:sz w:val="24"/>
                <w:szCs w:val="24"/>
                <w:lang w:val="hy-AM"/>
              </w:rPr>
              <w:t>Քննարկվող առաջարկը դուրս է նախագծի կարգավորման առարկային և այդ մասով այն քննարկման առարկա կդարձվի Արդարադատության նախարարության կողմից քրեական և քրեական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դատավարության օրենսգրքերի կիրառման կապակցությամբ իրականացվող մոնիթորինգի շրջանաներում:</w:t>
            </w:r>
          </w:p>
        </w:tc>
      </w:tr>
      <w:tr w:rsidR="00C913A9" w:rsidRPr="00EF4413" w14:paraId="7F5BDA81" w14:textId="77777777" w:rsidTr="005970DA">
        <w:tblPrEx>
          <w:tblLook w:val="04A0" w:firstRow="1" w:lastRow="0" w:firstColumn="1" w:lastColumn="0" w:noHBand="0" w:noVBand="1"/>
        </w:tblPrEx>
        <w:tc>
          <w:tcPr>
            <w:tcW w:w="7848" w:type="dxa"/>
            <w:vAlign w:val="center"/>
          </w:tcPr>
          <w:p w14:paraId="792F3335"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2.</w:t>
            </w:r>
            <w:r w:rsidRPr="00310A20">
              <w:rPr>
                <w:rFonts w:ascii="GHEA Grapalat" w:hAnsi="GHEA Grapalat"/>
                <w:sz w:val="24"/>
                <w:szCs w:val="24"/>
                <w:lang w:val="hy-AM"/>
              </w:rPr>
              <w:tab/>
              <w:t xml:space="preserve">Հիմք ընդունելով ՖԱԹՖ Հանձնարարական 4-ը և բռնագրավման ենթակա գույքի արգելադրման արդյունավետ ընթացակարգերի անհրաժեշտությունը՝ առաջարկում ենք նաև վերանայել գույքի արգելադրման քննիչի որոշմանը և դատարան ներկայացվող միջնորդությանը ներկայացվող պահանջները։ </w:t>
            </w:r>
          </w:p>
          <w:p w14:paraId="22CC6281" w14:textId="741FAD99"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Մասնավորապես, ՔԴՕ 133-րդ հոդվածի 2-րդ մասով սահմանվում է, թե ինչ պետք է ներառի արգելադրման վերաբերյալ քննիչի որոշումը, իսկ ՔԴՕ 295-րդ հոդվածի 2-րդ և 3-րդ մասերով </w:t>
            </w:r>
            <w:r w:rsidRPr="00310A20">
              <w:rPr>
                <w:rFonts w:ascii="GHEA Grapalat" w:hAnsi="GHEA Grapalat"/>
                <w:sz w:val="24"/>
                <w:szCs w:val="24"/>
                <w:lang w:val="hy-AM"/>
              </w:rPr>
              <w:lastRenderedPageBreak/>
              <w:t>սահմանվում է, թե ինչ տեղեկություններ և փաստաթղթեր պետք է ներկայացվեն դատարան քննիչի միջնորդությամբ։ Սահմանված պահանջների դատական պրակտիկայում ձևավորված մեկնաբանությունը, որի արդյունքում թվարկված տեղեկությունները և փաստաթղթերը պարտադիր են գույքի արգելադրման բոլոր դեպքերում չի համապատասխանում ՖԱԹՖ Հանձնարարականների պահանջներին։ Որպես օրինակ, մի շարք երկրների փողերի լվացման և ահաբեկչության ֆինանսավորման դեմ պայքարի համակարգերի գնահատումների ժամանակ արձանագրվել է, որ գույքը պետք է հնարավոր լինի արգելադրել և բռնագրավվել նաև այն դեպքում, երբ դրա սեփականատերը կամ տիրապետող անձը հայտնի չէ,</w:t>
            </w:r>
            <w:r w:rsidR="00181B75">
              <w:rPr>
                <w:rFonts w:ascii="GHEA Grapalat" w:hAnsi="GHEA Grapalat"/>
                <w:sz w:val="24"/>
                <w:szCs w:val="24"/>
                <w:lang w:val="hy-AM"/>
              </w:rPr>
              <w:t xml:space="preserve"> </w:t>
            </w:r>
            <w:r w:rsidRPr="00310A20">
              <w:rPr>
                <w:rFonts w:ascii="GHEA Grapalat" w:hAnsi="GHEA Grapalat"/>
                <w:sz w:val="24"/>
                <w:szCs w:val="24"/>
                <w:lang w:val="hy-AM"/>
              </w:rPr>
              <w:t>ինչպես նաև այն դեպքերում, երբ դեռ վարույթով առկա չէ որպես մեղադրյալ ներգրավված անձ։</w:t>
            </w:r>
            <w:r w:rsidR="00181B75">
              <w:rPr>
                <w:rFonts w:ascii="GHEA Grapalat" w:hAnsi="GHEA Grapalat"/>
                <w:sz w:val="24"/>
                <w:szCs w:val="24"/>
                <w:lang w:val="hy-AM"/>
              </w:rPr>
              <w:t xml:space="preserve"> </w:t>
            </w:r>
            <w:r w:rsidRPr="00310A20">
              <w:rPr>
                <w:rFonts w:ascii="GHEA Grapalat" w:hAnsi="GHEA Grapalat"/>
                <w:sz w:val="24"/>
                <w:szCs w:val="24"/>
                <w:lang w:val="hy-AM"/>
              </w:rPr>
              <w:t xml:space="preserve">Ընդհանուր առմամբ, քանի դեռ քննիչի որոշումը պարունակում է բռնագրավման ենթակա գույքի այնպիսի նկարագրություն, որը հնարավորություն է ընձեռում ողջամտորեն նույնականացնելու տվյալ գույքը արգելադրման և բռնագրավման նպատակով, այլ ձևական պահանջները կարող են գնահատվել որպես գույքի բռնագրավման տեխնիկական խոչընդոտներ։ Ընդ որում, օրենքով նախատեսված դեպքում գույքի նկարագրության փոխարեն պետք </w:t>
            </w:r>
            <w:r w:rsidRPr="00310A20">
              <w:rPr>
                <w:rFonts w:ascii="GHEA Grapalat" w:hAnsi="GHEA Grapalat"/>
                <w:sz w:val="24"/>
                <w:szCs w:val="24"/>
                <w:lang w:val="hy-AM"/>
              </w:rPr>
              <w:lastRenderedPageBreak/>
              <w:t xml:space="preserve">է բավարար լինի համարժեք գույքի արժեքի մատնանշումը։ </w:t>
            </w:r>
          </w:p>
          <w:p w14:paraId="15EBB839"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Հիմք ընդունելով վերոնշյալը` առաջարկում ենք վերանայել քննիչի որոշմանը և դատարան ներկայացվող միջնորդությանն առնչվող ձևական պահանջները, համապատասխան տեղեկությունները և փաստաթղթերը ներառել գործընթացում միայն առկայության դեպքում և դրանց բացակայությամբ չպայմանավորել արգելադրման անհնարինությունը (օրինակ՝ գույքի արժեքի, դրա գտնվելու վայրի, գույքի սեփականատիրոջ, տիրապետողի կամ դրա նկատմամբ գույքային շահ ունեցող այլ անձի և վերջինիս հասցեի հետ կապված տեղեկությունները կամ համապատասխան անձի նկատմամբ քրեական հետապնդում հարուցելու մասին որոշման պատճենը, գույքի սեփականատիրոջը կամ դրա նկատմամբ գույքային շահ ունեցող այլ անձի տվյալ միջնորդության պատճենն ուղարկած լինելը հավաստող փաստաթուղթը)։</w:t>
            </w:r>
          </w:p>
        </w:tc>
        <w:tc>
          <w:tcPr>
            <w:tcW w:w="6390" w:type="dxa"/>
          </w:tcPr>
          <w:p w14:paraId="0F070F84" w14:textId="77777777" w:rsidR="003C3DB4" w:rsidRPr="00310A20" w:rsidRDefault="003C3DB4" w:rsidP="003C3DB4">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1CEB0642" w14:textId="701A7209" w:rsidR="00C913A9" w:rsidRPr="00310A20" w:rsidRDefault="003C3DB4" w:rsidP="003C3DB4">
            <w:pPr>
              <w:spacing w:after="0" w:line="360" w:lineRule="auto"/>
              <w:ind w:left="155" w:right="196"/>
              <w:contextualSpacing/>
              <w:jc w:val="both"/>
              <w:rPr>
                <w:rFonts w:ascii="GHEA Grapalat" w:hAnsi="GHEA Grapalat" w:cs="Calibri Cyr"/>
                <w:b/>
                <w:sz w:val="24"/>
                <w:szCs w:val="24"/>
                <w:lang w:val="hy-AM"/>
              </w:rPr>
            </w:pPr>
            <w:r w:rsidRPr="00310A20">
              <w:rPr>
                <w:rFonts w:ascii="GHEA Grapalat" w:hAnsi="GHEA Grapalat" w:cs="Calibri Cyr"/>
                <w:sz w:val="24"/>
                <w:szCs w:val="24"/>
                <w:lang w:val="hy-AM"/>
              </w:rPr>
              <w:t>Քննարկվող առաջարկը դուրս է նախագծի կարգավորման առարկային և այդ մասով այն քննարկման առարկա կդարձվի Արդարադատության նախարարության կողմից քրեական և քրեական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դատավարության օրենսգրքերի կիրառման կապակցությամբ իրականացվող մոնիթորինգի շրջանաներում:</w:t>
            </w:r>
          </w:p>
        </w:tc>
      </w:tr>
      <w:tr w:rsidR="00C913A9" w:rsidRPr="00EF4413" w14:paraId="10544FC8" w14:textId="77777777" w:rsidTr="005970DA">
        <w:tblPrEx>
          <w:tblLook w:val="04A0" w:firstRow="1" w:lastRow="0" w:firstColumn="1" w:lastColumn="0" w:noHBand="0" w:noVBand="1"/>
        </w:tblPrEx>
        <w:tc>
          <w:tcPr>
            <w:tcW w:w="7848" w:type="dxa"/>
            <w:vAlign w:val="center"/>
          </w:tcPr>
          <w:p w14:paraId="01DA807A"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3.</w:t>
            </w:r>
            <w:r w:rsidRPr="00310A20">
              <w:rPr>
                <w:rFonts w:ascii="GHEA Grapalat" w:hAnsi="GHEA Grapalat"/>
                <w:sz w:val="24"/>
                <w:szCs w:val="24"/>
                <w:lang w:val="hy-AM"/>
              </w:rPr>
              <w:tab/>
              <w:t xml:space="preserve">Հիմք ընդունելով ՖԱԹՖ Հանձնարարական 4-ը և մինչև դատարանի կողմից գույքի բռնագրավման հարցի լուծումը դրա իրացման հետ կապված ռիսկերը՝ առաջարկում ենք վերանայել գրավառուի կողմից արգելադրված գույքի իրացման հնարավորությունը: </w:t>
            </w:r>
          </w:p>
          <w:p w14:paraId="367F744E"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Մասնավորապես, ՔԴՕ 135-րդ հոդվածի 3-րդ մասի հիման վրա </w:t>
            </w:r>
            <w:r w:rsidRPr="00310A20">
              <w:rPr>
                <w:rFonts w:ascii="GHEA Grapalat" w:hAnsi="GHEA Grapalat"/>
                <w:sz w:val="24"/>
                <w:szCs w:val="24"/>
                <w:lang w:val="hy-AM"/>
              </w:rPr>
              <w:lastRenderedPageBreak/>
              <w:t xml:space="preserve">գրավառուի միջնորդությամբ արգելանքից կարող է հանվել և իրացվել ՔՕ 121-րդ հոդվածի հիման վրա բռնագրավման ենթակա գույքը, մինչդեռ 121-րդ հոդվածի 7-րդ մասը նախատեսում է բարեխիղճ երրորդ անձանց իրավունքների պահպանում միայն գույքի բռնագրավումից հետո: Այսինքն, ՔԴՕ 135-րդ հոդվածը հնարավորություն է ընձեռում գույքի իրացման մինչև գրավառուի բարեխղճության հարցի գնահատումը դատարանի կողմից, ինչը հակասում է ՔՕ 121-րդ հոդվածի կարգավորումներին և պարունակում է գույքի հետագա բռնագրավումը ապահովելու հետ կապված ռիսկեր: </w:t>
            </w:r>
          </w:p>
          <w:p w14:paraId="529D9FB7"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Հաշվի առնելով վերոնշյալը՝ ՔԴՕ 135-րդ հոդվածի 3-րդ մասի 1-ին կետը առաջարկում ենք շարադրել հետևյալ խմբագրությամբ՝ «1) ՀՀ քրեական օրենսգրքի 121-րդ հոդվածով նախատեսված բռնագրավման ենթակա գույք»: Համապատասխանաբար, առաջարկում ենք նաև ուժը կորցրած ճանաչել ՔԴՕ 135-րդ հոդվածի 3-րդ մասի 2-րդ կետը:</w:t>
            </w:r>
          </w:p>
        </w:tc>
        <w:tc>
          <w:tcPr>
            <w:tcW w:w="6390" w:type="dxa"/>
          </w:tcPr>
          <w:p w14:paraId="040515FD" w14:textId="77777777" w:rsidR="003C3DB4" w:rsidRPr="00310A20" w:rsidRDefault="003C3DB4" w:rsidP="003C3DB4">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52292A9B" w14:textId="27DADD54" w:rsidR="00C913A9" w:rsidRPr="00310A20" w:rsidRDefault="003C3DB4" w:rsidP="003C3DB4">
            <w:pPr>
              <w:spacing w:after="0" w:line="360" w:lineRule="auto"/>
              <w:ind w:left="155" w:right="196"/>
              <w:contextualSpacing/>
              <w:jc w:val="both"/>
              <w:rPr>
                <w:rFonts w:ascii="GHEA Grapalat" w:hAnsi="GHEA Grapalat" w:cs="Calibri Cyr"/>
                <w:b/>
                <w:sz w:val="24"/>
                <w:szCs w:val="24"/>
                <w:lang w:val="hy-AM"/>
              </w:rPr>
            </w:pPr>
            <w:r w:rsidRPr="00310A20">
              <w:rPr>
                <w:rFonts w:ascii="GHEA Grapalat" w:hAnsi="GHEA Grapalat" w:cs="Calibri Cyr"/>
                <w:sz w:val="24"/>
                <w:szCs w:val="24"/>
                <w:lang w:val="hy-AM"/>
              </w:rPr>
              <w:t>Քննարկվող առաջարկը դուրս է նախագծի կարգավորման առարկային և այդ մասով այն քննարկման առարկա կդարձվի Արդարադատության նախարարության կողմից քրեական և քրեական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 xml:space="preserve">դատավարության </w:t>
            </w:r>
            <w:r w:rsidRPr="00310A20">
              <w:rPr>
                <w:rFonts w:ascii="GHEA Grapalat" w:hAnsi="GHEA Grapalat" w:cs="Calibri Cyr"/>
                <w:sz w:val="24"/>
                <w:szCs w:val="24"/>
                <w:lang w:val="hy-AM"/>
              </w:rPr>
              <w:lastRenderedPageBreak/>
              <w:t>օրենսգրքերի կիրառման կապակցությամբ իրականացվող մոնիթորինգի շրջանաներում:</w:t>
            </w:r>
          </w:p>
        </w:tc>
      </w:tr>
      <w:tr w:rsidR="00C913A9" w:rsidRPr="00EF4413" w14:paraId="75E884D3" w14:textId="77777777" w:rsidTr="005970DA">
        <w:tblPrEx>
          <w:tblLook w:val="04A0" w:firstRow="1" w:lastRow="0" w:firstColumn="1" w:lastColumn="0" w:noHBand="0" w:noVBand="1"/>
        </w:tblPrEx>
        <w:tc>
          <w:tcPr>
            <w:tcW w:w="7848" w:type="dxa"/>
            <w:vAlign w:val="center"/>
          </w:tcPr>
          <w:p w14:paraId="0D856C79"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4.</w:t>
            </w:r>
            <w:r w:rsidRPr="00310A20">
              <w:rPr>
                <w:rFonts w:ascii="GHEA Grapalat" w:hAnsi="GHEA Grapalat"/>
                <w:sz w:val="24"/>
                <w:szCs w:val="24"/>
                <w:lang w:val="hy-AM"/>
              </w:rPr>
              <w:tab/>
              <w:t xml:space="preserve">Հիմք ընդունելով ՖԱԹՖ Հանձնարարական 30-ը և քրեական վարույթի շրջանակներում բռնագրավման ենթակա գույքը հայտնաբերելու կարևորությունը՝ առաջարկում ենք վերանայել մեղադրական եզրակացության և դրա հավելվածների </w:t>
            </w:r>
            <w:r w:rsidRPr="00310A20">
              <w:rPr>
                <w:rFonts w:ascii="GHEA Grapalat" w:hAnsi="GHEA Grapalat"/>
                <w:sz w:val="24"/>
                <w:szCs w:val="24"/>
                <w:lang w:val="hy-AM"/>
              </w:rPr>
              <w:lastRenderedPageBreak/>
              <w:t xml:space="preserve">բովանդակությանը ներկայացվող պահանջները՝ ներառելով բռնագրավման ենթակա գույքին առնչվող տեղեկություններ։ </w:t>
            </w:r>
          </w:p>
          <w:p w14:paraId="529F1601"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Մասնավորապես, ՔԴՕ 202-րդ հոդվածը, որը կարգավորում է մեղադրական եզրակացության և դրա հավելվածների բովանդակությունը, ուղղակիորեն չի անդրադառնում բռնագրավման ենթակա գույքի բացահայտման հարցին։ Գտնում ենք, որ այս առումով առկա չեն ընթացակարգային այս փաստաթղթերին ներկայացվող այնպիսի պահանջներ, որոնք կվկայեն այն մասին, որ բռնագրավման ենթակա գույքի բացահայտումը կրում է համակարգային բնույթ և ֆինանսական հանցագործությունների դեպքում կազմում է նախաքննության պարտադիր մաս։ </w:t>
            </w:r>
          </w:p>
          <w:p w14:paraId="3C1BF91C"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Հիմք ընդունելով վերոնշյալը, ինչպես նաև դատարանում բռնագրավման պահանջը արդյունավետ կերպով ներկայացնելու կարևորությունը՝ առաջարկում ենք ՔԴՕ 202-րդ հոդվածի 7-րդ մասում «գույքի հնարավոր բռնագրավումը կամ հնարավոր գույքային հայցն ապահովելու համար ձեռնարկված միջոցների» բառերը փոխարինել «բռնագրավման ենթակա գույքի ցանկը, այդ գույքի հնարավոր բռնագրավումը կամ հնարավոր գույքային հայցն ապահովելու համար ձեռնարկված միջոցների» բառերով։ </w:t>
            </w:r>
            <w:r w:rsidRPr="00310A20">
              <w:rPr>
                <w:rFonts w:ascii="GHEA Grapalat" w:hAnsi="GHEA Grapalat"/>
                <w:sz w:val="24"/>
                <w:szCs w:val="24"/>
                <w:lang w:val="hy-AM"/>
              </w:rPr>
              <w:lastRenderedPageBreak/>
              <w:t>Առաջարկում ենք նաև 204-րդ հոդվածի 1-ին մասում ավելացնել նոր կետ հետևյալ բովանդակությամբ՝ «ձեռնարկվել են արդյոք անհրաժեշտ միջոցներ՝ բռնագրավման ենթակա գույքի բացահայտման ուղղությամբ»։</w:t>
            </w:r>
          </w:p>
        </w:tc>
        <w:tc>
          <w:tcPr>
            <w:tcW w:w="6390" w:type="dxa"/>
          </w:tcPr>
          <w:p w14:paraId="18306B5C" w14:textId="77777777" w:rsidR="003C3DB4" w:rsidRPr="00310A20" w:rsidRDefault="003C3DB4" w:rsidP="003C3DB4">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14936724" w14:textId="7AE4E1A7" w:rsidR="00C913A9" w:rsidRPr="00310A20" w:rsidRDefault="003C3DB4" w:rsidP="003C3DB4">
            <w:pPr>
              <w:spacing w:after="0" w:line="360" w:lineRule="auto"/>
              <w:ind w:left="155" w:right="196"/>
              <w:contextualSpacing/>
              <w:jc w:val="both"/>
              <w:rPr>
                <w:rFonts w:ascii="GHEA Grapalat" w:hAnsi="GHEA Grapalat" w:cs="Calibri Cyr"/>
                <w:b/>
                <w:sz w:val="24"/>
                <w:szCs w:val="24"/>
                <w:lang w:val="hy-AM"/>
              </w:rPr>
            </w:pPr>
            <w:r w:rsidRPr="00310A20">
              <w:rPr>
                <w:rFonts w:ascii="GHEA Grapalat" w:hAnsi="GHEA Grapalat" w:cs="Calibri Cyr"/>
                <w:sz w:val="24"/>
                <w:szCs w:val="24"/>
                <w:lang w:val="hy-AM"/>
              </w:rPr>
              <w:t xml:space="preserve">Քննարկվող առաջարկը դուրս է նախագծի կարգավորման առարկային և այդ մասով այն քննարկման առարկա կդարձվի </w:t>
            </w:r>
            <w:r w:rsidRPr="00310A20">
              <w:rPr>
                <w:rFonts w:ascii="GHEA Grapalat" w:hAnsi="GHEA Grapalat" w:cs="Calibri Cyr"/>
                <w:sz w:val="24"/>
                <w:szCs w:val="24"/>
                <w:lang w:val="hy-AM"/>
              </w:rPr>
              <w:lastRenderedPageBreak/>
              <w:t>Արդարադատության նախարարության կողմից քրեական և քրեական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դատավարության օրենսգրքերի կիրառման կապակցությամբ իրականացվող մոնիթորինգի շրջանաներում:</w:t>
            </w:r>
          </w:p>
        </w:tc>
      </w:tr>
      <w:tr w:rsidR="00C913A9" w:rsidRPr="00EF4413" w14:paraId="517F2B4F" w14:textId="77777777" w:rsidTr="005970DA">
        <w:tblPrEx>
          <w:tblLook w:val="04A0" w:firstRow="1" w:lastRow="0" w:firstColumn="1" w:lastColumn="0" w:noHBand="0" w:noVBand="1"/>
        </w:tblPrEx>
        <w:tc>
          <w:tcPr>
            <w:tcW w:w="7848" w:type="dxa"/>
            <w:vAlign w:val="center"/>
          </w:tcPr>
          <w:p w14:paraId="743C8E0E"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5.</w:t>
            </w:r>
            <w:r w:rsidRPr="00310A20">
              <w:rPr>
                <w:rFonts w:ascii="GHEA Grapalat" w:hAnsi="GHEA Grapalat"/>
                <w:sz w:val="24"/>
                <w:szCs w:val="24"/>
                <w:lang w:val="hy-AM"/>
              </w:rPr>
              <w:tab/>
              <w:t>Հիմք ընդունելով ՖԱԹՖ Հանձնարարական 30-ը և իրավապահ մարմիններին արդյունավետ ժամկետներում ակտիվների հայտնաբերման և արգելադրման հնարավորություններ ընձեռելու կարևորությունը՝ առաջարկում ենք վերանայել բաժնետոմսերի վերաբերյալ տեղեկությունների ստացման նկատմամբ դատական վերահսկողության մեխանիզմի նպատակահարմարությունը:</w:t>
            </w:r>
          </w:p>
          <w:p w14:paraId="5222B595"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Մասնավորապես, «Արժեթղթերի շուկայի մասին» օրենքի 98-րդ հոդվածի 2-րդ մասի 6-րդ կետի հիման վրա իրավապահ մարմիններն ունեն հասանելիություն բաժնետոմսերի և դրանց սեփականատերերի վերաբերյալ տեղեկություններին: 1998 թվականի Քրեական դատավարության օրենսգրքի 172-րդ հոդվածի 3.4-րդ կետի համաձայն՝ նշված եղանակով ստացված տեղեկությունները կարող էին նաև օգտագործվել քրեական վարույթում որպես ապացույց: Մինչդեռ, նոր ՔԴՕ 209-րդ հոդվածը չի պարունակում նման բացառություն: Նշվածը կարող է </w:t>
            </w:r>
            <w:r w:rsidRPr="00310A20">
              <w:rPr>
                <w:rFonts w:ascii="GHEA Grapalat" w:hAnsi="GHEA Grapalat"/>
                <w:sz w:val="24"/>
                <w:szCs w:val="24"/>
                <w:lang w:val="hy-AM"/>
              </w:rPr>
              <w:lastRenderedPageBreak/>
              <w:t xml:space="preserve">մեկնաբանվել այնպես, որ նոր ՔԴՕ-ն վերացրել է առանց դատական վերահսկողության բաժնետոմսերի վերաբերյալ ստացված տեղեկությունները որպես ապացույց օգտագործելու հնարավորությունը, ինչը հետ քայլ է իրավապահ մարմինների ապացույցների հավաքման իրավասությունների տեսանկյունից: </w:t>
            </w:r>
          </w:p>
          <w:p w14:paraId="189CF0C5"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Հիմք ընդունելով վերոնշյալը առաջարկում ենք վերանայել ՔԴՕ 209-րդ հոդվածը՝ նախատեսելով համապատասխան բացառությունը:</w:t>
            </w:r>
          </w:p>
        </w:tc>
        <w:tc>
          <w:tcPr>
            <w:tcW w:w="6390" w:type="dxa"/>
          </w:tcPr>
          <w:p w14:paraId="57CD6EA9" w14:textId="77777777" w:rsidR="003C3DB4" w:rsidRPr="00310A20" w:rsidRDefault="003C3DB4" w:rsidP="003C3DB4">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7F1B32F7" w14:textId="72E7FCDD" w:rsidR="00C913A9" w:rsidRPr="00310A20" w:rsidRDefault="003C3DB4" w:rsidP="003C3DB4">
            <w:pPr>
              <w:spacing w:after="0" w:line="360" w:lineRule="auto"/>
              <w:ind w:left="155" w:right="196"/>
              <w:contextualSpacing/>
              <w:jc w:val="both"/>
              <w:rPr>
                <w:rFonts w:ascii="GHEA Grapalat" w:hAnsi="GHEA Grapalat" w:cs="Calibri Cyr"/>
                <w:b/>
                <w:sz w:val="24"/>
                <w:szCs w:val="24"/>
                <w:lang w:val="hy-AM"/>
              </w:rPr>
            </w:pPr>
            <w:r w:rsidRPr="00310A20">
              <w:rPr>
                <w:rFonts w:ascii="GHEA Grapalat" w:hAnsi="GHEA Grapalat" w:cs="Calibri Cyr"/>
                <w:sz w:val="24"/>
                <w:szCs w:val="24"/>
                <w:lang w:val="hy-AM"/>
              </w:rPr>
              <w:t>Քննարկվող առաջարկը դուրս է նախագծի կարգավորման առարկային և այդ մասով այն քննարկման առարկա կդարձվի Արդարադատության նախարարության կողմից քրեական և քրեական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դատավարության օրենսգրքերի կիրառման կապակցությամբ իրականացվող մոնիթորինգի շրջանաներում:</w:t>
            </w:r>
          </w:p>
        </w:tc>
      </w:tr>
      <w:tr w:rsidR="00C913A9" w:rsidRPr="00EF4413" w14:paraId="73E56F2D" w14:textId="77777777" w:rsidTr="005970DA">
        <w:tblPrEx>
          <w:tblLook w:val="04A0" w:firstRow="1" w:lastRow="0" w:firstColumn="1" w:lastColumn="0" w:noHBand="0" w:noVBand="1"/>
        </w:tblPrEx>
        <w:tc>
          <w:tcPr>
            <w:tcW w:w="7848" w:type="dxa"/>
            <w:vAlign w:val="center"/>
          </w:tcPr>
          <w:p w14:paraId="16AD6006"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6.</w:t>
            </w:r>
            <w:r w:rsidRPr="00310A20">
              <w:rPr>
                <w:rFonts w:ascii="GHEA Grapalat" w:hAnsi="GHEA Grapalat"/>
                <w:sz w:val="24"/>
                <w:szCs w:val="24"/>
                <w:lang w:val="hy-AM"/>
              </w:rPr>
              <w:tab/>
              <w:t xml:space="preserve">Հիմք ընդունելով ՖԱԹՖ Հանձնարարական 4-ը և բռնագրավման ենթակա ցանկացած գույքի համար համարժեք գույքի բռնագրավման հնարավորություն ունենալու պահանջը՝ առաջարկում ենք վերանայել ՔՕ 121-րդ հոդվածի 4-րդ մասում նկարագրված գույքի ծավալը՝ ներառելով նույն հոդվածի 1-ին մասով սահմանված գույքն ամբողջությամբ։ </w:t>
            </w:r>
          </w:p>
          <w:p w14:paraId="1449965B" w14:textId="524F08B5"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ՖԱԹՖ Հանձնարարականներով նախատեսված համարժեք գույքի բռնագրավման հնարավորությունը վերաբերում է ինչպես հանցավոր եկամուտներին, այնպես էլ հանցագործության գործիքին, միջոցին և առարկային, իսկ որևէ տարրի բացառումը գնահատվում է որպես ՖԱԹՖ Հանձնարարական 4-ին անհամապատասխանություն։</w:t>
            </w:r>
            <w:r w:rsidR="00181B75">
              <w:rPr>
                <w:rFonts w:ascii="GHEA Grapalat" w:hAnsi="GHEA Grapalat"/>
                <w:sz w:val="24"/>
                <w:szCs w:val="24"/>
                <w:lang w:val="hy-AM"/>
              </w:rPr>
              <w:t xml:space="preserve"> </w:t>
            </w:r>
          </w:p>
          <w:p w14:paraId="6619E22B"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Հիմք ընդունելով վերոնշյալը՝ առաջարկում ենք 121-րդ հոդվածի 4-րդ մասում «հանցագործության արդյունքում ուղղակի կամ անուղղակի առաջացած գույքը, այդ գույքի օգտագործումից ստացված եկամուտը կամ այլ տեսակի օգուտը» բառերը փոխարինել «սույն հոդվածի 1-ին մասով նախատեսված գույքը» բառերով։</w:t>
            </w:r>
          </w:p>
        </w:tc>
        <w:tc>
          <w:tcPr>
            <w:tcW w:w="6390" w:type="dxa"/>
          </w:tcPr>
          <w:p w14:paraId="0A0685E8" w14:textId="77777777" w:rsidR="003C3DB4" w:rsidRPr="00310A20" w:rsidRDefault="003C3DB4" w:rsidP="003C3DB4">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374BD98B" w14:textId="5B8853E0" w:rsidR="00C913A9" w:rsidRPr="00310A20" w:rsidRDefault="003C3DB4" w:rsidP="003C3DB4">
            <w:pPr>
              <w:spacing w:after="0" w:line="360" w:lineRule="auto"/>
              <w:ind w:left="155" w:right="196"/>
              <w:contextualSpacing/>
              <w:jc w:val="both"/>
              <w:rPr>
                <w:rFonts w:ascii="GHEA Grapalat" w:hAnsi="GHEA Grapalat" w:cs="Calibri Cyr"/>
                <w:b/>
                <w:sz w:val="24"/>
                <w:szCs w:val="24"/>
                <w:lang w:val="hy-AM"/>
              </w:rPr>
            </w:pPr>
            <w:r w:rsidRPr="00310A20">
              <w:rPr>
                <w:rFonts w:ascii="GHEA Grapalat" w:hAnsi="GHEA Grapalat" w:cs="Calibri Cyr"/>
                <w:sz w:val="24"/>
                <w:szCs w:val="24"/>
                <w:lang w:val="hy-AM"/>
              </w:rPr>
              <w:t>Քննարկվող առաջարկը դուրս է նախագծի կարգավորման առարկային և այդ մասով այն քննարկման առարկա կդարձվի Արդարադատության նախարարության կողմից քրեական և քրեական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դատավարության օրենսգրքերի կիրառման կապակցությամբ իրականացվող մոնիթորինգի շրջանաներում:</w:t>
            </w:r>
          </w:p>
        </w:tc>
      </w:tr>
      <w:tr w:rsidR="00C913A9" w:rsidRPr="00EF4413" w14:paraId="6D73A976" w14:textId="77777777" w:rsidTr="005970DA">
        <w:tblPrEx>
          <w:tblLook w:val="04A0" w:firstRow="1" w:lastRow="0" w:firstColumn="1" w:lastColumn="0" w:noHBand="0" w:noVBand="1"/>
        </w:tblPrEx>
        <w:tc>
          <w:tcPr>
            <w:tcW w:w="7848" w:type="dxa"/>
            <w:vAlign w:val="center"/>
          </w:tcPr>
          <w:p w14:paraId="43E70EB4"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7.</w:t>
            </w:r>
            <w:r w:rsidRPr="00310A20">
              <w:rPr>
                <w:rFonts w:ascii="GHEA Grapalat" w:hAnsi="GHEA Grapalat"/>
                <w:sz w:val="24"/>
                <w:szCs w:val="24"/>
                <w:lang w:val="hy-AM"/>
              </w:rPr>
              <w:tab/>
              <w:t xml:space="preserve">Տարընկալումներից խուսափելու համար առաջարկում ենք ՔՕ 121-րդ հոդվածում կատարել նաև հետևյալ տեխնիկական շտկումները՝ </w:t>
            </w:r>
          </w:p>
          <w:p w14:paraId="122BE4E3"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w:t>
            </w:r>
            <w:r w:rsidRPr="00310A20">
              <w:rPr>
                <w:rFonts w:ascii="GHEA Grapalat" w:hAnsi="GHEA Grapalat"/>
                <w:sz w:val="24"/>
                <w:szCs w:val="24"/>
                <w:lang w:val="hy-AM"/>
              </w:rPr>
              <w:tab/>
              <w:t xml:space="preserve">5-րդ մասում «հանցանքը կատարելու համար օգտագործված կամ շրջանառությունից հանված հանցագործության գործիքները կամ միջոցները, ինչպես նաև հանցագործության առարկա հանդիսացող իրերը, նյութերը, փաստաթղթերը, գույքը, առարկաները» բառերը փոխարինել «հանցագործության համար օգտագործված կամ օգտագործման համար նախատեսված գործիքը և միջոցը, հանցագործության առարկան» բառերով՝ հաշվի առնելով, որ շրջանառությունից հանված օբյեկտները, ըստ 6-րդ մասի բոլոր դեպքերում ենթակա են պարտադիր բռնագրավման։ </w:t>
            </w:r>
          </w:p>
          <w:p w14:paraId="38F8959B" w14:textId="77777777" w:rsidR="00C913A9" w:rsidRPr="00310A20" w:rsidRDefault="00C913A9" w:rsidP="00C913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w:t>
            </w:r>
            <w:r w:rsidRPr="00310A20">
              <w:rPr>
                <w:rFonts w:ascii="GHEA Grapalat" w:hAnsi="GHEA Grapalat"/>
                <w:sz w:val="24"/>
                <w:szCs w:val="24"/>
                <w:lang w:val="hy-AM"/>
              </w:rPr>
              <w:tab/>
              <w:t xml:space="preserve">11-րդ մասում «հանցավոր ծագում ունեցող գույքը» բառերը </w:t>
            </w:r>
            <w:r w:rsidRPr="00310A20">
              <w:rPr>
                <w:rFonts w:ascii="GHEA Grapalat" w:hAnsi="GHEA Grapalat"/>
                <w:sz w:val="24"/>
                <w:szCs w:val="24"/>
                <w:lang w:val="hy-AM"/>
              </w:rPr>
              <w:lastRenderedPageBreak/>
              <w:t>փոխարինել «սույն հոդվածի 1-ին մասով նախատեսված գույքը» բառերով՝ հաշվի առնելով, որ նույն նախադասությունը ավարտվում է 1-ին մասում նշված բոլոր տարրերի թվարկմամբ։</w:t>
            </w:r>
          </w:p>
        </w:tc>
        <w:tc>
          <w:tcPr>
            <w:tcW w:w="6390" w:type="dxa"/>
          </w:tcPr>
          <w:p w14:paraId="33903D8A" w14:textId="77777777" w:rsidR="003C3DB4" w:rsidRPr="00310A20" w:rsidRDefault="003C3DB4" w:rsidP="003C3DB4">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3F95B5FE" w14:textId="535FC8E5" w:rsidR="00C913A9" w:rsidRPr="00310A20" w:rsidRDefault="003C3DB4" w:rsidP="003C3DB4">
            <w:pPr>
              <w:spacing w:after="0" w:line="360" w:lineRule="auto"/>
              <w:ind w:left="155" w:right="196"/>
              <w:contextualSpacing/>
              <w:jc w:val="both"/>
              <w:rPr>
                <w:rFonts w:ascii="GHEA Grapalat" w:hAnsi="GHEA Grapalat" w:cs="Calibri Cyr"/>
                <w:b/>
                <w:sz w:val="24"/>
                <w:szCs w:val="24"/>
                <w:lang w:val="hy-AM"/>
              </w:rPr>
            </w:pPr>
            <w:r w:rsidRPr="00310A20">
              <w:rPr>
                <w:rFonts w:ascii="GHEA Grapalat" w:hAnsi="GHEA Grapalat" w:cs="Calibri Cyr"/>
                <w:sz w:val="24"/>
                <w:szCs w:val="24"/>
                <w:lang w:val="hy-AM"/>
              </w:rPr>
              <w:t>Քննարկվող առաջարկը դուրս է նախագծի կարգավորման առարկային և այդ մասով այն քննարկման առարկա կդարձվի Արդարադատության նախարարության կողմից քրեական և քրեական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դատավարության օրենսգրքերի կիրառման կապակցությամբ իրականացվող մոնիթորինգի շրջանաներում:</w:t>
            </w:r>
          </w:p>
        </w:tc>
      </w:tr>
      <w:tr w:rsidR="00C152A9" w:rsidRPr="00310A20" w14:paraId="737656B4" w14:textId="77777777" w:rsidTr="00C152A9">
        <w:tblPrEx>
          <w:tblLook w:val="04A0" w:firstRow="1" w:lastRow="0" w:firstColumn="1" w:lastColumn="0" w:noHBand="0" w:noVBand="1"/>
        </w:tblPrEx>
        <w:tc>
          <w:tcPr>
            <w:tcW w:w="7848" w:type="dxa"/>
            <w:vMerge w:val="restart"/>
            <w:shd w:val="clear" w:color="auto" w:fill="BFBFBF" w:themeFill="background1" w:themeFillShade="BF"/>
            <w:vAlign w:val="center"/>
          </w:tcPr>
          <w:p w14:paraId="09390C0E" w14:textId="77777777" w:rsidR="00C152A9" w:rsidRPr="00310A20" w:rsidRDefault="00C152A9" w:rsidP="00C152A9">
            <w:pPr>
              <w:spacing w:after="0" w:line="360" w:lineRule="auto"/>
              <w:jc w:val="center"/>
              <w:rPr>
                <w:rFonts w:ascii="GHEA Grapalat" w:hAnsi="GHEA Grapalat" w:cs="GHEA Grapalat"/>
                <w:b/>
                <w:bCs/>
                <w:sz w:val="24"/>
                <w:szCs w:val="24"/>
              </w:rPr>
            </w:pPr>
            <w:r w:rsidRPr="00310A20">
              <w:rPr>
                <w:rFonts w:ascii="GHEA Grapalat" w:hAnsi="GHEA Grapalat" w:cs="GHEA Grapalat"/>
                <w:b/>
                <w:bCs/>
                <w:sz w:val="24"/>
                <w:szCs w:val="24"/>
              </w:rPr>
              <w:lastRenderedPageBreak/>
              <w:t xml:space="preserve">13.ՀՀ </w:t>
            </w:r>
            <w:r w:rsidR="006D4FC2" w:rsidRPr="00310A20">
              <w:rPr>
                <w:rFonts w:ascii="GHEA Grapalat" w:hAnsi="GHEA Grapalat" w:cs="GHEA Grapalat"/>
                <w:b/>
                <w:bCs/>
                <w:sz w:val="24"/>
                <w:szCs w:val="24"/>
              </w:rPr>
              <w:t>փաստաբանների պալատ</w:t>
            </w:r>
          </w:p>
        </w:tc>
        <w:tc>
          <w:tcPr>
            <w:tcW w:w="6390" w:type="dxa"/>
            <w:shd w:val="clear" w:color="auto" w:fill="BFBFBF" w:themeFill="background1" w:themeFillShade="BF"/>
            <w:vAlign w:val="center"/>
          </w:tcPr>
          <w:p w14:paraId="6C90360C" w14:textId="77777777" w:rsidR="00C152A9" w:rsidRPr="00310A20" w:rsidRDefault="0048747A" w:rsidP="00C152A9">
            <w:pPr>
              <w:spacing w:after="0" w:line="240" w:lineRule="auto"/>
              <w:jc w:val="center"/>
              <w:rPr>
                <w:rFonts w:ascii="GHEA Grapalat" w:hAnsi="GHEA Grapalat" w:cs="GHEA Grapalat"/>
                <w:b/>
                <w:bCs/>
                <w:sz w:val="24"/>
                <w:szCs w:val="24"/>
              </w:rPr>
            </w:pPr>
            <w:r w:rsidRPr="00310A20">
              <w:rPr>
                <w:rFonts w:ascii="GHEA Grapalat" w:hAnsi="GHEA Grapalat" w:cs="GHEA Grapalat"/>
                <w:b/>
                <w:bCs/>
                <w:sz w:val="24"/>
                <w:szCs w:val="24"/>
              </w:rPr>
              <w:t>26</w:t>
            </w:r>
            <w:r w:rsidR="00C152A9" w:rsidRPr="00310A20">
              <w:rPr>
                <w:rFonts w:ascii="GHEA Grapalat" w:hAnsi="GHEA Grapalat" w:cs="GHEA Grapalat"/>
                <w:b/>
                <w:bCs/>
                <w:sz w:val="24"/>
                <w:szCs w:val="24"/>
              </w:rPr>
              <w:t>.05.2023 թ.</w:t>
            </w:r>
          </w:p>
        </w:tc>
      </w:tr>
      <w:tr w:rsidR="00C152A9" w:rsidRPr="00310A20" w14:paraId="21FE7E55" w14:textId="77777777" w:rsidTr="00C152A9">
        <w:tblPrEx>
          <w:tblLook w:val="04A0" w:firstRow="1" w:lastRow="0" w:firstColumn="1" w:lastColumn="0" w:noHBand="0" w:noVBand="1"/>
        </w:tblPrEx>
        <w:tc>
          <w:tcPr>
            <w:tcW w:w="7848" w:type="dxa"/>
            <w:vMerge/>
            <w:shd w:val="clear" w:color="auto" w:fill="BFBFBF" w:themeFill="background1" w:themeFillShade="BF"/>
            <w:vAlign w:val="center"/>
          </w:tcPr>
          <w:p w14:paraId="1DE92A68" w14:textId="77777777" w:rsidR="00C152A9" w:rsidRPr="00310A20" w:rsidRDefault="00C152A9" w:rsidP="00C152A9">
            <w:pPr>
              <w:spacing w:line="360" w:lineRule="auto"/>
              <w:ind w:left="161"/>
              <w:jc w:val="both"/>
              <w:rPr>
                <w:rFonts w:ascii="GHEA Grapalat" w:hAnsi="GHEA Grapalat" w:cs="GHEA Grapalat"/>
                <w:b/>
                <w:bCs/>
                <w:sz w:val="24"/>
                <w:szCs w:val="24"/>
                <w:lang w:val="hy-AM"/>
              </w:rPr>
            </w:pPr>
          </w:p>
        </w:tc>
        <w:tc>
          <w:tcPr>
            <w:tcW w:w="6390" w:type="dxa"/>
            <w:shd w:val="clear" w:color="auto" w:fill="BFBFBF" w:themeFill="background1" w:themeFillShade="BF"/>
            <w:vAlign w:val="center"/>
          </w:tcPr>
          <w:p w14:paraId="150CAABB" w14:textId="77777777" w:rsidR="00C152A9" w:rsidRPr="00310A20" w:rsidRDefault="0048747A" w:rsidP="00C152A9">
            <w:pPr>
              <w:spacing w:after="0" w:line="240" w:lineRule="auto"/>
              <w:jc w:val="center"/>
              <w:rPr>
                <w:rFonts w:ascii="GHEA Grapalat" w:hAnsi="GHEA Grapalat" w:cs="GHEA Grapalat"/>
                <w:b/>
                <w:bCs/>
                <w:sz w:val="24"/>
                <w:szCs w:val="24"/>
              </w:rPr>
            </w:pPr>
            <w:r w:rsidRPr="00310A20">
              <w:rPr>
                <w:rFonts w:ascii="GHEA Grapalat" w:hAnsi="GHEA Grapalat" w:cs="GHEA Grapalat"/>
                <w:b/>
                <w:bCs/>
                <w:sz w:val="24"/>
                <w:szCs w:val="24"/>
              </w:rPr>
              <w:t>01/02/589-2023</w:t>
            </w:r>
          </w:p>
        </w:tc>
      </w:tr>
      <w:tr w:rsidR="00C152A9" w:rsidRPr="00EF4413" w14:paraId="3C1FA8F5" w14:textId="77777777" w:rsidTr="005970DA">
        <w:tblPrEx>
          <w:tblLook w:val="04A0" w:firstRow="1" w:lastRow="0" w:firstColumn="1" w:lastColumn="0" w:noHBand="0" w:noVBand="1"/>
        </w:tblPrEx>
        <w:tc>
          <w:tcPr>
            <w:tcW w:w="7848" w:type="dxa"/>
            <w:vAlign w:val="center"/>
          </w:tcPr>
          <w:p w14:paraId="3B4157C6" w14:textId="77777777" w:rsidR="00C152A9" w:rsidRPr="00310A20" w:rsidRDefault="00050DE3" w:rsidP="00C152A9">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Նախագծի 4-րդ հոդվածում առաջարկվում է՝ 125-րդ հոդվածի 1-ին մասի 4-րդ կետը շարադրել հետևյալ խմբագրությամբ.</w:t>
            </w:r>
          </w:p>
          <w:p w14:paraId="54D1190D" w14:textId="77777777" w:rsidR="00050DE3" w:rsidRPr="00310A20" w:rsidRDefault="00050DE3" w:rsidP="00050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«4. Գրավատուն վարույթն իրականացնող մարմնի համապատասխան որոշման կայացման պահից եռօրյա ժամկետում ներկայացնում է գրավը մուծված լինելը հավաստող փաստաթուղթ, որը կցվում է վարույթի նյութերին: Գրավը կիրառված է համարվում գրավի մուծված լինելը հավաստող փաստաթուղթը վարույթն իրականացնող մարմին ներկայացնելու պահից:». 2. Լրացնել նոր 4.1-ին մաս՝ հետևյալ բովանդակությամբ.</w:t>
            </w:r>
          </w:p>
          <w:p w14:paraId="74BAE48E" w14:textId="77777777" w:rsidR="00050DE3" w:rsidRPr="00310A20" w:rsidRDefault="00050DE3" w:rsidP="00050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«Գրավը մուծված լինելը հավաստող փաստաթուղթը եռօրյա ժամկետում վարույթն իրականացնող մարմնին չներկայացնելը համարվում է խափանման միջոցի պայմանի խախտում և հիմք է առավել պիտանի խափանման միջոցով կիրառելու կամ փոփոխելու համար:»:</w:t>
            </w:r>
          </w:p>
          <w:p w14:paraId="40DF1DD0" w14:textId="77777777" w:rsidR="00050DE3" w:rsidRPr="00310A20" w:rsidRDefault="00050DE3" w:rsidP="00050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Սույն փոփոխության առաջարկ կապակցությամբ հարկ է նշել</w:t>
            </w:r>
            <w:r w:rsidR="00EF134F" w:rsidRPr="00310A20">
              <w:rPr>
                <w:rFonts w:ascii="GHEA Grapalat" w:hAnsi="GHEA Grapalat"/>
                <w:sz w:val="24"/>
                <w:szCs w:val="24"/>
                <w:lang w:val="hy-AM"/>
              </w:rPr>
              <w:t xml:space="preserve">, </w:t>
            </w:r>
            <w:r w:rsidRPr="00310A20">
              <w:rPr>
                <w:rFonts w:ascii="GHEA Grapalat" w:hAnsi="GHEA Grapalat"/>
                <w:sz w:val="24"/>
                <w:szCs w:val="24"/>
                <w:lang w:val="hy-AM"/>
              </w:rPr>
              <w:t xml:space="preserve">որ գրավի գումարի վճարման եռօրյա ժամկետ սահմանելը </w:t>
            </w:r>
            <w:r w:rsidRPr="00310A20">
              <w:rPr>
                <w:rFonts w:ascii="GHEA Grapalat" w:hAnsi="GHEA Grapalat"/>
                <w:sz w:val="24"/>
                <w:szCs w:val="24"/>
                <w:lang w:val="hy-AM"/>
              </w:rPr>
              <w:lastRenderedPageBreak/>
              <w:t>խնդրահարույց է, քանի որ գործնականում լինում են իրավիճակներ, որոնք օբյեկտիվորեն անհնար են դարձնում նշված ժամկետում վճարում կատարելը օրինակ՝ ամանորյա տոներին, որի ընթացքում առնվազն երեք օր բանկերը չեն աշխատում և վճարումներ չեն ընդունում:</w:t>
            </w:r>
          </w:p>
          <w:p w14:paraId="4A8782B6" w14:textId="2BF91778" w:rsidR="00050DE3" w:rsidRPr="00310A20" w:rsidRDefault="00050DE3" w:rsidP="00050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Միաժամանակ փոփոխությամբ առաջարկվում է խափանման միջոցի պայմանի խախտում դիտարկել գրավը մուծված լինելը հավաստող փաստաթուղթը եռօրյա ժամկետում վարույթն իրականացնող մարմնին չներկայացնելը, սակայն գրավը համարվում է կիրառված միայն գումարի վճարումից հետո, հետևապես, դեռևս չկիրառված խափանման միջոցի պայման խախտել մեղադրյալը չի </w:t>
            </w:r>
            <w:r w:rsidR="00CB6437">
              <w:rPr>
                <w:rFonts w:ascii="GHEA Grapalat" w:hAnsi="GHEA Grapalat"/>
                <w:sz w:val="24"/>
                <w:szCs w:val="24"/>
                <w:lang w:val="hy-AM"/>
              </w:rPr>
              <w:t>կարող։</w:t>
            </w:r>
            <w:r w:rsidRPr="00310A20">
              <w:rPr>
                <w:rFonts w:ascii="GHEA Grapalat" w:hAnsi="GHEA Grapalat"/>
                <w:sz w:val="24"/>
                <w:szCs w:val="24"/>
                <w:lang w:val="hy-AM"/>
              </w:rPr>
              <w:t xml:space="preserve"> Սույն նորմի հետ կապված առաջարկում ենք նաև գրավի չափի նվազեցման հնարավորություն ստեղծել, ինչպես նաև հստակեցնել դատարանի կողմից դատական երաշխիքների փուլում գրավի կիրառման հնարավորությունը, քանի որ դատական պրակտիկան ներկայումս 2 ուղղությամբ է զարգանում:</w:t>
            </w:r>
          </w:p>
          <w:p w14:paraId="4BAE6B44" w14:textId="77777777" w:rsidR="00050DE3" w:rsidRPr="00310A20" w:rsidRDefault="00050DE3" w:rsidP="00050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Թեև ՀՀ վճռաբեկ դատարանը նշված խնդրի կապակցությամբ թիվ ԵԴ/1194/06/21 որոշմամբ հայտնել է իրավական դիրքորոշում, այնուամենայնիվ գտնում ենք, որ դատարանը մինչդատական </w:t>
            </w:r>
            <w:r w:rsidRPr="00310A20">
              <w:rPr>
                <w:rFonts w:ascii="GHEA Grapalat" w:hAnsi="GHEA Grapalat"/>
                <w:sz w:val="24"/>
                <w:szCs w:val="24"/>
                <w:lang w:val="hy-AM"/>
              </w:rPr>
              <w:lastRenderedPageBreak/>
              <w:t>վարույթում գրավ կիրառելու լիազորությամբ պետք է օժտված լինի, քանի որ նախկին օրենքում առկա այդ հնարավորությունը ժամանակի ընթացքում ապացուցել է իր արդյունավետությունը:</w:t>
            </w:r>
          </w:p>
          <w:p w14:paraId="7D55DFCC" w14:textId="77777777" w:rsidR="00050DE3" w:rsidRPr="00310A20" w:rsidRDefault="00050DE3" w:rsidP="00050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Վարույթն իրականացնող մարմնի կողմից մինչդատական վարույթում գրավի կիրառման մենաշնորհը գործնականում բերում է այդ խափանման միջոցի անարդյունավետության և ձևական կիրառման, այն իմաստով, որ անգամ գրավ կիրառելու դեպքում, դրա գումարի չափը շատ դեպքերում լինում է անիրատեսական և զրկում անձին այն վճարելու հնարավորությունից:</w:t>
            </w:r>
          </w:p>
        </w:tc>
        <w:tc>
          <w:tcPr>
            <w:tcW w:w="6390" w:type="dxa"/>
          </w:tcPr>
          <w:p w14:paraId="62779BFB" w14:textId="77777777" w:rsidR="00C152A9" w:rsidRPr="00310A20" w:rsidRDefault="0037674C" w:rsidP="00C152A9">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Չի ընդունվել</w:t>
            </w:r>
          </w:p>
          <w:p w14:paraId="21A7C43A" w14:textId="669CE165" w:rsidR="0037674C" w:rsidRPr="00310A20" w:rsidRDefault="0037674C" w:rsidP="004A596C">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 xml:space="preserve">ՀՀ քրեական դատավարության օրենսգրքի 116-րդ հոդվածի 2-րդ մասը սահմանում է, որ խափանման միջոցը կարող է կիրառվել, եթե դա անհրաժեշտ է՝ մեղադրյալի կողմից իր վրա դատարանի որոշմամբ դրված պարտականությունների կատարումն ապահովելու համար: Տվյալ դեպքում դատարանի որոշմամբ նախատեսված գրավի գումարը վճարելու ժամկետ չսահմանելը կարող է հանգեցնել դատական ակտի անկատարության այն պատճառով, որ մեղադրյալը չարամտորեն խուսափում է իր վրա դրված պարտականությունները կատարելուց, հետևաբար նման գործողությունները պետք է դիտարկվեն խափանման միջոցի պայմանի խախտման շրջանակներում և հիմք հանդիսանան կիրառված </w:t>
            </w:r>
            <w:r w:rsidRPr="00310A20">
              <w:rPr>
                <w:rFonts w:ascii="GHEA Grapalat" w:hAnsi="GHEA Grapalat" w:cs="Calibri Cyr"/>
                <w:sz w:val="24"/>
                <w:szCs w:val="24"/>
                <w:lang w:val="hy-AM"/>
              </w:rPr>
              <w:lastRenderedPageBreak/>
              <w:t xml:space="preserve">խափանման միջոցը փոփոխելու: Ինչ վերաբերում է եռօրյա ժամկետին, ապա այն բավարար </w:t>
            </w:r>
            <w:r w:rsidR="004A596C">
              <w:rPr>
                <w:rFonts w:ascii="GHEA Grapalat" w:hAnsi="GHEA Grapalat" w:cs="Calibri Cyr"/>
                <w:sz w:val="24"/>
                <w:szCs w:val="24"/>
                <w:lang w:val="hy-AM"/>
              </w:rPr>
              <w:t>ժամկետ</w:t>
            </w:r>
            <w:r w:rsidRPr="00310A20">
              <w:rPr>
                <w:rFonts w:ascii="GHEA Grapalat" w:hAnsi="GHEA Grapalat" w:cs="Calibri Cyr"/>
                <w:sz w:val="24"/>
                <w:szCs w:val="24"/>
                <w:lang w:val="hy-AM"/>
              </w:rPr>
              <w:t xml:space="preserve"> է պարտավորությունները կատարելու տեսանկյունից, </w:t>
            </w:r>
            <w:r w:rsidR="00CB6437" w:rsidRPr="004A596C">
              <w:rPr>
                <w:rFonts w:ascii="GHEA Grapalat" w:hAnsi="GHEA Grapalat" w:cs="Calibri Cyr"/>
                <w:sz w:val="24"/>
                <w:szCs w:val="24"/>
                <w:lang w:val="hy-AM"/>
              </w:rPr>
              <w:t xml:space="preserve">ավելին՝ </w:t>
            </w:r>
            <w:r w:rsidRPr="00310A20">
              <w:rPr>
                <w:rFonts w:ascii="GHEA Grapalat" w:hAnsi="GHEA Grapalat" w:cs="Calibri Cyr"/>
                <w:sz w:val="24"/>
                <w:szCs w:val="24"/>
                <w:lang w:val="hy-AM"/>
              </w:rPr>
              <w:t>բանկային համակարգը թույլ է տալիս</w:t>
            </w:r>
            <w:r w:rsidR="00CB6437" w:rsidRPr="004A596C">
              <w:rPr>
                <w:rFonts w:ascii="GHEA Grapalat" w:hAnsi="GHEA Grapalat" w:cs="Calibri Cyr"/>
                <w:sz w:val="24"/>
                <w:szCs w:val="24"/>
                <w:lang w:val="hy-AM"/>
              </w:rPr>
              <w:t xml:space="preserve"> նաև</w:t>
            </w:r>
            <w:r w:rsidRPr="00310A20">
              <w:rPr>
                <w:rFonts w:ascii="GHEA Grapalat" w:hAnsi="GHEA Grapalat" w:cs="Calibri Cyr"/>
                <w:sz w:val="24"/>
                <w:szCs w:val="24"/>
                <w:lang w:val="hy-AM"/>
              </w:rPr>
              <w:t xml:space="preserve"> կատարել առցանց գործար</w:t>
            </w:r>
            <w:r w:rsidR="00CB6437" w:rsidRPr="004A596C">
              <w:rPr>
                <w:rFonts w:ascii="GHEA Grapalat" w:hAnsi="GHEA Grapalat" w:cs="Calibri Cyr"/>
                <w:sz w:val="24"/>
                <w:szCs w:val="24"/>
                <w:lang w:val="hy-AM"/>
              </w:rPr>
              <w:t>ք</w:t>
            </w:r>
            <w:r w:rsidRPr="00310A20">
              <w:rPr>
                <w:rFonts w:ascii="GHEA Grapalat" w:hAnsi="GHEA Grapalat" w:cs="Calibri Cyr"/>
                <w:sz w:val="24"/>
                <w:szCs w:val="24"/>
                <w:lang w:val="hy-AM"/>
              </w:rPr>
              <w:t>ներ:</w:t>
            </w:r>
          </w:p>
        </w:tc>
      </w:tr>
      <w:tr w:rsidR="00050DE3" w:rsidRPr="00EF4413" w14:paraId="52570FBE" w14:textId="77777777" w:rsidTr="005970DA">
        <w:tblPrEx>
          <w:tblLook w:val="04A0" w:firstRow="1" w:lastRow="0" w:firstColumn="1" w:lastColumn="0" w:noHBand="0" w:noVBand="1"/>
        </w:tblPrEx>
        <w:tc>
          <w:tcPr>
            <w:tcW w:w="7848" w:type="dxa"/>
            <w:vAlign w:val="center"/>
          </w:tcPr>
          <w:p w14:paraId="25A18836" w14:textId="77777777" w:rsidR="00050DE3" w:rsidRPr="00310A20" w:rsidRDefault="00050DE3" w:rsidP="00050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 xml:space="preserve">2. Նախագծի 4-րդ հոդվածում առաջարկվում է Օրենսգրքի 288-րդ հոդվածում </w:t>
            </w:r>
          </w:p>
          <w:p w14:paraId="40F344DA" w14:textId="49367236" w:rsidR="00050DE3" w:rsidRPr="00310A20" w:rsidRDefault="00050DE3" w:rsidP="00050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1. 2-րդ մասի 5-րդ կետը ուժը կորցրած ճանաչել 2. լրացնել նոր 2.1-ին մաս՝ հետևյալ </w:t>
            </w:r>
            <w:r w:rsidR="004A596C">
              <w:rPr>
                <w:rFonts w:ascii="GHEA Grapalat" w:hAnsi="GHEA Grapalat"/>
                <w:sz w:val="24"/>
                <w:szCs w:val="24"/>
                <w:lang w:val="hy-AM"/>
              </w:rPr>
              <w:t>բովանադակությամբ</w:t>
            </w:r>
            <w:r w:rsidRPr="00310A20">
              <w:rPr>
                <w:rFonts w:ascii="GHEA Grapalat" w:hAnsi="GHEA Grapalat"/>
                <w:sz w:val="24"/>
                <w:szCs w:val="24"/>
                <w:lang w:val="hy-AM"/>
              </w:rPr>
              <w:t>.</w:t>
            </w:r>
          </w:p>
          <w:p w14:paraId="4FA532BD" w14:textId="74A6AF68" w:rsidR="00050DE3" w:rsidRPr="00310A20" w:rsidRDefault="00050DE3" w:rsidP="004A596C">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«Դատարանի կողմից սույն հոդվածի 1-ին մասի 1-ին կետով նախատեսված որոշում կայացնելու դեպքում նույն անձի վերաբերյալ նույն վարույթով կալանքը որպես խափանման միջոց կիրառելու մասին միջնորդությունը կրկին կարող է ներկայացվել, եթե վարույթով ի հայտ են եկել կալանքը հիմնավորող նոր հանգամանքներ:»: Հարկ է նշել, որ Նախագիծն ի տարբերություն գործող օրենքի՝ հետ քայլ է կատարել: Առկա կարգավորումն </w:t>
            </w:r>
            <w:r w:rsidRPr="00310A20">
              <w:rPr>
                <w:rFonts w:ascii="GHEA Grapalat" w:hAnsi="GHEA Grapalat"/>
                <w:sz w:val="24"/>
                <w:szCs w:val="24"/>
                <w:lang w:val="hy-AM"/>
              </w:rPr>
              <w:lastRenderedPageBreak/>
              <w:t xml:space="preserve">ուղղված է վարույթն իրականացնող մարմինների պատշաճ գործելակերպի ապահովմանը և միտված է </w:t>
            </w:r>
            <w:r w:rsidR="004A596C">
              <w:rPr>
                <w:rFonts w:ascii="GHEA Grapalat" w:hAnsi="GHEA Grapalat"/>
                <w:sz w:val="24"/>
                <w:szCs w:val="24"/>
                <w:lang w:val="hy-AM"/>
              </w:rPr>
              <w:t>չարաշահումների</w:t>
            </w:r>
            <w:r w:rsidRPr="00310A20">
              <w:rPr>
                <w:rFonts w:ascii="GHEA Grapalat" w:hAnsi="GHEA Grapalat"/>
                <w:sz w:val="24"/>
                <w:szCs w:val="24"/>
                <w:lang w:val="hy-AM"/>
              </w:rPr>
              <w:t xml:space="preserve"> </w:t>
            </w:r>
            <w:r w:rsidR="004A596C">
              <w:rPr>
                <w:rFonts w:ascii="GHEA Grapalat" w:hAnsi="GHEA Grapalat"/>
                <w:sz w:val="24"/>
                <w:szCs w:val="24"/>
                <w:lang w:val="hy-AM"/>
              </w:rPr>
              <w:t>զսպմանը</w:t>
            </w:r>
            <w:r w:rsidRPr="00310A20">
              <w:rPr>
                <w:rFonts w:ascii="GHEA Grapalat" w:hAnsi="GHEA Grapalat"/>
                <w:sz w:val="24"/>
                <w:szCs w:val="24"/>
                <w:lang w:val="hy-AM"/>
              </w:rPr>
              <w:t>, որից շեղվելը ցանկալի չէ:</w:t>
            </w:r>
          </w:p>
        </w:tc>
        <w:tc>
          <w:tcPr>
            <w:tcW w:w="6390" w:type="dxa"/>
          </w:tcPr>
          <w:p w14:paraId="0F986ACF" w14:textId="1ABC9CF2" w:rsidR="00050DE3" w:rsidRPr="00EF4413" w:rsidRDefault="0059096F" w:rsidP="00C152A9">
            <w:pPr>
              <w:spacing w:after="0" w:line="360" w:lineRule="auto"/>
              <w:ind w:left="155" w:right="196"/>
              <w:contextualSpacing/>
              <w:jc w:val="center"/>
              <w:rPr>
                <w:rFonts w:ascii="GHEA Grapalat" w:hAnsi="GHEA Grapalat" w:cs="Calibri Cyr"/>
                <w:b/>
                <w:sz w:val="24"/>
                <w:szCs w:val="24"/>
                <w:lang w:val="hy-AM"/>
              </w:rPr>
            </w:pPr>
            <w:r w:rsidRPr="00EF4413">
              <w:rPr>
                <w:rFonts w:ascii="GHEA Grapalat" w:hAnsi="GHEA Grapalat" w:cs="Calibri Cyr"/>
                <w:b/>
                <w:sz w:val="24"/>
                <w:szCs w:val="24"/>
                <w:lang w:val="hy-AM"/>
              </w:rPr>
              <w:lastRenderedPageBreak/>
              <w:t>Ը</w:t>
            </w:r>
            <w:r w:rsidR="0037674C" w:rsidRPr="00310A20">
              <w:rPr>
                <w:rFonts w:ascii="GHEA Grapalat" w:hAnsi="GHEA Grapalat" w:cs="Calibri Cyr"/>
                <w:b/>
                <w:sz w:val="24"/>
                <w:szCs w:val="24"/>
                <w:lang w:val="hy-AM"/>
              </w:rPr>
              <w:t>նդունվել</w:t>
            </w:r>
            <w:r w:rsidRPr="00EF4413">
              <w:rPr>
                <w:rFonts w:ascii="GHEA Grapalat" w:hAnsi="GHEA Grapalat" w:cs="Calibri Cyr"/>
                <w:b/>
                <w:sz w:val="24"/>
                <w:szCs w:val="24"/>
                <w:lang w:val="hy-AM"/>
              </w:rPr>
              <w:t xml:space="preserve"> է ի գիտություն</w:t>
            </w:r>
          </w:p>
          <w:p w14:paraId="65463B1F" w14:textId="2D36676D" w:rsidR="0037674C" w:rsidRPr="00310A20" w:rsidRDefault="0059096F" w:rsidP="0059096F">
            <w:pPr>
              <w:spacing w:after="0" w:line="360" w:lineRule="auto"/>
              <w:ind w:left="155" w:right="196"/>
              <w:contextualSpacing/>
              <w:jc w:val="both"/>
              <w:rPr>
                <w:rFonts w:ascii="GHEA Grapalat" w:hAnsi="GHEA Grapalat" w:cs="Calibri Cyr"/>
                <w:sz w:val="24"/>
                <w:szCs w:val="24"/>
                <w:lang w:val="hy-AM"/>
              </w:rPr>
            </w:pPr>
            <w:r w:rsidRPr="00EF4413">
              <w:rPr>
                <w:rFonts w:ascii="GHEA Grapalat" w:hAnsi="GHEA Grapalat" w:cs="Calibri Cyr"/>
                <w:sz w:val="24"/>
                <w:szCs w:val="24"/>
                <w:lang w:val="hy-AM"/>
              </w:rPr>
              <w:t>Նշված</w:t>
            </w:r>
            <w:r w:rsidR="0037674C" w:rsidRPr="00310A20">
              <w:rPr>
                <w:rFonts w:ascii="GHEA Grapalat" w:hAnsi="GHEA Grapalat" w:cs="Calibri Cyr"/>
                <w:sz w:val="24"/>
                <w:szCs w:val="24"/>
                <w:lang w:val="hy-AM"/>
              </w:rPr>
              <w:t xml:space="preserve"> կարգավորում</w:t>
            </w:r>
            <w:r w:rsidRPr="00EF4413">
              <w:rPr>
                <w:rFonts w:ascii="GHEA Grapalat" w:hAnsi="GHEA Grapalat" w:cs="Calibri Cyr"/>
                <w:sz w:val="24"/>
                <w:szCs w:val="24"/>
                <w:lang w:val="hy-AM"/>
              </w:rPr>
              <w:t>ներ</w:t>
            </w:r>
            <w:r w:rsidR="0037674C" w:rsidRPr="00310A20">
              <w:rPr>
                <w:rFonts w:ascii="GHEA Grapalat" w:hAnsi="GHEA Grapalat" w:cs="Calibri Cyr"/>
                <w:sz w:val="24"/>
                <w:szCs w:val="24"/>
                <w:lang w:val="hy-AM"/>
              </w:rPr>
              <w:t xml:space="preserve">ը </w:t>
            </w:r>
            <w:r w:rsidRPr="00EF4413">
              <w:rPr>
                <w:rFonts w:ascii="GHEA Grapalat" w:hAnsi="GHEA Grapalat" w:cs="Calibri Cyr"/>
                <w:sz w:val="24"/>
                <w:szCs w:val="24"/>
                <w:lang w:val="hy-AM"/>
              </w:rPr>
              <w:t>Նախագծից հանվել են</w:t>
            </w:r>
            <w:r w:rsidR="0037674C" w:rsidRPr="00310A20">
              <w:rPr>
                <w:rFonts w:ascii="GHEA Grapalat" w:hAnsi="GHEA Grapalat" w:cs="Calibri Cyr"/>
                <w:sz w:val="24"/>
                <w:szCs w:val="24"/>
                <w:lang w:val="hy-AM"/>
              </w:rPr>
              <w:t>:</w:t>
            </w:r>
          </w:p>
        </w:tc>
      </w:tr>
      <w:tr w:rsidR="00050DE3" w:rsidRPr="00EF4413" w14:paraId="3645A7D9" w14:textId="77777777" w:rsidTr="005970DA">
        <w:tblPrEx>
          <w:tblLook w:val="04A0" w:firstRow="1" w:lastRow="0" w:firstColumn="1" w:lastColumn="0" w:noHBand="0" w:noVBand="1"/>
        </w:tblPrEx>
        <w:tc>
          <w:tcPr>
            <w:tcW w:w="7848" w:type="dxa"/>
            <w:vAlign w:val="center"/>
          </w:tcPr>
          <w:p w14:paraId="7103D30C" w14:textId="77777777" w:rsidR="00050DE3" w:rsidRPr="00310A20" w:rsidRDefault="00050DE3" w:rsidP="00050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3. Նախագծի Հոդված 15-ում առաջարկվում է Օրենսգրքի 272-րդ հոդվածի 4-րդ մասում լրացում կատարելու միջոցով հնարավորություն տալ մեղադրյալի համաձայնությամբ դատական նիստերը նրա բացակայությամբ անցկացնել նաև ծանր հանցագործության վերաբերյալ գործերով:</w:t>
            </w:r>
          </w:p>
          <w:p w14:paraId="3AC46A32" w14:textId="77777777" w:rsidR="00050DE3" w:rsidRPr="00310A20" w:rsidRDefault="00050DE3" w:rsidP="00050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Ընդունելի համարելով առաջարկը՝ միաժամանակ պետք է նկատել, որ Նախագծի հիմնավորումներում նաև արդարացիորեն առաջարկվում էր ամրագրել դատական նիստին չմասնակցելու իրավունքն իրացնելու մեղադրյալի հնարավորությունը ոչ միայն նախնական դատական լսումների ժամանակ, այլ նաև հիմնական դատալսումների ընթացքում: Մինչդեռ շրջանառության մեջ դրված նախագծի ուսումնասիրությունից պարզ է դառնում, որ այդ նպատակին միտված օրենսդրական կարգավորման փոփոխության առաջարկը տեղ չի գտել նախագծում, թեև կարծում ենք բերված հիմնավորումն ամբողջությամբ ընդունելի է:</w:t>
            </w:r>
          </w:p>
        </w:tc>
        <w:tc>
          <w:tcPr>
            <w:tcW w:w="6390" w:type="dxa"/>
          </w:tcPr>
          <w:p w14:paraId="1C2ADD4D" w14:textId="77777777" w:rsidR="00F2676C" w:rsidRPr="00310A20" w:rsidRDefault="00F2676C" w:rsidP="00F2676C">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t>Չի ընդունվել</w:t>
            </w:r>
          </w:p>
          <w:p w14:paraId="3378A459" w14:textId="74F15CA1" w:rsidR="00050DE3" w:rsidRPr="00310A20" w:rsidRDefault="00CB6437" w:rsidP="00F2676C">
            <w:pPr>
              <w:spacing w:after="0" w:line="360" w:lineRule="auto"/>
              <w:ind w:left="155" w:right="196"/>
              <w:contextualSpacing/>
              <w:jc w:val="both"/>
              <w:rPr>
                <w:rFonts w:ascii="GHEA Grapalat" w:hAnsi="GHEA Grapalat" w:cs="Calibri Cyr"/>
                <w:sz w:val="24"/>
                <w:szCs w:val="24"/>
                <w:lang w:val="hy-AM"/>
              </w:rPr>
            </w:pPr>
            <w:r w:rsidRPr="00CB6437">
              <w:rPr>
                <w:rFonts w:ascii="GHEA Grapalat" w:hAnsi="GHEA Grapalat" w:cs="Calibri Cyr"/>
                <w:sz w:val="24"/>
                <w:szCs w:val="24"/>
                <w:lang w:val="hy-AM"/>
              </w:rPr>
              <w:t>Օրենսգրքի 272-րդ հոդվածի 4-րդ մասում</w:t>
            </w:r>
            <w:r w:rsidRPr="004A596C">
              <w:rPr>
                <w:rFonts w:ascii="GHEA Grapalat" w:hAnsi="GHEA Grapalat" w:cs="Calibri Cyr"/>
                <w:sz w:val="24"/>
                <w:szCs w:val="24"/>
                <w:lang w:val="hy-AM"/>
              </w:rPr>
              <w:t xml:space="preserve"> նախատեսվող լրացումը Նախագծից հանվել է</w:t>
            </w:r>
            <w:r w:rsidR="00F2676C" w:rsidRPr="00310A20">
              <w:rPr>
                <w:rFonts w:ascii="GHEA Grapalat" w:hAnsi="GHEA Grapalat" w:cs="Calibri Cyr"/>
                <w:sz w:val="24"/>
                <w:szCs w:val="24"/>
                <w:lang w:val="hy-AM"/>
              </w:rPr>
              <w:t>:</w:t>
            </w:r>
          </w:p>
        </w:tc>
      </w:tr>
      <w:tr w:rsidR="00050DE3" w:rsidRPr="00EF4413" w14:paraId="72EC171A" w14:textId="77777777" w:rsidTr="005970DA">
        <w:tblPrEx>
          <w:tblLook w:val="04A0" w:firstRow="1" w:lastRow="0" w:firstColumn="1" w:lastColumn="0" w:noHBand="0" w:noVBand="1"/>
        </w:tblPrEx>
        <w:tc>
          <w:tcPr>
            <w:tcW w:w="7848" w:type="dxa"/>
            <w:vAlign w:val="center"/>
          </w:tcPr>
          <w:p w14:paraId="29450E8B" w14:textId="77777777" w:rsidR="00050DE3" w:rsidRPr="00310A20" w:rsidRDefault="00050DE3" w:rsidP="00050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4. Նախագծի Հոդված 24-ում առաջարկվում է 332-րդ հոդվածի </w:t>
            </w:r>
            <w:r w:rsidR="00264716" w:rsidRPr="00310A20">
              <w:rPr>
                <w:rFonts w:ascii="GHEA Grapalat" w:hAnsi="GHEA Grapalat"/>
                <w:sz w:val="24"/>
                <w:szCs w:val="24"/>
                <w:lang w:val="hy-AM"/>
              </w:rPr>
              <w:br/>
            </w:r>
            <w:r w:rsidRPr="00310A20">
              <w:rPr>
                <w:rFonts w:ascii="GHEA Grapalat" w:hAnsi="GHEA Grapalat"/>
                <w:sz w:val="24"/>
                <w:szCs w:val="24"/>
                <w:lang w:val="hy-AM"/>
              </w:rPr>
              <w:t xml:space="preserve">3-րդ մասում «եզրակացությունը կամ կարծիքը տված» և «տվյալ» </w:t>
            </w:r>
            <w:r w:rsidRPr="00310A20">
              <w:rPr>
                <w:rFonts w:ascii="GHEA Grapalat" w:hAnsi="GHEA Grapalat"/>
                <w:sz w:val="24"/>
                <w:szCs w:val="24"/>
                <w:lang w:val="hy-AM"/>
              </w:rPr>
              <w:lastRenderedPageBreak/>
              <w:t>բառերը հանել:</w:t>
            </w:r>
          </w:p>
          <w:p w14:paraId="594BB4C0" w14:textId="6EFC61CC" w:rsidR="00050DE3" w:rsidRPr="00310A20" w:rsidRDefault="00050DE3" w:rsidP="00050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Սույն կարգավորումը խնդրահարույց է, քանի որ փորձագետին հրավիրելու նպատակը հենց իր կողմից տրված փորձաքննության եզրակացությունը պարզաբանելն է: Ակնահայտ է, որ այլ փորձագետի կողմից տրված եզրակացությունը մյուս </w:t>
            </w:r>
            <w:r w:rsidR="004A596C">
              <w:rPr>
                <w:rFonts w:ascii="GHEA Grapalat" w:hAnsi="GHEA Grapalat"/>
                <w:sz w:val="24"/>
                <w:szCs w:val="24"/>
                <w:lang w:val="hy-AM"/>
              </w:rPr>
              <w:t>փորձագետն</w:t>
            </w:r>
            <w:r w:rsidRPr="00310A20">
              <w:rPr>
                <w:rFonts w:ascii="GHEA Grapalat" w:hAnsi="GHEA Grapalat"/>
                <w:sz w:val="24"/>
                <w:szCs w:val="24"/>
                <w:lang w:val="hy-AM"/>
              </w:rPr>
              <w:t xml:space="preserve"> ամբողջությամբ չի կարող պարզաբանել, նույնիսկ առնվազն ընտրված բառապաշարի մեկնաբանման </w:t>
            </w:r>
            <w:r w:rsidR="004A596C">
              <w:rPr>
                <w:rFonts w:ascii="GHEA Grapalat" w:hAnsi="GHEA Grapalat"/>
                <w:sz w:val="24"/>
                <w:szCs w:val="24"/>
                <w:lang w:val="hy-AM"/>
              </w:rPr>
              <w:t>տեսանկյունից</w:t>
            </w:r>
            <w:r w:rsidRPr="00310A20">
              <w:rPr>
                <w:rFonts w:ascii="GHEA Grapalat" w:hAnsi="GHEA Grapalat"/>
                <w:sz w:val="24"/>
                <w:szCs w:val="24"/>
                <w:lang w:val="hy-AM"/>
              </w:rPr>
              <w:t>, որը կարող է հանգեցնել դրա էության խեղաթյուրման:</w:t>
            </w:r>
          </w:p>
          <w:p w14:paraId="486203D0" w14:textId="77777777" w:rsidR="00050DE3" w:rsidRPr="00310A20" w:rsidRDefault="00050DE3" w:rsidP="00050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Նման կարգավորման անհրաժեշտությունն օբյեկտիվորեն կարող է գոյություն ունենալ, եթե առկա է փորձաքննությունը կատարած փորձագետի ներգրավման անհնարինություն, որպիսի խնդիրը կարող է լուծվել՝ օրենսգրքում համապատասխան լրացում կատարելով՝ փորձաքննությունը կատարած փորձագետին հարցաքննելու օբյեկտիվ անհնարինությունը ձևակերպելով որպես միակ հիմք այլ փորձագետի հարցաքննելու համար։ Այլ կերպ, եզրակացությունը կամ կարծիքը տված փորձագետի փոխարեն հնարավոր կլինի այլ փորձագետ հրավիրվել պարզաբանման, եթե օբյեկտիվորեն անհնար է ապահովել այն տված փորձագետի մասնակցությունը:</w:t>
            </w:r>
          </w:p>
        </w:tc>
        <w:tc>
          <w:tcPr>
            <w:tcW w:w="6390" w:type="dxa"/>
          </w:tcPr>
          <w:p w14:paraId="73392923" w14:textId="720A6CF4" w:rsidR="00CB6437" w:rsidRPr="004A596C" w:rsidRDefault="00F2676C" w:rsidP="00C152A9">
            <w:pPr>
              <w:spacing w:after="0" w:line="360" w:lineRule="auto"/>
              <w:ind w:left="155" w:right="196"/>
              <w:contextualSpacing/>
              <w:jc w:val="center"/>
              <w:rPr>
                <w:rFonts w:ascii="GHEA Grapalat" w:hAnsi="GHEA Grapalat" w:cs="Calibri Cyr"/>
                <w:b/>
                <w:sz w:val="24"/>
                <w:szCs w:val="24"/>
                <w:lang w:val="hy-AM"/>
              </w:rPr>
            </w:pPr>
            <w:r w:rsidRPr="004A596C">
              <w:rPr>
                <w:rFonts w:ascii="GHEA Grapalat" w:hAnsi="GHEA Grapalat" w:cs="Calibri Cyr"/>
                <w:b/>
                <w:sz w:val="24"/>
                <w:szCs w:val="24"/>
                <w:lang w:val="hy-AM"/>
              </w:rPr>
              <w:lastRenderedPageBreak/>
              <w:t>Ընդունվել է</w:t>
            </w:r>
            <w:r w:rsidR="00CB6437" w:rsidRPr="004A596C">
              <w:rPr>
                <w:rFonts w:ascii="GHEA Grapalat" w:hAnsi="GHEA Grapalat" w:cs="Calibri Cyr"/>
                <w:b/>
                <w:sz w:val="24"/>
                <w:szCs w:val="24"/>
                <w:lang w:val="hy-AM"/>
              </w:rPr>
              <w:t xml:space="preserve"> ի գիտություն:</w:t>
            </w:r>
          </w:p>
          <w:p w14:paraId="1502CD12" w14:textId="45239DCE" w:rsidR="00050DE3" w:rsidRPr="004A596C" w:rsidRDefault="00CB6437" w:rsidP="00CB6437">
            <w:pPr>
              <w:tabs>
                <w:tab w:val="left" w:pos="1725"/>
              </w:tabs>
              <w:jc w:val="center"/>
              <w:rPr>
                <w:rFonts w:ascii="GHEA Grapalat" w:hAnsi="GHEA Grapalat" w:cs="Calibri Cyr"/>
                <w:sz w:val="24"/>
                <w:szCs w:val="24"/>
                <w:lang w:val="hy-AM"/>
              </w:rPr>
            </w:pPr>
            <w:r w:rsidRPr="00CB6437">
              <w:rPr>
                <w:rFonts w:ascii="GHEA Grapalat" w:hAnsi="GHEA Grapalat" w:cs="Calibri Cyr"/>
                <w:sz w:val="24"/>
                <w:szCs w:val="24"/>
                <w:lang w:val="hy-AM"/>
              </w:rPr>
              <w:t>Օրենսգրքի 332-րդ հոդվածի</w:t>
            </w:r>
            <w:r>
              <w:rPr>
                <w:rFonts w:ascii="GHEA Grapalat" w:hAnsi="GHEA Grapalat" w:cs="Calibri Cyr"/>
                <w:sz w:val="24"/>
                <w:szCs w:val="24"/>
                <w:lang w:val="hy-AM"/>
              </w:rPr>
              <w:t xml:space="preserve"> </w:t>
            </w:r>
            <w:r w:rsidRPr="004A596C">
              <w:rPr>
                <w:rFonts w:ascii="GHEA Grapalat" w:hAnsi="GHEA Grapalat" w:cs="Calibri Cyr"/>
                <w:sz w:val="24"/>
                <w:szCs w:val="24"/>
                <w:lang w:val="hy-AM"/>
              </w:rPr>
              <w:t>3</w:t>
            </w:r>
            <w:r w:rsidRPr="00CB6437">
              <w:rPr>
                <w:rFonts w:ascii="GHEA Grapalat" w:hAnsi="GHEA Grapalat" w:cs="Calibri Cyr"/>
                <w:sz w:val="24"/>
                <w:szCs w:val="24"/>
                <w:lang w:val="hy-AM"/>
              </w:rPr>
              <w:t>-րդ մասում</w:t>
            </w:r>
            <w:r w:rsidRPr="004A596C">
              <w:rPr>
                <w:rFonts w:ascii="GHEA Grapalat" w:hAnsi="GHEA Grapalat" w:cs="Calibri Cyr"/>
                <w:sz w:val="24"/>
                <w:szCs w:val="24"/>
                <w:lang w:val="hy-AM"/>
              </w:rPr>
              <w:t xml:space="preserve"> նախատեսվող լրացումը Նախագծից հանվել է</w:t>
            </w:r>
            <w:r w:rsidRPr="00310A20">
              <w:rPr>
                <w:rFonts w:ascii="GHEA Grapalat" w:hAnsi="GHEA Grapalat" w:cs="Calibri Cyr"/>
                <w:sz w:val="24"/>
                <w:szCs w:val="24"/>
                <w:lang w:val="hy-AM"/>
              </w:rPr>
              <w:t>:</w:t>
            </w:r>
          </w:p>
        </w:tc>
      </w:tr>
      <w:tr w:rsidR="00264716" w:rsidRPr="00310A20" w14:paraId="521BAF80" w14:textId="77777777" w:rsidTr="005970DA">
        <w:tblPrEx>
          <w:tblLook w:val="04A0" w:firstRow="1" w:lastRow="0" w:firstColumn="1" w:lastColumn="0" w:noHBand="0" w:noVBand="1"/>
        </w:tblPrEx>
        <w:tc>
          <w:tcPr>
            <w:tcW w:w="7848" w:type="dxa"/>
            <w:vAlign w:val="center"/>
          </w:tcPr>
          <w:p w14:paraId="663F3628" w14:textId="77777777" w:rsidR="00264716" w:rsidRPr="00310A20" w:rsidRDefault="00264716" w:rsidP="00264716">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 xml:space="preserve">5. Նախագծի Հոդված 25-ում առաջարկվում է Օրենսգրքի 355-րդ </w:t>
            </w:r>
            <w:r w:rsidRPr="00310A20">
              <w:rPr>
                <w:rFonts w:ascii="GHEA Grapalat" w:hAnsi="GHEA Grapalat"/>
                <w:sz w:val="24"/>
                <w:szCs w:val="24"/>
                <w:lang w:val="hy-AM"/>
              </w:rPr>
              <w:lastRenderedPageBreak/>
              <w:t>հոդվածի 2-րդ մասում «դատարան» բառից հետո լրացնել «և դատական վարույթի մասնակիցներին բացառությամբ անազատության մեջ գտնվող մեղադրյալին» բառերը:</w:t>
            </w:r>
          </w:p>
          <w:p w14:paraId="220D8429" w14:textId="13F381A2" w:rsidR="00264716" w:rsidRPr="00310A20" w:rsidRDefault="00264716" w:rsidP="00264716">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Սույն կարգավորմամբ դատական վարույթի մասնակիցներին բողոքն ուղարկելու պահանջը անհարկի ծանրաբեռնելու է պաշտպանական կողմին, հատկապես եթե հաշվի առնենք, որ բողոք բերողը կարող է լինել անազատության մեջ գտնվող անձը: </w:t>
            </w:r>
            <w:r w:rsidR="004A596C">
              <w:rPr>
                <w:rFonts w:ascii="GHEA Grapalat" w:hAnsi="GHEA Grapalat"/>
                <w:sz w:val="24"/>
                <w:szCs w:val="24"/>
                <w:lang w:val="hy-AM"/>
              </w:rPr>
              <w:t>Կարգավորումը</w:t>
            </w:r>
            <w:r w:rsidRPr="00310A20">
              <w:rPr>
                <w:rFonts w:ascii="GHEA Grapalat" w:hAnsi="GHEA Grapalat"/>
                <w:sz w:val="24"/>
                <w:szCs w:val="24"/>
                <w:lang w:val="hy-AM"/>
              </w:rPr>
              <w:t xml:space="preserve"> վարույթի մասնակիցների համար առաջացնելու է նաև լրացուցիչ ծախս, որպիսի հանգամանքը հատկապես անընդունելի է մեղադրյալի պարագայում, երբ անձն անմեղության կանխավարկածի լույսի ներքո, իրեն ներկայացված մեղադրանքի շրջանում, որը դեռևս հաստատված չէ օրինական ուժի մեջ մտած դատական ակտով, ստիպված է լինելու կրել որոշակի ծախսեր։</w:t>
            </w:r>
          </w:p>
          <w:p w14:paraId="7B93D462" w14:textId="77777777" w:rsidR="00264716" w:rsidRPr="00310A20" w:rsidRDefault="00264716" w:rsidP="00264716">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Հատկանշական է, որ դատական վերանայման բողոքը ստացած դատական ակտը կայացրած դատարանը՝ Օրենսգրքով պարտավորություն ունի դատական վարույթի բոլոր մասնակիցներին գրավոր պարզաբանելու բողոքի պատասխան ներկայացնելու իրավունքը, կարգը և ժամկետը, որպիսի պայմաններում բողոքի պատճենը զուգահեռ ուղարկելու պարտավորությունից դատարանի ազատելն էական ազդեցություն </w:t>
            </w:r>
            <w:r w:rsidRPr="00310A20">
              <w:rPr>
                <w:rFonts w:ascii="GHEA Grapalat" w:hAnsi="GHEA Grapalat"/>
                <w:sz w:val="24"/>
                <w:szCs w:val="24"/>
                <w:lang w:val="hy-AM"/>
              </w:rPr>
              <w:lastRenderedPageBreak/>
              <w:t>չի ունենա ծանրաբեռնվածության թեթևացման և ռեսուրսների խնայման տեսանկյունից (ծրարներն այսպես թե այնպես ուղարկվում են դատավարության մասնակիցներին): Փոխարենը անհարկի պարտավորություններով կծանրաբեռնենք վարույթի մասնավոր մասնակիցներին:</w:t>
            </w:r>
          </w:p>
          <w:p w14:paraId="7147BC58" w14:textId="77777777" w:rsidR="00264716" w:rsidRPr="00310A20" w:rsidRDefault="00264716" w:rsidP="00264716">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Ներկայացվածի համատեքստում, կարծում ենք, առնվազն անհրաժեշտ է դատական վերանայման բողոքը դատավարության մասնակիցներին ուղարկելու պարտավորության բացառություն սահմանել վարույթի մասնավոր մասնակիցների համար բացի այդ, անհրաժեշտ է դատարաններում մտցնել, առնվազն փաստաբանների հետ էլեկտրոնային փոստով հաղորդակցվելու մշակույթ, որը շատ կազմերի հետ արդյունավետ կերպով իրացվում է: Դա կխնայի և՛ ռեսուրսներ, և՛ ժամանակ: Այսպես, յուրաքանչյուր փաստաբան պարտավոր է ունենալ էլեկտրոնային փոստ և տրամադրել այն ՀՀ փաստաբանների պալատին: Ուստի Պալատի կայքէջում առկա էլեկտրոնային հասցեով կարելի է իրականացնել փաստաբանների առաքանին:</w:t>
            </w:r>
          </w:p>
        </w:tc>
        <w:tc>
          <w:tcPr>
            <w:tcW w:w="6390" w:type="dxa"/>
          </w:tcPr>
          <w:p w14:paraId="681168D6" w14:textId="77777777" w:rsidR="00A9089C" w:rsidRPr="00310A20" w:rsidRDefault="00F2676C" w:rsidP="00A9089C">
            <w:pPr>
              <w:spacing w:after="0" w:line="360" w:lineRule="auto"/>
              <w:ind w:left="155" w:right="196"/>
              <w:contextualSpacing/>
              <w:jc w:val="center"/>
              <w:rPr>
                <w:rFonts w:ascii="GHEA Grapalat" w:hAnsi="GHEA Grapalat" w:cs="Calibri Cyr"/>
                <w:sz w:val="24"/>
                <w:szCs w:val="24"/>
              </w:rPr>
            </w:pPr>
            <w:r w:rsidRPr="00310A20">
              <w:rPr>
                <w:rFonts w:ascii="GHEA Grapalat" w:hAnsi="GHEA Grapalat" w:cs="Calibri Cyr"/>
                <w:b/>
                <w:sz w:val="24"/>
                <w:szCs w:val="24"/>
              </w:rPr>
              <w:lastRenderedPageBreak/>
              <w:t xml:space="preserve">Ընդունվել է </w:t>
            </w:r>
          </w:p>
          <w:p w14:paraId="7EEFD718" w14:textId="77777777" w:rsidR="00F2676C" w:rsidRPr="00310A20" w:rsidRDefault="00F2676C" w:rsidP="006746AD">
            <w:pPr>
              <w:spacing w:after="0" w:line="360" w:lineRule="auto"/>
              <w:ind w:left="155" w:right="196"/>
              <w:contextualSpacing/>
              <w:jc w:val="both"/>
              <w:rPr>
                <w:rFonts w:ascii="GHEA Grapalat" w:hAnsi="GHEA Grapalat" w:cs="Calibri Cyr"/>
                <w:sz w:val="24"/>
                <w:szCs w:val="24"/>
              </w:rPr>
            </w:pPr>
          </w:p>
        </w:tc>
      </w:tr>
      <w:tr w:rsidR="00264716" w:rsidRPr="00310A20" w14:paraId="3FF96B02" w14:textId="77777777" w:rsidTr="005970DA">
        <w:tblPrEx>
          <w:tblLook w:val="04A0" w:firstRow="1" w:lastRow="0" w:firstColumn="1" w:lastColumn="0" w:noHBand="0" w:noVBand="1"/>
        </w:tblPrEx>
        <w:tc>
          <w:tcPr>
            <w:tcW w:w="7848" w:type="dxa"/>
            <w:vAlign w:val="center"/>
          </w:tcPr>
          <w:p w14:paraId="0B289E0A" w14:textId="77777777" w:rsidR="00264716" w:rsidRPr="00310A20" w:rsidRDefault="00264716" w:rsidP="00264716">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6. Նախագծի Հոդված 25-ում առաջարկվում է Օրենսգրքի 357-րդ</w:t>
            </w:r>
          </w:p>
          <w:p w14:paraId="3043A59F" w14:textId="77777777" w:rsidR="00264716" w:rsidRPr="00310A20" w:rsidRDefault="00264716" w:rsidP="00264716">
            <w:pPr>
              <w:spacing w:after="0" w:line="360" w:lineRule="auto"/>
              <w:ind w:right="112"/>
              <w:jc w:val="both"/>
              <w:rPr>
                <w:rFonts w:ascii="GHEA Grapalat" w:hAnsi="GHEA Grapalat"/>
                <w:sz w:val="24"/>
                <w:szCs w:val="24"/>
                <w:lang w:val="hy-AM"/>
              </w:rPr>
            </w:pPr>
            <w:r w:rsidRPr="00310A20">
              <w:rPr>
                <w:rFonts w:ascii="GHEA Grapalat" w:hAnsi="GHEA Grapalat"/>
                <w:sz w:val="24"/>
                <w:szCs w:val="24"/>
                <w:lang w:val="hy-AM"/>
              </w:rPr>
              <w:t xml:space="preserve"> հոդվածի 3-րդ մասը ուժը կորցրած ճանաչել: Գտնում ենք, որ վերանայման բողոքի պատասխանը մասնակիցներին ուղարկելու </w:t>
            </w:r>
            <w:r w:rsidRPr="00310A20">
              <w:rPr>
                <w:rFonts w:ascii="GHEA Grapalat" w:hAnsi="GHEA Grapalat"/>
                <w:sz w:val="24"/>
                <w:szCs w:val="24"/>
                <w:lang w:val="hy-AM"/>
              </w:rPr>
              <w:lastRenderedPageBreak/>
              <w:t>կարգավորումը հանելու առաջարկը հիմնավոր չէ, քանի որ դրանով սահմանափակվում է վարույթի մասնակիցների հասանելիությունը պատասխանի բովանդակությանը: Այն առավել խոցելի է դառնում, երբ քննությունը որոշվել է անցկացնել գրավոր ընթացակարգով։ Պատասխանին ծանոթանալու անհնարինությունը կզրկի լրացուցիչ փաստաթղթեր ներկայացնելու անհրաժեշտությունը գնահատելու հնարավորությունից և կհանգեցնի մրցակցության խախտման:</w:t>
            </w:r>
          </w:p>
        </w:tc>
        <w:tc>
          <w:tcPr>
            <w:tcW w:w="6390" w:type="dxa"/>
          </w:tcPr>
          <w:p w14:paraId="5AC48399" w14:textId="49A356A4" w:rsidR="006746AD" w:rsidRPr="00310A20" w:rsidRDefault="00CB6437" w:rsidP="00CB6437">
            <w:pPr>
              <w:spacing w:after="0" w:line="360" w:lineRule="auto"/>
              <w:ind w:left="155" w:right="196"/>
              <w:contextualSpacing/>
              <w:jc w:val="center"/>
              <w:rPr>
                <w:rFonts w:ascii="GHEA Grapalat" w:hAnsi="GHEA Grapalat" w:cs="Calibri Cyr"/>
                <w:sz w:val="24"/>
                <w:szCs w:val="24"/>
                <w:lang w:val="hy-AM"/>
              </w:rPr>
            </w:pPr>
            <w:r>
              <w:rPr>
                <w:rFonts w:ascii="GHEA Grapalat" w:hAnsi="GHEA Grapalat" w:cs="Calibri Cyr"/>
                <w:b/>
                <w:sz w:val="24"/>
                <w:szCs w:val="24"/>
              </w:rPr>
              <w:lastRenderedPageBreak/>
              <w:t>Ը</w:t>
            </w:r>
            <w:r w:rsidR="006746AD" w:rsidRPr="00310A20">
              <w:rPr>
                <w:rFonts w:ascii="GHEA Grapalat" w:hAnsi="GHEA Grapalat" w:cs="Calibri Cyr"/>
                <w:b/>
                <w:sz w:val="24"/>
                <w:szCs w:val="24"/>
                <w:lang w:val="hy-AM"/>
              </w:rPr>
              <w:t>նդունվել</w:t>
            </w:r>
            <w:r>
              <w:rPr>
                <w:rFonts w:ascii="GHEA Grapalat" w:hAnsi="GHEA Grapalat" w:cs="Calibri Cyr"/>
                <w:b/>
                <w:sz w:val="24"/>
                <w:szCs w:val="24"/>
              </w:rPr>
              <w:t xml:space="preserve"> է:</w:t>
            </w:r>
          </w:p>
        </w:tc>
      </w:tr>
      <w:tr w:rsidR="00264716" w:rsidRPr="00EF4413" w14:paraId="6BA1FA9C" w14:textId="77777777" w:rsidTr="005970DA">
        <w:tblPrEx>
          <w:tblLook w:val="04A0" w:firstRow="1" w:lastRow="0" w:firstColumn="1" w:lastColumn="0" w:noHBand="0" w:noVBand="1"/>
        </w:tblPrEx>
        <w:tc>
          <w:tcPr>
            <w:tcW w:w="7848" w:type="dxa"/>
            <w:vAlign w:val="center"/>
          </w:tcPr>
          <w:p w14:paraId="5E8B112E" w14:textId="77777777" w:rsidR="00264716" w:rsidRPr="00310A20" w:rsidRDefault="00264716" w:rsidP="00264716">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7. Նախագծի Հոդված 30-ում առաջարկվում է Օրենսգրքի 382-րդ հոդվածի 1-ին մասում լրացնել նոր նախադասություն՝ հետևյալ բովանդակությամբ. «Վճռաբեկ բողոքին կցվում է նաև վճռաբեկ բողոքի էլեկտրոնային տարբերակը (էլեկտրոնային կրիչը), որի ներկայացման ձևի պահանջները սահմանում է Բարձրագույն դատական խորհուրդը։</w:t>
            </w:r>
          </w:p>
          <w:p w14:paraId="181EE94E" w14:textId="77777777" w:rsidR="00264716" w:rsidRPr="00310A20" w:rsidRDefault="00264716" w:rsidP="00264716">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Նշված ձևակերպումը խնդրահարույց է քաղաքացու, հատկապես՝ մեղադրյալի (անազատության մեջ գտնվող) դեպքում: Այն դատարանի մատչելիության իրավունքի սահմանափակման վտանգ է իր մեջ պարունակում և հետընթաց է:</w:t>
            </w:r>
          </w:p>
          <w:p w14:paraId="74E915C5" w14:textId="77777777" w:rsidR="00264716" w:rsidRPr="00310A20" w:rsidRDefault="00264716" w:rsidP="00264716">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Նշված խնդրահարույց տարբերակի փոխարեն առաջադրված խնդրի լուծման նպատակով ցանկալի է ապահովել էլեկտրոնային բողոքներ ներկայացնելու օրենսդրական և տեխնիկական </w:t>
            </w:r>
            <w:r w:rsidRPr="00310A20">
              <w:rPr>
                <w:rFonts w:ascii="GHEA Grapalat" w:hAnsi="GHEA Grapalat"/>
                <w:sz w:val="24"/>
                <w:szCs w:val="24"/>
                <w:lang w:val="hy-AM"/>
              </w:rPr>
              <w:lastRenderedPageBreak/>
              <w:t>հնարավորություն՝ խրախուսելով դրա կիրառումը:</w:t>
            </w:r>
          </w:p>
        </w:tc>
        <w:tc>
          <w:tcPr>
            <w:tcW w:w="6390" w:type="dxa"/>
          </w:tcPr>
          <w:p w14:paraId="2CF52EDD" w14:textId="77777777" w:rsidR="00264716" w:rsidRPr="00310A20" w:rsidRDefault="00355340" w:rsidP="00C152A9">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55139758" w14:textId="547F3675" w:rsidR="00355340" w:rsidRPr="00310A20" w:rsidRDefault="00355340" w:rsidP="00355340">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 xml:space="preserve">Ներկայացված առաջարկը դուրս է նախագծի կարգավորման առարկայի շրջանակներից, իսկ ինչ վերաբերում է բողոքին կից էլեկտրոնային կրիչն ուղարկելուն, ապա </w:t>
            </w:r>
            <w:r w:rsidR="00CB6437" w:rsidRPr="00CB6437">
              <w:rPr>
                <w:rFonts w:ascii="GHEA Grapalat" w:hAnsi="GHEA Grapalat" w:cs="Calibri Cyr"/>
                <w:sz w:val="24"/>
                <w:szCs w:val="24"/>
                <w:lang w:val="hy-AM"/>
              </w:rPr>
              <w:t>Օրենսգրքի 382-րդ հոդվածի 1-ին մասում</w:t>
            </w:r>
            <w:r w:rsidR="00CB6437" w:rsidRPr="004A596C">
              <w:rPr>
                <w:rFonts w:ascii="GHEA Grapalat" w:hAnsi="GHEA Grapalat" w:cs="Calibri Cyr"/>
                <w:sz w:val="24"/>
                <w:szCs w:val="24"/>
                <w:lang w:val="hy-AM"/>
              </w:rPr>
              <w:t xml:space="preserve"> առաջարկվող լրացումը խմբագրվել է</w:t>
            </w:r>
            <w:r w:rsidRPr="00310A20">
              <w:rPr>
                <w:rFonts w:ascii="GHEA Grapalat" w:hAnsi="GHEA Grapalat" w:cs="Calibri Cyr"/>
                <w:sz w:val="24"/>
                <w:szCs w:val="24"/>
                <w:lang w:val="hy-AM"/>
              </w:rPr>
              <w:t>:</w:t>
            </w:r>
          </w:p>
        </w:tc>
      </w:tr>
      <w:tr w:rsidR="00264716" w:rsidRPr="00EF4413" w14:paraId="134BBD9E" w14:textId="77777777" w:rsidTr="005970DA">
        <w:tblPrEx>
          <w:tblLook w:val="04A0" w:firstRow="1" w:lastRow="0" w:firstColumn="1" w:lastColumn="0" w:noHBand="0" w:noVBand="1"/>
        </w:tblPrEx>
        <w:tc>
          <w:tcPr>
            <w:tcW w:w="7848" w:type="dxa"/>
            <w:vAlign w:val="center"/>
          </w:tcPr>
          <w:p w14:paraId="4018253D" w14:textId="77777777" w:rsidR="00793F03" w:rsidRPr="00310A20" w:rsidRDefault="00793F03" w:rsidP="00D75FDB">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8. Նախագծի Հոդված 33-ի կարգավորմամբ առաջարկվում է 392-րդ</w:t>
            </w:r>
            <w:r w:rsidR="00D75FDB" w:rsidRPr="00310A20">
              <w:rPr>
                <w:rFonts w:ascii="GHEA Grapalat" w:hAnsi="GHEA Grapalat"/>
                <w:sz w:val="24"/>
                <w:szCs w:val="24"/>
                <w:lang w:val="hy-AM"/>
              </w:rPr>
              <w:t xml:space="preserve"> </w:t>
            </w:r>
            <w:r w:rsidRPr="00310A20">
              <w:rPr>
                <w:rFonts w:ascii="GHEA Grapalat" w:hAnsi="GHEA Grapalat"/>
                <w:sz w:val="24"/>
                <w:szCs w:val="24"/>
                <w:lang w:val="hy-AM"/>
              </w:rPr>
              <w:t>հոդվածով նախատեսված հատուկ վերանայման ժամկետների երկարացման</w:t>
            </w:r>
            <w:r w:rsidR="00D75FDB" w:rsidRPr="00310A20">
              <w:rPr>
                <w:rFonts w:ascii="GHEA Grapalat" w:hAnsi="GHEA Grapalat"/>
                <w:sz w:val="24"/>
                <w:szCs w:val="24"/>
                <w:lang w:val="hy-AM"/>
              </w:rPr>
              <w:t xml:space="preserve"> </w:t>
            </w:r>
            <w:r w:rsidRPr="00310A20">
              <w:rPr>
                <w:rFonts w:ascii="GHEA Grapalat" w:hAnsi="GHEA Grapalat"/>
                <w:sz w:val="24"/>
                <w:szCs w:val="24"/>
                <w:lang w:val="hy-AM"/>
              </w:rPr>
              <w:t>կառուցակարգ՝ դատարանի պատճառաբանված որոշման հիման վրա: Լրացման նպատակը, ըստ նախագծի հիմնավորումների, գործնականում առաջացող տարատեսակ խնդրահարույց իրավիճակներն են, որոնց պարագայում օբյեկտիվորեն հնարավոր չի լինում պահպանել սահմանված ժամկետները։</w:t>
            </w:r>
          </w:p>
          <w:p w14:paraId="795964A8" w14:textId="77777777" w:rsidR="00793F03" w:rsidRPr="00310A20" w:rsidRDefault="00793F03" w:rsidP="00793F0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Ըմբռնելով օբյեկտիվ պատճառներով ժամկետների պահպանման</w:t>
            </w:r>
          </w:p>
          <w:p w14:paraId="75777684" w14:textId="77777777" w:rsidR="00793F03" w:rsidRPr="00310A20" w:rsidRDefault="00793F03" w:rsidP="00793F0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անհնարինությունը՝ այդուհանդերձ գտնում ենք, որ նման խնդրահարույց իրավիճակները պետք հաղթահարել այլ միջոցներով և գործիքակազմերի ներդրմամբ՝ առանց անձանց, հատկապես անազատության մեջ գտնվող մեղադրյալների իրավունքների և երաշխիքների հաշվին: Նույնիսկ, եթե օբյեկտիվորեն առկա են այնպիսի իրավիճակներ, որոնք հաղթահարելի չեն այլընտրանքային միջոցներով և հանրային շահը ծանրակշիռ կերպով գերակայում է մասնավոր շահին, ապա հետագա չարաշահումներից և ժամկետների երկարացման կայուն արատավոր պրակտիկա ձևավորելու նախադրյալներ չստեղծելու </w:t>
            </w:r>
            <w:r w:rsidRPr="00310A20">
              <w:rPr>
                <w:rFonts w:ascii="GHEA Grapalat" w:hAnsi="GHEA Grapalat"/>
                <w:sz w:val="24"/>
                <w:szCs w:val="24"/>
                <w:lang w:val="hy-AM"/>
              </w:rPr>
              <w:lastRenderedPageBreak/>
              <w:t>համար առաջարկվում է հստակ և սպառիչ կերպով սահմանել հիմքերը, երբ կարող է այդպիսի որոշում կայացվել։ Ընդ որում, այդ հիմքերն անհրաժեշտ է հատուկ մանրամասն քննարկման առարկա դարձնել:</w:t>
            </w:r>
          </w:p>
          <w:p w14:paraId="030A9EF7" w14:textId="77777777" w:rsidR="00793F03" w:rsidRPr="00310A20" w:rsidRDefault="00793F03" w:rsidP="00793F0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Նախաձեռնված օրենսդրական փոփոխությունների շրջանակում ՀՀ փաստաբանների պալատն առաջարկում է նաև նախագծերում ներառել ստորև առաջարկվող փոփոխությունները և լրացումները:</w:t>
            </w:r>
          </w:p>
          <w:p w14:paraId="49812AB1" w14:textId="77777777" w:rsidR="00793F03" w:rsidRPr="00310A20" w:rsidRDefault="00793F03" w:rsidP="00793F0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ՀՀ քրեական օրենսգրքի առնչությամբ. ՀՀ քրեական օրենսգրքի 71-րդ հոդվածը պատասխանատվությունը և պատիժը ծանրացնող հանգամանքների շարքում որպես այդպիսին սահմանել է նաև հանցանքը հանցավոր կազմակերպության կազմում կատարելը: Դրան զուգահեռ, հանցանքը հանցավոր կազմակերպության կողմից կատարելը մի շարք հոդվածներում նախատեսված է որպես որակյալ կամ առանձնապես որակյալ հատկանիշ:</w:t>
            </w:r>
          </w:p>
          <w:p w14:paraId="7B4FB4A5" w14:textId="77777777" w:rsidR="00793F03" w:rsidRPr="00310A20" w:rsidRDefault="00793F03" w:rsidP="00793F0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Մինչդեռ ՀՀ քրեական օրենսգրքի 318-րդ հոդվածը պատասխանատվություն սահմանում հանցավոր կազմակերպություն ստեղծելու կամ ղեկավարելու համար, իսկ 319-րդ հոդվածը հանցավոր կազմակերպությանը մասնակցելու համար։</w:t>
            </w:r>
          </w:p>
          <w:p w14:paraId="3BD227CF" w14:textId="77777777" w:rsidR="00793F03" w:rsidRPr="00310A20" w:rsidRDefault="00793F03" w:rsidP="00793F0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Գտնում ենք, որ նշված արարքների համար օրենսդրի կողմից </w:t>
            </w:r>
            <w:r w:rsidRPr="00310A20">
              <w:rPr>
                <w:rFonts w:ascii="GHEA Grapalat" w:hAnsi="GHEA Grapalat"/>
                <w:sz w:val="24"/>
                <w:szCs w:val="24"/>
                <w:lang w:val="hy-AM"/>
              </w:rPr>
              <w:lastRenderedPageBreak/>
              <w:t>առանձին պատասխանատվություն նախատեսելն ինքնանպատակ չէ, իսկ այլ հոդվածներում այն որպես որակյալ հատկանիշ կամ ծանրացնող հանգամանք դիտարկելը կհանգեցնի նույն հատկանիշը կրկին անգամ գնահատելու։ Դեռևս նախագծի քննարկման շրջանակներում՝ «մեկ արարք մեկ պատասխանատվություն» կոնցեպտից ելնելով սպանության հանցակազմի որակյալ հատկանիշում տեղ գտած «հանցավոր կազմակերպության կողմից կատարելը» հատկանիշը՝ ՀՀ փաստաբանների պալատի ներկայացրած հիմնավորումներով հանվեց: Սակայն, մնացյալ հոդվածներում այն մնաց անփոփոխ, ինչը խոսում է երկակի մոտեցման մասին:</w:t>
            </w:r>
          </w:p>
          <w:p w14:paraId="084E126F" w14:textId="77777777" w:rsidR="00793F03" w:rsidRPr="00310A20" w:rsidRDefault="00793F03" w:rsidP="00793F0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Օրենքի միատեսակ կիրառությունն ապահովելու նկատառումներից ելնելով, առաջարկում ենք, բոլոր հոդվածներից հանել «հանցավոր կազմակերպության կողմից կատարելը» որակյալ հատկանիշները, ինչպես նաև 71-րդ հոդվածի 1-ին մասի 2-րդ կետում տեղ գտած «հանցավոր կազմակերպության կազմում կատարելը» հատկանիշը, որն ինքնուրույն երբեք կիրառվել չի կարող, քանի որ դրա համար նախատեսված է առանձին պատասխանատվություն:</w:t>
            </w:r>
          </w:p>
          <w:p w14:paraId="3625E4D2" w14:textId="77777777" w:rsidR="00793F03" w:rsidRPr="00310A20" w:rsidRDefault="00793F03" w:rsidP="00793F0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ՀՀ քրեական դատավարության օրենսգրքի առնչությամբ 1. Գործող օրենսգրքի մի շարք կարգավորումներով (19-րդ հոդվածի, </w:t>
            </w:r>
            <w:r w:rsidRPr="00310A20">
              <w:rPr>
                <w:rFonts w:ascii="GHEA Grapalat" w:hAnsi="GHEA Grapalat"/>
                <w:sz w:val="24"/>
                <w:szCs w:val="24"/>
                <w:lang w:val="hy-AM"/>
              </w:rPr>
              <w:lastRenderedPageBreak/>
              <w:t>45-րդ հոդվածի, 46-րդ հոդված և այլն) ընդլայնվել են անվճար իրավաբանական օգնություն ստանալու օրենսդրական հիմքերը և այդպիսի իրավունք ունեցող անձանց շրջանակը, ինչն ուղղակիորեն ենթադրում է հանրային պաշտպանի գրասենյակի ծանրաբեռնվածության աճ: Ողջունելով իրավաբանական օգնություն ստանալու իրավունքի հասանելիությունը երաշխավորելու և անձանց իրավունքների իրացման համար անհրաժեշտ նվազագույն երաշխիքներ սահմանելու՝ օրենքով հանձն առնված մոտեցումը, այդուհանդերձ անհրաժեշտ ենք ընդգծել, որ է նաև որոշակի օրենսդրական փոփոխությունների միջոցով բեռնաթափել հանրային պաշտպանի գրասենյակի ներկայիս ծանրաբեռնվածությունը:</w:t>
            </w:r>
          </w:p>
          <w:p w14:paraId="66C8247A" w14:textId="77777777" w:rsidR="00793F03" w:rsidRPr="00310A20" w:rsidRDefault="00793F03" w:rsidP="00793F0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Մասնավորապես, գրասենյակը ծանրաբեռնվել է անվճար իրավաբանական օգնություն ստանալու իրավունք ունեցող անձանց շրջանակը մի քանի խմբերով լրացնելու, ինչպես նաև որոշ օրենսդրական փոփոխությունների արդյունքում: Գրասենյակի անհամաչափ և լրացուցիչ ծանրաբեռնվածությունը կարող է</w:t>
            </w:r>
          </w:p>
          <w:p w14:paraId="272C5482" w14:textId="77777777" w:rsidR="00264716" w:rsidRPr="00310A20" w:rsidRDefault="00793F03" w:rsidP="00793F0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հանգեցնել տրամադրվող անվճար իրավաբանական օգնության որակի նվազման:</w:t>
            </w:r>
          </w:p>
        </w:tc>
        <w:tc>
          <w:tcPr>
            <w:tcW w:w="6390" w:type="dxa"/>
          </w:tcPr>
          <w:p w14:paraId="6AB2C030" w14:textId="77777777" w:rsidR="00252972" w:rsidRPr="00310A20" w:rsidRDefault="00252972" w:rsidP="00252972">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6683DDC8" w14:textId="77777777" w:rsidR="00252972" w:rsidRPr="00310A20" w:rsidRDefault="00252972" w:rsidP="00252972">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Հարկ է նկատել, որ հատուկ վերանայման ժամկետների երկարաձգումը ինքնանպատակ չէ և ուղղված է արդարադատության արդյունավետության բարձրացմանը, ավելին՝ նման որոշումը կայացնելիս վերաքննիչ դատարանը պետք է ծանրակշիռ փաստարկներով հիմնավորի ժամկետի երկարաձգման անհրաժեշտությունը:</w:t>
            </w:r>
          </w:p>
          <w:p w14:paraId="6BE03485" w14:textId="63402B1E" w:rsidR="00264716" w:rsidRPr="00310A20" w:rsidRDefault="00252972" w:rsidP="00252972">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Ինչ վերաբերում է մյուս առաջարկներին, ապա պետք է փաստել, որ այն դուրս է Նախագծի կարգավորման առարկային և այդ մասով այն քննարկման առարկա կդարձվի Արդարադատության նախարարության կողմից քրեական և քրեական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դատավարության օրենսգրքերի կիրառման կապակցությամբ իրականացվող մոնիթորինգի շրջանաներում:</w:t>
            </w:r>
          </w:p>
        </w:tc>
      </w:tr>
      <w:tr w:rsidR="00D75FDB" w:rsidRPr="00EF4413" w14:paraId="4EF9C7D8" w14:textId="77777777" w:rsidTr="005970DA">
        <w:tblPrEx>
          <w:tblLook w:val="04A0" w:firstRow="1" w:lastRow="0" w:firstColumn="1" w:lastColumn="0" w:noHBand="0" w:noVBand="1"/>
        </w:tblPrEx>
        <w:tc>
          <w:tcPr>
            <w:tcW w:w="7848" w:type="dxa"/>
            <w:vAlign w:val="center"/>
          </w:tcPr>
          <w:p w14:paraId="5BB60E12" w14:textId="77777777" w:rsidR="00D75FDB" w:rsidRPr="00310A20" w:rsidRDefault="00D75FDB" w:rsidP="00D75FDB">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9.</w:t>
            </w:r>
            <w:r w:rsidRPr="00310A20">
              <w:rPr>
                <w:lang w:val="hy-AM"/>
              </w:rPr>
              <w:t xml:space="preserve"> </w:t>
            </w:r>
            <w:r w:rsidRPr="00310A20">
              <w:rPr>
                <w:rFonts w:ascii="GHEA Grapalat" w:hAnsi="GHEA Grapalat"/>
                <w:sz w:val="24"/>
                <w:szCs w:val="24"/>
                <w:lang w:val="hy-AM"/>
              </w:rPr>
              <w:t xml:space="preserve">Օրենսգրքի հոդված 47-ի 3-րդ մասը սահմանում է. </w:t>
            </w:r>
            <w:r w:rsidRPr="00310A20">
              <w:rPr>
                <w:rFonts w:ascii="GHEA Grapalat" w:hAnsi="GHEA Grapalat"/>
                <w:sz w:val="24"/>
                <w:szCs w:val="24"/>
                <w:lang w:val="hy-AM"/>
              </w:rPr>
              <w:lastRenderedPageBreak/>
              <w:t>«պաշտպանից հրաժարված մեղադրյալն իրավունք ունի ցանկացած պահի պահանջելու վարույթին ներգրավել նոր պաշտպան: Նոր պաշտպանի մասնակցությունը հիմք չէ վարույթը վերսկսելու համար»: Վկայակոչված կարգավորման մեջ առկա «նոր պաշտպան» եզրույթը ենթադրում է' դիրքորոշման փոփոխության դեպքում նույն պաշտպանի ներգրավման անհնարինություն, անկախ այն հանգամանքից, թե ինչ պատճառով է անձը նախկինում հրաժարվել արդեն իսկ նշանակված պաշտպանից:</w:t>
            </w:r>
          </w:p>
          <w:p w14:paraId="7246A0CD" w14:textId="77777777" w:rsidR="00D75FDB" w:rsidRPr="00310A20" w:rsidRDefault="00D75FDB" w:rsidP="00D75FDB">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Նախ, պարզ չէ նման պահանջ ամրագրելու իրավաչափ նպատակն ու անհրաժեշտությունը: Հարկ է նկատել, որ նախկինում առկա կարգավորումներով (հոդված 47-ի 1-ին մաս) պաշտպանից հրաժարվելը ենթադրում է ոչ թե կոնկրետ պաշտպանից հրաժարում, այլ հայտարարություն՝ իր պաշտպանությունն անձամբ՝ առանց որևէ պաշտպանի օգնության իրականացնելու վերաբերյալ։</w:t>
            </w:r>
          </w:p>
          <w:p w14:paraId="1A93D7A1" w14:textId="77777777" w:rsidR="00D75FDB" w:rsidRPr="00310A20" w:rsidRDefault="00D75FDB" w:rsidP="00D75FDB">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Հետևաբար, անհասկանալի է վարույթին նոր պաշտպան ներգրավելու քրեական վարույթն իրականացնող մարմնի պարտականություն սահմանելը, հատկապես, եթե հաշվի առնենք այն, որ նշված մոտեցումը չի բխում արդարադատության շահից։ </w:t>
            </w:r>
            <w:r w:rsidRPr="00310A20">
              <w:rPr>
                <w:rFonts w:ascii="GHEA Grapalat" w:hAnsi="GHEA Grapalat"/>
                <w:sz w:val="24"/>
                <w:szCs w:val="24"/>
                <w:lang w:val="hy-AM"/>
              </w:rPr>
              <w:lastRenderedPageBreak/>
              <w:t>Բացի դա, նոր պաշտպանի ներգրավումը (հատկապես, եթե նա հանրային պաշտպան է) ենթադրում է ինչպես ռեսուրսների անհարկի վատնում, այնպես էլ քննության սահուն ընթացքի համար լրացուցիչ խոչընդոտների, անհարկի ձգձգումների առաջացում:</w:t>
            </w:r>
          </w:p>
          <w:p w14:paraId="34C3F868" w14:textId="77777777" w:rsidR="00D75FDB" w:rsidRPr="00310A20" w:rsidRDefault="00D75FDB" w:rsidP="00D75FDB">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Մասնավորապես, նոր ներգրավված պաշտպանը պետք է կրկին ծանոթանա գործի նյութերին, խորհրդակցի իր պաշտպանյալի հետ, մշակի մարտավարություն և կատարի մեղադրյալի պաշտպանությունը պատշաճ իրականացնելու համար անհրաժեշտ այլ գործողություններ: Հարկ է նաև նկատել, որ «նոր պաշտպան» եզրույթից հրաժարվելը ինքնին չի ենթադրում, որ պաշտպան ունենալու ցանկություն կրկին ունենալու բոլոր դեպքերում պարտադիր պետք է վերանշանակվի նախորդ պաշտպանը, որից հրաժարվել է մեղադրյալը: Կարող են լինել իրավիճակներ, երբ արդարադատության շահը կարող է պահանջել նաև նոր պաշտպանի նշանակում: Նման իրավիճակներ նախկինում՝ գործող կարգավորումների պայմաններում, ևս եղել են և գործնականում նշանակվում են նոր պաշտպաններ: Թեև այդպիսի դեպքերը կանոնակարգված են ՀՀ փաստաբանների պալատի ներքին իրավական կարգավորումներով, այդուհանդերձ, դրանք մինչ </w:t>
            </w:r>
            <w:r w:rsidRPr="00310A20">
              <w:rPr>
                <w:rFonts w:ascii="GHEA Grapalat" w:hAnsi="GHEA Grapalat"/>
                <w:sz w:val="24"/>
                <w:szCs w:val="24"/>
                <w:lang w:val="hy-AM"/>
              </w:rPr>
              <w:lastRenderedPageBreak/>
              <w:t>հիմա արդյունավետ կերպով գործել են:</w:t>
            </w:r>
          </w:p>
          <w:p w14:paraId="5D1D7B1B" w14:textId="77777777" w:rsidR="00D75FDB" w:rsidRPr="00310A20" w:rsidRDefault="00D75FDB" w:rsidP="00D75FDB">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Այսպիսով, առաջարկում ենք օրենսգրքի հոդված 47-ի 3-րդ մասից հանել «նոր» բառը և այն խմբագրել հետևյալ կերպ. «Պաշտպանից հրաժարված մեղադրյալն իրավունք ունի ցանկացած պահի պահանջելու վարույթին ներգրավել պաշտպան: Այդ դեպքում նշանակված պաշտպանի մասնակցությունը հիմք չէ վարույթը վերսկսելու համար»:</w:t>
            </w:r>
          </w:p>
        </w:tc>
        <w:tc>
          <w:tcPr>
            <w:tcW w:w="6390" w:type="dxa"/>
          </w:tcPr>
          <w:p w14:paraId="4F08A608" w14:textId="77777777" w:rsidR="00252972" w:rsidRPr="00310A20" w:rsidRDefault="00252972" w:rsidP="00252972">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19D657FA" w14:textId="65CC3DA6" w:rsidR="00D75FDB" w:rsidRPr="00310A20" w:rsidRDefault="00252972" w:rsidP="00252972">
            <w:pPr>
              <w:spacing w:after="0" w:line="360" w:lineRule="auto"/>
              <w:ind w:left="155" w:right="196"/>
              <w:contextualSpacing/>
              <w:jc w:val="both"/>
              <w:rPr>
                <w:rFonts w:ascii="GHEA Grapalat" w:hAnsi="GHEA Grapalat" w:cs="Calibri Cyr"/>
                <w:b/>
                <w:sz w:val="24"/>
                <w:szCs w:val="24"/>
                <w:lang w:val="hy-AM"/>
              </w:rPr>
            </w:pPr>
            <w:r w:rsidRPr="00310A20">
              <w:rPr>
                <w:rFonts w:ascii="GHEA Grapalat" w:hAnsi="GHEA Grapalat" w:cs="Calibri Cyr"/>
                <w:sz w:val="24"/>
                <w:szCs w:val="24"/>
                <w:lang w:val="hy-AM"/>
              </w:rPr>
              <w:lastRenderedPageBreak/>
              <w:t>Քննարկվող առաջարկը դուրս է նախագծի կարգավորման առարկային և այդ մասով այն քննարկման առարկա կդարձվի Արդարադատության նախարարության կողմից քրեական և քրեական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դատավարության օրենսգրքերի կիրառման կապակցությամբ իրականացվող մոնիթորինգի շրջանաներում:</w:t>
            </w:r>
          </w:p>
        </w:tc>
      </w:tr>
      <w:tr w:rsidR="00D75FDB" w:rsidRPr="00EF4413" w14:paraId="3264C807" w14:textId="77777777" w:rsidTr="005970DA">
        <w:tblPrEx>
          <w:tblLook w:val="04A0" w:firstRow="1" w:lastRow="0" w:firstColumn="1" w:lastColumn="0" w:noHBand="0" w:noVBand="1"/>
        </w:tblPrEx>
        <w:tc>
          <w:tcPr>
            <w:tcW w:w="7848" w:type="dxa"/>
            <w:vAlign w:val="center"/>
          </w:tcPr>
          <w:p w14:paraId="5F7481E2" w14:textId="77777777" w:rsidR="004F4DE3" w:rsidRPr="00310A20" w:rsidRDefault="004F4DE3" w:rsidP="004F4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10.</w:t>
            </w:r>
            <w:r w:rsidRPr="00310A20">
              <w:rPr>
                <w:lang w:val="hy-AM"/>
              </w:rPr>
              <w:t xml:space="preserve"> </w:t>
            </w:r>
            <w:r w:rsidRPr="00310A20">
              <w:rPr>
                <w:rFonts w:ascii="GHEA Grapalat" w:hAnsi="GHEA Grapalat"/>
                <w:sz w:val="24"/>
                <w:szCs w:val="24"/>
                <w:lang w:val="hy-AM"/>
              </w:rPr>
              <w:t>Օրենսգրքի հոդված 45-ի 6-րդ մասը սահմանում է. «Միևնույն վարույթի շրջանակներում նույն պաշտպանը կարող է ներկայացնել միայն մեկ մեղադրյալի, բացառությամբ երբ նման արգելքը ողջամտորեն կարող է վտանգել արդարադատության շահը, և միաժամանակ երկու կամ ավելի մեղադրյալներ կամավոր, գիտակցաբար և գրավոր հրաժարվել են առանձին պաշտպաններով ներկայացվելու հնարավորությունից»։</w:t>
            </w:r>
          </w:p>
          <w:p w14:paraId="13A7A1D5" w14:textId="77777777" w:rsidR="004F4DE3" w:rsidRPr="00310A20" w:rsidRDefault="004F4DE3" w:rsidP="004F4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Հարկ նկատել, որ օրենսդրական շարունակական բարեփոխումները, որոնք ուղղված անձանց պաշտպանությանը, ենթադրում են հավելյալ ռեսուրսների պահանջ, որպիսի պայմաններում կարող է վտանգվել քրեական գործերով վարույթ իրականացնող մարմինների անվճար իրավաբանական օգնություն տրամադրելու առնչությամբ կայացված որոշումների ժամանակին </w:t>
            </w:r>
            <w:r w:rsidRPr="00310A20">
              <w:rPr>
                <w:rFonts w:ascii="GHEA Grapalat" w:hAnsi="GHEA Grapalat"/>
                <w:sz w:val="24"/>
                <w:szCs w:val="24"/>
                <w:lang w:val="hy-AM"/>
              </w:rPr>
              <w:lastRenderedPageBreak/>
              <w:t>կատարման ապահովումը, ինչպես նաև հանրային պաշտպանի գրասենյակին դիմող քաղաքացիներին անվճար որակյալ իրավաբանական օգնության տրամադրումը։ Միևնույն վարույթի շրջանակում մեկ հանրային պաշտպանի կողմից մեկ մեղադրյալ ներկայացնելու օրենսդրական պահանջն անխուսափելիորեն հանգեցրել է քրեական գործերով վարույթն իրականացնող մարմինների կողմից ներկայացվող գրավոր պահանջների ժամանակին կատարման անհնարինությանը։</w:t>
            </w:r>
          </w:p>
          <w:p w14:paraId="20F81CFB" w14:textId="77777777" w:rsidR="004F4DE3" w:rsidRPr="00310A20" w:rsidRDefault="004F4DE3" w:rsidP="004F4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Սույն դրույթը ենթադրում մեղադրյալների համաձայնություն, ինչը գործնականում հաճախ անհնար է ստանալ, իսկ հատկապես մարզերում քննվող բազմամեղադրյալ քրեական վարույթներով պաշտպանության ապահովումը վերածվում է լուրջ խնդրի։</w:t>
            </w:r>
          </w:p>
          <w:p w14:paraId="697C904A" w14:textId="77777777" w:rsidR="00D75FDB" w:rsidRPr="00310A20" w:rsidRDefault="004F4DE3" w:rsidP="004F4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Առաջարկում ենք վերադառնալ նախկին կարգավորմանը, այն է՝ «Միևնույն քրեական վարույթով մեկից ավելի մեղադրյալները կարող են ունենալ մեկ պաշտպան, բացառությամբ պաշտպանյալների շահերի միջև հակասության առկայության, ինչպես նաև այն դեպքերի, երբ վտանգ կա, որ նրանց միջև պաշտպանի շփումները կարող են խոչընդոտել արդարադատության իրականացմանը»:</w:t>
            </w:r>
          </w:p>
        </w:tc>
        <w:tc>
          <w:tcPr>
            <w:tcW w:w="6390" w:type="dxa"/>
          </w:tcPr>
          <w:p w14:paraId="6AB84F2E" w14:textId="77777777" w:rsidR="00252972" w:rsidRPr="00310A20" w:rsidRDefault="00252972" w:rsidP="00252972">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3BC291EB" w14:textId="4E2ECCED" w:rsidR="00D75FDB" w:rsidRPr="00310A20" w:rsidRDefault="00252972" w:rsidP="00252972">
            <w:pPr>
              <w:spacing w:after="0" w:line="360" w:lineRule="auto"/>
              <w:ind w:left="155" w:right="196"/>
              <w:contextualSpacing/>
              <w:jc w:val="both"/>
              <w:rPr>
                <w:rFonts w:ascii="GHEA Grapalat" w:hAnsi="GHEA Grapalat" w:cs="Calibri Cyr"/>
                <w:b/>
                <w:sz w:val="24"/>
                <w:szCs w:val="24"/>
                <w:lang w:val="hy-AM"/>
              </w:rPr>
            </w:pPr>
            <w:r w:rsidRPr="00310A20">
              <w:rPr>
                <w:rFonts w:ascii="GHEA Grapalat" w:hAnsi="GHEA Grapalat" w:cs="Calibri Cyr"/>
                <w:sz w:val="24"/>
                <w:szCs w:val="24"/>
                <w:lang w:val="hy-AM"/>
              </w:rPr>
              <w:t>Քննարկվող առաջարկը դուրս է նախագծի կարգավորման առարկային և այդ մասով այն քննարկման առարկա կդարձվի Արդարադատության նախարարության կողմից քրեական և քրեական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դատավարության օրենսգրքերի կիրառման կապակցությամբ իրականացվող մոնիթորինգի շրջանաներում:</w:t>
            </w:r>
          </w:p>
        </w:tc>
      </w:tr>
      <w:tr w:rsidR="004F4DE3" w:rsidRPr="00EF4413" w14:paraId="47E1CFC1" w14:textId="77777777" w:rsidTr="005970DA">
        <w:tblPrEx>
          <w:tblLook w:val="04A0" w:firstRow="1" w:lastRow="0" w:firstColumn="1" w:lastColumn="0" w:noHBand="0" w:noVBand="1"/>
        </w:tblPrEx>
        <w:tc>
          <w:tcPr>
            <w:tcW w:w="7848" w:type="dxa"/>
            <w:vAlign w:val="center"/>
          </w:tcPr>
          <w:p w14:paraId="5F5A7E59" w14:textId="77777777" w:rsidR="004F4DE3" w:rsidRPr="00310A20" w:rsidRDefault="004F4DE3" w:rsidP="004F4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11.</w:t>
            </w:r>
            <w:r w:rsidRPr="00310A20">
              <w:rPr>
                <w:lang w:val="hy-AM"/>
              </w:rPr>
              <w:t xml:space="preserve"> </w:t>
            </w:r>
            <w:r w:rsidRPr="00310A20">
              <w:rPr>
                <w:rFonts w:ascii="GHEA Grapalat" w:hAnsi="GHEA Grapalat"/>
                <w:sz w:val="24"/>
                <w:szCs w:val="24"/>
                <w:lang w:val="hy-AM"/>
              </w:rPr>
              <w:t xml:space="preserve">Օրենսգրքի Հոդված 285-ի 8-րդ մասը սահմանում է, որ </w:t>
            </w:r>
            <w:r w:rsidRPr="00310A20">
              <w:rPr>
                <w:rFonts w:ascii="GHEA Grapalat" w:hAnsi="GHEA Grapalat"/>
                <w:sz w:val="24"/>
                <w:szCs w:val="24"/>
                <w:lang w:val="hy-AM"/>
              </w:rPr>
              <w:lastRenderedPageBreak/>
              <w:t>խափանման միջոց կիրառելու կամ կիրառված խափանման միջոցի ժամկետը երկարաձգելու միջնորդության քննության դատական նիստի ժամանակը որոշելիս դատարանը հաշվի է առնում միջնորդությանը և կից նյութերին ծանոթանալու և դիրքորոշում ձևավորելու համար պաշտպանության կողմին ողջամտորեն անհրաժեշտ ժամանակը։ Դրան զուգահեռ նույն նորմով սահմանավում է, որ վարույթ հարուցելու մասին որոշում կայացնելուց հետո միջնորդության և կից նյութերի մեկ օրինակն անհապաղ հանձնվում է մեղադրյալին:</w:t>
            </w:r>
          </w:p>
          <w:p w14:paraId="2DADF2F3" w14:textId="77777777" w:rsidR="004F4DE3" w:rsidRPr="00310A20" w:rsidRDefault="004F4DE3" w:rsidP="004F4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Նշված կարգավորումը, երբ միջնորդության և կից նյութերի մեկ օրինակը հանձնվում է միայն մեղադրյալին, դատական պրակտիկայում հանգեցրել է մի իրավիճակի, երբ դատարանները նյութերը ձերբակալված մեղադրյալին տրամադրելուց հետո նյութերին ծանոթանալու և դիրքորոշում ձևավորելու համար պաշտպանական կողմին անհրաժեշտ ժամանակը հաշվարկում և գնահատում են այդ պահից: Մինչդեռ ակնհայտ է, որ իր պաշտպանությունը որակավորված մասնագետի՝ փաստաբանի միջոցով իրականացնող մեղադրյալին նյութերի տրամադրումը չի կարող համարվել պաշտպանական կողմի համար պատշաճ պայմանների ապահովում դիրքորոշում ձևավորելու համար: </w:t>
            </w:r>
            <w:r w:rsidRPr="00310A20">
              <w:rPr>
                <w:rFonts w:ascii="GHEA Grapalat" w:hAnsi="GHEA Grapalat"/>
                <w:sz w:val="24"/>
                <w:szCs w:val="24"/>
                <w:lang w:val="hy-AM"/>
              </w:rPr>
              <w:lastRenderedPageBreak/>
              <w:t>Գործնականում բազմաթիվ են իրավիճակները, երբ պաշտպանն օբյեկտիվորեն զրկված է լինում հնարավորությունից ծանոթանալու մեղադրյալի մոտ գտնվող նյութերին (առնվազն կարելի է հաշվի առնել տարածության հետ կապված պատճառները):</w:t>
            </w:r>
          </w:p>
          <w:p w14:paraId="054E2D39" w14:textId="77777777" w:rsidR="004F4DE3" w:rsidRPr="00310A20" w:rsidRDefault="004F4DE3" w:rsidP="004F4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Նշված խնդրահարույց իրավիճակը կարգավորելու նպատակով առաջարկվում է սահմանել միջնորդության և դրան կից նյութերը նաև պաշտպանին տրամադրելու իրավական կառուցակարգը:</w:t>
            </w:r>
          </w:p>
        </w:tc>
        <w:tc>
          <w:tcPr>
            <w:tcW w:w="6390" w:type="dxa"/>
          </w:tcPr>
          <w:p w14:paraId="23298820" w14:textId="77777777" w:rsidR="00252972" w:rsidRPr="00310A20" w:rsidRDefault="00252972" w:rsidP="00252972">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Ընդունվել է ի գիտություն</w:t>
            </w:r>
          </w:p>
          <w:p w14:paraId="0B57F1BE" w14:textId="4F7180C3" w:rsidR="004F4DE3" w:rsidRPr="00310A20" w:rsidRDefault="00252972" w:rsidP="00252972">
            <w:pPr>
              <w:spacing w:after="0" w:line="360" w:lineRule="auto"/>
              <w:ind w:left="155" w:right="196"/>
              <w:contextualSpacing/>
              <w:jc w:val="both"/>
              <w:rPr>
                <w:rFonts w:ascii="GHEA Grapalat" w:hAnsi="GHEA Grapalat" w:cs="Calibri Cyr"/>
                <w:b/>
                <w:sz w:val="24"/>
                <w:szCs w:val="24"/>
                <w:lang w:val="hy-AM"/>
              </w:rPr>
            </w:pPr>
            <w:r w:rsidRPr="00310A20">
              <w:rPr>
                <w:rFonts w:ascii="GHEA Grapalat" w:hAnsi="GHEA Grapalat" w:cs="Calibri Cyr"/>
                <w:sz w:val="24"/>
                <w:szCs w:val="24"/>
                <w:lang w:val="hy-AM"/>
              </w:rPr>
              <w:lastRenderedPageBreak/>
              <w:t>Քննարկվող առաջարկը դուրս է նախագծի կարգավորման առարկային և այդ մասով այն քննարկման առարկա կդարձվի Արդարադատության նախարարության կողմից քրեական և քրեական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դատավարության օրենսգրքերի կիրառման կապակցությամբ իրականացվող մոնիթորինգի շրջանաներում:</w:t>
            </w:r>
          </w:p>
        </w:tc>
      </w:tr>
      <w:tr w:rsidR="004F4DE3" w:rsidRPr="00EF4413" w14:paraId="41D91CCA" w14:textId="77777777" w:rsidTr="005970DA">
        <w:tblPrEx>
          <w:tblLook w:val="04A0" w:firstRow="1" w:lastRow="0" w:firstColumn="1" w:lastColumn="0" w:noHBand="0" w:noVBand="1"/>
        </w:tblPrEx>
        <w:tc>
          <w:tcPr>
            <w:tcW w:w="7848" w:type="dxa"/>
            <w:vAlign w:val="center"/>
          </w:tcPr>
          <w:p w14:paraId="3CEBEEC3" w14:textId="77777777" w:rsidR="004F4DE3" w:rsidRPr="00310A20" w:rsidRDefault="004F4DE3" w:rsidP="004F4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12.</w:t>
            </w:r>
            <w:r w:rsidRPr="00310A20">
              <w:rPr>
                <w:lang w:val="hy-AM"/>
              </w:rPr>
              <w:t xml:space="preserve"> </w:t>
            </w:r>
            <w:r w:rsidRPr="00310A20">
              <w:rPr>
                <w:rFonts w:ascii="GHEA Grapalat" w:hAnsi="GHEA Grapalat"/>
                <w:sz w:val="24"/>
                <w:szCs w:val="24"/>
                <w:lang w:val="hy-AM"/>
              </w:rPr>
              <w:t>Առաջարկվում է կրկին ներդնել մասնավոր մեղադրանքի ինստիտուտը, մինչև համապատասխան դատարանների ստեղծումը։ Ներկայում, մասնավոր գանգատների ինստիտուտի բացակայությունը բերում է մինչդատական վարույթի անհարկի ծանրաբեռնման, հատկապես՝ քրեական վարույթ նախաձեռնելու օրենսդրական պահանջների իջեցման պայմաններում: Մասնավոր գանգատի ինստիտուտն արդյունավետ գործիք էր ինչպես քննչական մարմինների, այնպես էլ դատարանների ծանրաբեռնվածությունը թոթափելու հարցում: Թեև ՀՀ քրեական օրենսգրքի 82-րդ հոդվածը որոշակիորեն կոչված է լուծելու այդ խնդիրը, այնուամենայնիվ, նշված հիմքով պատասխանատվությունից ազատելը կրում է մեկանգամյա բնույթ:</w:t>
            </w:r>
          </w:p>
        </w:tc>
        <w:tc>
          <w:tcPr>
            <w:tcW w:w="6390" w:type="dxa"/>
          </w:tcPr>
          <w:p w14:paraId="42338BE7" w14:textId="77777777" w:rsidR="00252972" w:rsidRPr="00310A20" w:rsidRDefault="00252972" w:rsidP="00252972">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t>Ընդունվել է ի գիտություն</w:t>
            </w:r>
          </w:p>
          <w:p w14:paraId="4E8AE752" w14:textId="62B07AC7" w:rsidR="004F4DE3" w:rsidRPr="00310A20" w:rsidRDefault="00252972" w:rsidP="00252972">
            <w:pPr>
              <w:spacing w:after="0" w:line="360" w:lineRule="auto"/>
              <w:ind w:left="155" w:right="196"/>
              <w:contextualSpacing/>
              <w:jc w:val="both"/>
              <w:rPr>
                <w:rFonts w:ascii="GHEA Grapalat" w:hAnsi="GHEA Grapalat" w:cs="Calibri Cyr"/>
                <w:b/>
                <w:sz w:val="24"/>
                <w:szCs w:val="24"/>
                <w:lang w:val="hy-AM"/>
              </w:rPr>
            </w:pPr>
            <w:r w:rsidRPr="00310A20">
              <w:rPr>
                <w:rFonts w:ascii="GHEA Grapalat" w:hAnsi="GHEA Grapalat" w:cs="Calibri Cyr"/>
                <w:sz w:val="24"/>
                <w:szCs w:val="24"/>
                <w:lang w:val="hy-AM"/>
              </w:rPr>
              <w:t>Քննարկվող առաջարկը դուրս է նախագծի կարգավորման առարկային և այդ մասով այն քննարկման առարկա կդարձվի Արդարադատության նախարարության կողմից քրեական և քրեական</w:t>
            </w:r>
            <w:r w:rsidR="00181B75">
              <w:rPr>
                <w:rFonts w:ascii="GHEA Grapalat" w:hAnsi="GHEA Grapalat" w:cs="Calibri Cyr"/>
                <w:sz w:val="24"/>
                <w:szCs w:val="24"/>
                <w:lang w:val="hy-AM"/>
              </w:rPr>
              <w:t xml:space="preserve"> </w:t>
            </w:r>
            <w:r w:rsidRPr="00310A20">
              <w:rPr>
                <w:rFonts w:ascii="GHEA Grapalat" w:hAnsi="GHEA Grapalat" w:cs="Calibri Cyr"/>
                <w:sz w:val="24"/>
                <w:szCs w:val="24"/>
                <w:lang w:val="hy-AM"/>
              </w:rPr>
              <w:t>դատավարության օրենսգրքերի կիրառման կապակցությամբ իրականացվող մոնիթորինգի շրջանաներում:</w:t>
            </w:r>
          </w:p>
        </w:tc>
      </w:tr>
      <w:tr w:rsidR="004F4DE3" w:rsidRPr="00310A20" w14:paraId="4054BA3B" w14:textId="77777777" w:rsidTr="005970DA">
        <w:tblPrEx>
          <w:tblLook w:val="04A0" w:firstRow="1" w:lastRow="0" w:firstColumn="1" w:lastColumn="0" w:noHBand="0" w:noVBand="1"/>
        </w:tblPrEx>
        <w:tc>
          <w:tcPr>
            <w:tcW w:w="7848" w:type="dxa"/>
            <w:vAlign w:val="center"/>
          </w:tcPr>
          <w:p w14:paraId="41324FB8" w14:textId="77777777" w:rsidR="004F4DE3" w:rsidRPr="00310A20" w:rsidRDefault="004F4DE3" w:rsidP="004F4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13.</w:t>
            </w:r>
            <w:r w:rsidRPr="00310A20">
              <w:rPr>
                <w:lang w:val="hy-AM"/>
              </w:rPr>
              <w:t xml:space="preserve"> </w:t>
            </w:r>
            <w:r w:rsidRPr="00310A20">
              <w:rPr>
                <w:rFonts w:ascii="GHEA Grapalat" w:hAnsi="GHEA Grapalat"/>
                <w:sz w:val="24"/>
                <w:szCs w:val="24"/>
                <w:lang w:val="hy-AM"/>
              </w:rPr>
              <w:t xml:space="preserve">Առաջարկվում է ձերբակալման ժամկետի խախտմամբ </w:t>
            </w:r>
            <w:r w:rsidRPr="00310A20">
              <w:rPr>
                <w:rFonts w:ascii="GHEA Grapalat" w:hAnsi="GHEA Grapalat"/>
                <w:sz w:val="24"/>
                <w:szCs w:val="24"/>
                <w:lang w:val="hy-AM"/>
              </w:rPr>
              <w:lastRenderedPageBreak/>
              <w:t>կալանքը խափանման միջոց կիրառելու մասին դատարան միջնորդություն ներկայացնելը դիտարկել իբրև համապատասխան վարույթ հարուցելը մերժելու հիմք։</w:t>
            </w:r>
          </w:p>
          <w:p w14:paraId="4229139F" w14:textId="77777777" w:rsidR="004F4DE3" w:rsidRPr="00310A20" w:rsidRDefault="004F4DE3" w:rsidP="004F4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Այսպես. Օրենսգրքի 285-րդ հոդվածի 9-րդ մասի համաձայն «Վարույթի հարուցումը հիմնավորված մերժվում է, եթե պահպանված չէ սույն հոդվածի 2-6-րդ մասերով սահմանված որևէ պայման: Վարույթի հարուցման մերժումը խոչընդոտ չէ նոր միջնորդություն ներկայացնելու համար»:</w:t>
            </w:r>
          </w:p>
          <w:p w14:paraId="3CE28311" w14:textId="77777777" w:rsidR="004F4DE3" w:rsidRPr="00310A20" w:rsidRDefault="004F4DE3" w:rsidP="004F4DE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Նույն հոդվածի 6-րդ մասը սահմանում է . « Կալանքի կամ տնային կալանքի ժամկետը երկարաձգելու միջնորդությունը պետք է դատարան ներկայացվի համապատասխան խափանման միջոցի կիրառման ժամկետի ավարտից ոչ ուշ, քան հինգ օր առաջ»: Ստացվում է, որ օրինակ՝ կալանքի ժամկետը երկարացնելու միջնորդության հարուցումը, դրա համար սահմանված ժամկետների խախտմամբ՝ վարույթ հարուցելը մերժելու ինքնուրույն հիմք է:</w:t>
            </w:r>
          </w:p>
          <w:p w14:paraId="58CB07E1" w14:textId="77777777" w:rsidR="004F4DE3" w:rsidRPr="00310A20" w:rsidRDefault="004F4DE3" w:rsidP="004F4DE3">
            <w:pPr>
              <w:spacing w:after="0" w:line="360" w:lineRule="auto"/>
              <w:ind w:left="104" w:right="112"/>
              <w:jc w:val="both"/>
              <w:rPr>
                <w:rFonts w:ascii="GHEA Grapalat" w:hAnsi="GHEA Grapalat"/>
                <w:sz w:val="24"/>
                <w:szCs w:val="24"/>
              </w:rPr>
            </w:pPr>
            <w:r w:rsidRPr="00310A20">
              <w:rPr>
                <w:rFonts w:ascii="GHEA Grapalat" w:hAnsi="GHEA Grapalat"/>
                <w:sz w:val="24"/>
                <w:szCs w:val="24"/>
                <w:lang w:val="hy-AM"/>
              </w:rPr>
              <w:t xml:space="preserve">Գտնում ենք, որ նույն անալոգիայով, մեղադրյալի նկատմամբ համապատասխան խափանման միջոց կիրառելու հարցը լուծելու համար վերջինիս դատարան ներկայացնելու օրենքով սահմանված ժամկետի խախտումը ևս պետք է հանդիսանա համապատասխան </w:t>
            </w:r>
            <w:r w:rsidRPr="00310A20">
              <w:rPr>
                <w:rFonts w:ascii="GHEA Grapalat" w:hAnsi="GHEA Grapalat"/>
                <w:sz w:val="24"/>
                <w:szCs w:val="24"/>
                <w:lang w:val="hy-AM"/>
              </w:rPr>
              <w:lastRenderedPageBreak/>
              <w:t xml:space="preserve">վարույթ հարուցելը մերժելու հիմք։ </w:t>
            </w:r>
            <w:r w:rsidRPr="00310A20">
              <w:rPr>
                <w:rFonts w:ascii="GHEA Grapalat" w:hAnsi="GHEA Grapalat"/>
                <w:sz w:val="24"/>
                <w:szCs w:val="24"/>
              </w:rPr>
              <w:t>Հակառակ դեպքում, դատավարական նման ժամկետների սահմանումը կկրի ձևական բնույթ:</w:t>
            </w:r>
          </w:p>
        </w:tc>
        <w:tc>
          <w:tcPr>
            <w:tcW w:w="6390" w:type="dxa"/>
          </w:tcPr>
          <w:p w14:paraId="7FFA215E" w14:textId="77777777" w:rsidR="004F4DE3" w:rsidRPr="00310A20" w:rsidRDefault="008E7E8F" w:rsidP="00C152A9">
            <w:pPr>
              <w:spacing w:after="0" w:line="360" w:lineRule="auto"/>
              <w:ind w:left="155" w:right="196"/>
              <w:contextualSpacing/>
              <w:jc w:val="center"/>
              <w:rPr>
                <w:rFonts w:ascii="GHEA Grapalat" w:hAnsi="GHEA Grapalat" w:cs="Calibri Cyr"/>
                <w:b/>
                <w:sz w:val="24"/>
                <w:szCs w:val="24"/>
              </w:rPr>
            </w:pPr>
            <w:r w:rsidRPr="00310A20">
              <w:rPr>
                <w:rFonts w:ascii="GHEA Grapalat" w:hAnsi="GHEA Grapalat" w:cs="Calibri Cyr"/>
                <w:b/>
                <w:sz w:val="24"/>
                <w:szCs w:val="24"/>
              </w:rPr>
              <w:lastRenderedPageBreak/>
              <w:t xml:space="preserve">Չի ընդունվել </w:t>
            </w:r>
          </w:p>
          <w:p w14:paraId="39DF2329" w14:textId="20BE3659" w:rsidR="008E7E8F" w:rsidRPr="00310A20" w:rsidRDefault="008E7E8F" w:rsidP="008E7E8F">
            <w:pPr>
              <w:spacing w:after="0" w:line="360" w:lineRule="auto"/>
              <w:ind w:left="155" w:right="196"/>
              <w:contextualSpacing/>
              <w:jc w:val="both"/>
              <w:rPr>
                <w:rFonts w:ascii="GHEA Grapalat" w:hAnsi="GHEA Grapalat" w:cs="Calibri Cyr"/>
                <w:sz w:val="24"/>
                <w:szCs w:val="24"/>
              </w:rPr>
            </w:pPr>
            <w:r w:rsidRPr="00310A20">
              <w:rPr>
                <w:rFonts w:ascii="GHEA Grapalat" w:hAnsi="GHEA Grapalat" w:cs="Calibri Cyr"/>
                <w:sz w:val="24"/>
                <w:szCs w:val="24"/>
              </w:rPr>
              <w:lastRenderedPageBreak/>
              <w:t>Ներկայացված առաջարկը չի կարող հիմնավոր լինել, այն պատճառաբանությամբ, որ որոշ դեպքերում, երբ օրինակ ձերբակալման արձանագրության մեջ նշված չէ արգելանքի վերցնելու ժամկետը կամ այլ պատճառներով այն պարզել հնարավոր չէ, ապա ստացվում</w:t>
            </w:r>
            <w:r w:rsidR="00181B75">
              <w:rPr>
                <w:rFonts w:ascii="GHEA Grapalat" w:hAnsi="GHEA Grapalat" w:cs="Calibri Cyr"/>
                <w:sz w:val="24"/>
                <w:szCs w:val="24"/>
              </w:rPr>
              <w:t xml:space="preserve"> </w:t>
            </w:r>
            <w:r w:rsidRPr="00310A20">
              <w:rPr>
                <w:rFonts w:ascii="GHEA Grapalat" w:hAnsi="GHEA Grapalat" w:cs="Calibri Cyr"/>
                <w:sz w:val="24"/>
                <w:szCs w:val="24"/>
              </w:rPr>
              <w:t>է, մի իրավիճակ, երբ դատարանը պետք է իրականացնի ներկայաված նյութերի խորքային վերլուծություն, ինչպես նաև պարզաբանում ստանա կողմերից, որը կարող է իրականացվել միայն բողոքի քննության շրջանակներում հարուցված վարույթի արդյունքում համապատասխան դատալսումներին:</w:t>
            </w:r>
          </w:p>
        </w:tc>
      </w:tr>
      <w:tr w:rsidR="0012550F" w:rsidRPr="00310A20" w14:paraId="25A67471" w14:textId="77777777" w:rsidTr="0012550F">
        <w:tblPrEx>
          <w:tblLook w:val="04A0" w:firstRow="1" w:lastRow="0" w:firstColumn="1" w:lastColumn="0" w:noHBand="0" w:noVBand="1"/>
        </w:tblPrEx>
        <w:tc>
          <w:tcPr>
            <w:tcW w:w="7848" w:type="dxa"/>
            <w:vMerge w:val="restart"/>
            <w:shd w:val="clear" w:color="auto" w:fill="D9D9D9" w:themeFill="background1" w:themeFillShade="D9"/>
            <w:vAlign w:val="center"/>
          </w:tcPr>
          <w:p w14:paraId="0D793736" w14:textId="77777777" w:rsidR="0012550F" w:rsidRPr="00310A20" w:rsidRDefault="0012550F" w:rsidP="0012550F">
            <w:pPr>
              <w:spacing w:after="0" w:line="360" w:lineRule="auto"/>
              <w:jc w:val="center"/>
              <w:rPr>
                <w:rFonts w:ascii="GHEA Grapalat" w:hAnsi="GHEA Grapalat" w:cs="GHEA Grapalat"/>
                <w:b/>
                <w:bCs/>
                <w:sz w:val="24"/>
                <w:szCs w:val="24"/>
              </w:rPr>
            </w:pPr>
            <w:r w:rsidRPr="00310A20">
              <w:rPr>
                <w:rFonts w:ascii="GHEA Grapalat" w:hAnsi="GHEA Grapalat" w:cs="GHEA Grapalat"/>
                <w:b/>
                <w:bCs/>
                <w:sz w:val="24"/>
                <w:szCs w:val="24"/>
              </w:rPr>
              <w:lastRenderedPageBreak/>
              <w:t>13.ՀՀ վարչապետի աշխատակազմի պետաիրավական վարչություն</w:t>
            </w:r>
          </w:p>
        </w:tc>
        <w:tc>
          <w:tcPr>
            <w:tcW w:w="6390" w:type="dxa"/>
            <w:shd w:val="clear" w:color="auto" w:fill="D9D9D9" w:themeFill="background1" w:themeFillShade="D9"/>
            <w:vAlign w:val="center"/>
          </w:tcPr>
          <w:p w14:paraId="7E47DAEB" w14:textId="77777777" w:rsidR="0012550F" w:rsidRPr="00310A20" w:rsidRDefault="00E3616C" w:rsidP="0012550F">
            <w:pPr>
              <w:spacing w:after="0" w:line="240" w:lineRule="auto"/>
              <w:jc w:val="center"/>
              <w:rPr>
                <w:rFonts w:ascii="GHEA Grapalat" w:hAnsi="GHEA Grapalat" w:cs="GHEA Grapalat"/>
                <w:b/>
                <w:bCs/>
                <w:sz w:val="24"/>
                <w:szCs w:val="24"/>
              </w:rPr>
            </w:pPr>
            <w:r w:rsidRPr="00310A20">
              <w:rPr>
                <w:rFonts w:ascii="GHEA Grapalat" w:hAnsi="GHEA Grapalat" w:cs="GHEA Grapalat"/>
                <w:b/>
                <w:bCs/>
                <w:sz w:val="24"/>
                <w:szCs w:val="24"/>
              </w:rPr>
              <w:t>06.06</w:t>
            </w:r>
            <w:r w:rsidR="0012550F" w:rsidRPr="00310A20">
              <w:rPr>
                <w:rFonts w:ascii="GHEA Grapalat" w:hAnsi="GHEA Grapalat" w:cs="GHEA Grapalat"/>
                <w:b/>
                <w:bCs/>
                <w:sz w:val="24"/>
                <w:szCs w:val="24"/>
              </w:rPr>
              <w:t>.2023 թ.</w:t>
            </w:r>
          </w:p>
        </w:tc>
      </w:tr>
      <w:tr w:rsidR="0012550F" w:rsidRPr="00310A20" w14:paraId="5B4A9105" w14:textId="77777777" w:rsidTr="0012550F">
        <w:tblPrEx>
          <w:tblLook w:val="04A0" w:firstRow="1" w:lastRow="0" w:firstColumn="1" w:lastColumn="0" w:noHBand="0" w:noVBand="1"/>
        </w:tblPrEx>
        <w:tc>
          <w:tcPr>
            <w:tcW w:w="7848" w:type="dxa"/>
            <w:vMerge/>
            <w:shd w:val="clear" w:color="auto" w:fill="D9D9D9" w:themeFill="background1" w:themeFillShade="D9"/>
            <w:vAlign w:val="center"/>
          </w:tcPr>
          <w:p w14:paraId="7DCDCB52" w14:textId="77777777" w:rsidR="0012550F" w:rsidRPr="00310A20" w:rsidRDefault="0012550F" w:rsidP="0012550F">
            <w:pPr>
              <w:spacing w:after="0" w:line="360" w:lineRule="auto"/>
              <w:ind w:left="104" w:right="112"/>
              <w:jc w:val="both"/>
              <w:rPr>
                <w:rFonts w:ascii="GHEA Grapalat" w:hAnsi="GHEA Grapalat"/>
                <w:sz w:val="24"/>
                <w:szCs w:val="24"/>
                <w:lang w:val="hy-AM"/>
              </w:rPr>
            </w:pPr>
          </w:p>
        </w:tc>
        <w:tc>
          <w:tcPr>
            <w:tcW w:w="6390" w:type="dxa"/>
            <w:shd w:val="clear" w:color="auto" w:fill="D9D9D9" w:themeFill="background1" w:themeFillShade="D9"/>
            <w:vAlign w:val="center"/>
          </w:tcPr>
          <w:p w14:paraId="5AFDF270" w14:textId="77777777" w:rsidR="0012550F" w:rsidRPr="00310A20" w:rsidRDefault="00E3616C" w:rsidP="0012550F">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GHEA Grapalat"/>
                <w:b/>
                <w:bCs/>
                <w:sz w:val="24"/>
                <w:szCs w:val="24"/>
              </w:rPr>
              <w:t>02/10.36/18742-2023</w:t>
            </w:r>
          </w:p>
        </w:tc>
      </w:tr>
      <w:tr w:rsidR="0012550F" w:rsidRPr="00EF4413" w14:paraId="30CDD40E" w14:textId="77777777" w:rsidTr="005970DA">
        <w:tblPrEx>
          <w:tblLook w:val="04A0" w:firstRow="1" w:lastRow="0" w:firstColumn="1" w:lastColumn="0" w:noHBand="0" w:noVBand="1"/>
        </w:tblPrEx>
        <w:tc>
          <w:tcPr>
            <w:tcW w:w="7848" w:type="dxa"/>
            <w:vAlign w:val="center"/>
          </w:tcPr>
          <w:p w14:paraId="56AA60F4" w14:textId="77777777" w:rsidR="0012550F" w:rsidRPr="00310A20" w:rsidRDefault="0012550F" w:rsidP="0012550F">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1. Նախագծի 1-ին հոդվածով լրացում է կատարվում Քրեական օրենսգրքում օգտագործվող հասկացությունների ցանկում՝ հափշտակության, պատճառված գույքային վնասի կամ հանցավոր ճանապարհով ձեռք բերված կամ ստացված գույքի կամ օգուտի չափերը սահմանող կետում ներառելով նաև «կաշառքի (ընտրակաշառքի, ապօրինի վարձատրության) առարկայի» չափերը: </w:t>
            </w:r>
          </w:p>
          <w:p w14:paraId="61565F4F" w14:textId="2CA4D656" w:rsidR="0012550F" w:rsidRPr="00310A20" w:rsidRDefault="0012550F" w:rsidP="004A596C">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ab/>
              <w:t xml:space="preserve">Չնայած այն հանգամանքին, որ, ըստ էության, թվարկված հանցատեսակները բովանդակակային առումով համանման են՝ պետք է այդուհանդերձ նկատել, որ Քրեական օրենսգրքում դրանք սահմանված են առանձին հանցակազմերի տեսքով, ընդ որում՝ օրենսդիրը նպատակահարմար է գտել </w:t>
            </w:r>
            <w:r w:rsidR="004A596C">
              <w:rPr>
                <w:rFonts w:ascii="GHEA Grapalat" w:hAnsi="GHEA Grapalat"/>
                <w:sz w:val="24"/>
                <w:szCs w:val="24"/>
                <w:lang w:val="hy-AM"/>
              </w:rPr>
              <w:t>տարանջատել</w:t>
            </w:r>
            <w:r w:rsidRPr="00310A20">
              <w:rPr>
                <w:rFonts w:ascii="GHEA Grapalat" w:hAnsi="GHEA Grapalat"/>
                <w:sz w:val="24"/>
                <w:szCs w:val="24"/>
                <w:lang w:val="hy-AM"/>
              </w:rPr>
              <w:t xml:space="preserve"> նաև դրանց բնույթը՝ առանձին հասարակական հարաբերությունների </w:t>
            </w:r>
            <w:r w:rsidR="004A596C">
              <w:rPr>
                <w:rFonts w:ascii="GHEA Grapalat" w:hAnsi="GHEA Grapalat"/>
                <w:sz w:val="24"/>
                <w:szCs w:val="24"/>
                <w:lang w:val="hy-AM"/>
              </w:rPr>
              <w:t>պաշտպանության</w:t>
            </w:r>
            <w:r w:rsidR="004A596C" w:rsidRPr="004A596C">
              <w:rPr>
                <w:rFonts w:ascii="GHEA Grapalat" w:hAnsi="GHEA Grapalat"/>
                <w:sz w:val="24"/>
                <w:szCs w:val="24"/>
                <w:lang w:val="hy-AM"/>
              </w:rPr>
              <w:t xml:space="preserve"> </w:t>
            </w:r>
            <w:r w:rsidRPr="00310A20">
              <w:rPr>
                <w:rFonts w:ascii="GHEA Grapalat" w:hAnsi="GHEA Grapalat"/>
                <w:sz w:val="24"/>
                <w:szCs w:val="24"/>
                <w:lang w:val="hy-AM"/>
              </w:rPr>
              <w:t xml:space="preserve">նպատակ ունեցող (28-րդ և 43-րդ) գլուխներում ամրագրելով: Հետևաբար՝ այս առումով ընտրակաշառքի և </w:t>
            </w:r>
            <w:r w:rsidRPr="00310A20">
              <w:rPr>
                <w:rFonts w:ascii="GHEA Grapalat" w:hAnsi="GHEA Grapalat"/>
                <w:sz w:val="24"/>
                <w:szCs w:val="24"/>
                <w:lang w:val="hy-AM"/>
              </w:rPr>
              <w:lastRenderedPageBreak/>
              <w:t>ապօրինի վարձատրության հանցակազմերը չեն հանդիսանում կաշառքի ենթատեսակ. ուստի նման փոփոխության պարագայում ենթակա են լրացման որպես առանձին հանցակազմեր (այսինքն՝ փակագծերից դուրս):</w:t>
            </w:r>
          </w:p>
        </w:tc>
        <w:tc>
          <w:tcPr>
            <w:tcW w:w="6390" w:type="dxa"/>
          </w:tcPr>
          <w:p w14:paraId="5EDF9864" w14:textId="77777777" w:rsidR="0012550F" w:rsidRPr="004A596C" w:rsidRDefault="00497E8D" w:rsidP="0012550F">
            <w:pPr>
              <w:spacing w:after="0" w:line="360" w:lineRule="auto"/>
              <w:ind w:left="155" w:right="196"/>
              <w:contextualSpacing/>
              <w:jc w:val="center"/>
              <w:rPr>
                <w:rFonts w:ascii="GHEA Grapalat" w:hAnsi="GHEA Grapalat" w:cs="Calibri Cyr"/>
                <w:b/>
                <w:color w:val="000000" w:themeColor="text1"/>
                <w:sz w:val="24"/>
                <w:szCs w:val="24"/>
                <w:lang w:val="hy-AM"/>
              </w:rPr>
            </w:pPr>
            <w:r w:rsidRPr="004A596C">
              <w:rPr>
                <w:rFonts w:ascii="GHEA Grapalat" w:hAnsi="GHEA Grapalat" w:cs="Calibri Cyr"/>
                <w:b/>
                <w:color w:val="000000" w:themeColor="text1"/>
                <w:sz w:val="24"/>
                <w:szCs w:val="24"/>
                <w:lang w:val="hy-AM"/>
              </w:rPr>
              <w:lastRenderedPageBreak/>
              <w:t xml:space="preserve">Ընդունվել է </w:t>
            </w:r>
            <w:r w:rsidR="00CB6437" w:rsidRPr="004A596C">
              <w:rPr>
                <w:rFonts w:ascii="GHEA Grapalat" w:hAnsi="GHEA Grapalat" w:cs="Calibri Cyr"/>
                <w:b/>
                <w:color w:val="000000" w:themeColor="text1"/>
                <w:sz w:val="24"/>
                <w:szCs w:val="24"/>
                <w:lang w:val="hy-AM"/>
              </w:rPr>
              <w:t>ի գիտություն:</w:t>
            </w:r>
          </w:p>
          <w:p w14:paraId="49933E67" w14:textId="40609284" w:rsidR="00CB6437" w:rsidRPr="004A596C" w:rsidRDefault="00CB6437" w:rsidP="0012550F">
            <w:pPr>
              <w:spacing w:after="0" w:line="360" w:lineRule="auto"/>
              <w:ind w:left="155" w:right="196"/>
              <w:contextualSpacing/>
              <w:jc w:val="center"/>
              <w:rPr>
                <w:rFonts w:ascii="GHEA Grapalat" w:hAnsi="GHEA Grapalat" w:cs="Calibri Cyr"/>
                <w:color w:val="000000" w:themeColor="text1"/>
                <w:sz w:val="24"/>
                <w:szCs w:val="24"/>
                <w:lang w:val="hy-AM"/>
              </w:rPr>
            </w:pPr>
            <w:r w:rsidRPr="004A596C">
              <w:rPr>
                <w:rFonts w:ascii="GHEA Grapalat" w:hAnsi="GHEA Grapalat" w:cs="Calibri Cyr"/>
                <w:color w:val="000000" w:themeColor="text1"/>
                <w:sz w:val="24"/>
                <w:szCs w:val="24"/>
                <w:lang w:val="hy-AM"/>
              </w:rPr>
              <w:t>Օրենսգրքի 3-րդ հոդվածի 17-րդ կետում նախատեսվող փոփոխությունը Նախագծից հանվել է:</w:t>
            </w:r>
          </w:p>
        </w:tc>
      </w:tr>
      <w:tr w:rsidR="0012550F" w:rsidRPr="00310A20" w14:paraId="2833E933" w14:textId="77777777" w:rsidTr="005970DA">
        <w:tblPrEx>
          <w:tblLook w:val="04A0" w:firstRow="1" w:lastRow="0" w:firstColumn="1" w:lastColumn="0" w:noHBand="0" w:noVBand="1"/>
        </w:tblPrEx>
        <w:tc>
          <w:tcPr>
            <w:tcW w:w="7848" w:type="dxa"/>
            <w:vAlign w:val="center"/>
          </w:tcPr>
          <w:p w14:paraId="634CE05F" w14:textId="77777777" w:rsidR="0012550F" w:rsidRPr="00310A20" w:rsidRDefault="0012550F" w:rsidP="0012550F">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2. Նախագծի 5-րդ հոդվածով նախատեսվում է քրեական պատասխանատվությունից` դաստիարակչական բնույթի հարկադրանքի միջոցներ կիրառելով ազատելու հնարավորություն նախատեսող 104-րդ հոդվածից հանել «ոչ մեծ կամ միջին ծանրության» բառերը, որով, ըստ էության, անկախ հանցագործության բնույթից, ծանրության աստիճանից ու հանրային վտանգավորությունից, յուրաքանչյուր պարագայում համապատասխան պայմաններին բավարարելու դեպքում դատարանն իրավասու է անձին ազատել քրեական պատասխանատվությունից՝ հիմնավորելով դաստիարակչական բնույթի հարկադրանքի միջոց կիրառելով պատժի նպատակների իրականացման հնարավորության հանգամանքը:</w:t>
            </w:r>
          </w:p>
          <w:p w14:paraId="17487AB3" w14:textId="77777777" w:rsidR="0012550F" w:rsidRPr="00310A20" w:rsidRDefault="0012550F" w:rsidP="0012550F">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ab/>
              <w:t xml:space="preserve">Այսպես, ուսումնասիրելով դաստիարակչական բնույթի հարկադրանքի միջոցների տեսակները և դրանք հակադրելով հնարավոր ծանր կամ առանձնապես ծանր հանցանքների հետ՝ առերևույթ հարց է առաջանում, թե որքանով է արդարացված </w:t>
            </w:r>
            <w:r w:rsidRPr="00310A20">
              <w:rPr>
                <w:rFonts w:ascii="GHEA Grapalat" w:hAnsi="GHEA Grapalat"/>
                <w:sz w:val="24"/>
                <w:szCs w:val="24"/>
                <w:lang w:val="hy-AM"/>
              </w:rPr>
              <w:lastRenderedPageBreak/>
              <w:t>նման էականորեն մեղմացուցիչ մոտեցման դրսևորումը հավասարապես ոչ մեծ կամ միջին և ծանր ու առանձնապես ծանր հանցագործությունների համար: Ուստի, այս մասով առաջարկվող փոփոխությունը կարող է քննարկման առարկա դառնալ բացառապես ծանրակշիռ և համապարփակ վերլուծության հիման վրա:</w:t>
            </w:r>
          </w:p>
        </w:tc>
        <w:tc>
          <w:tcPr>
            <w:tcW w:w="6390" w:type="dxa"/>
          </w:tcPr>
          <w:p w14:paraId="5297E4DE" w14:textId="77777777" w:rsidR="0012550F" w:rsidRPr="00310A20" w:rsidRDefault="0045427E" w:rsidP="0012550F">
            <w:pPr>
              <w:spacing w:after="0" w:line="360" w:lineRule="auto"/>
              <w:ind w:left="155" w:right="196"/>
              <w:contextualSpacing/>
              <w:jc w:val="center"/>
              <w:rPr>
                <w:rFonts w:ascii="GHEA Grapalat" w:hAnsi="GHEA Grapalat" w:cs="Calibri Cyr"/>
                <w:b/>
                <w:sz w:val="24"/>
                <w:szCs w:val="24"/>
              </w:rPr>
            </w:pPr>
            <w:r w:rsidRPr="00310A20">
              <w:rPr>
                <w:rFonts w:ascii="GHEA Grapalat" w:hAnsi="GHEA Grapalat" w:cs="Calibri Cyr"/>
                <w:b/>
                <w:sz w:val="24"/>
                <w:szCs w:val="24"/>
              </w:rPr>
              <w:lastRenderedPageBreak/>
              <w:t>Ընդունվել է</w:t>
            </w:r>
          </w:p>
        </w:tc>
      </w:tr>
      <w:tr w:rsidR="0012550F" w:rsidRPr="00EF4413" w14:paraId="69853FFE" w14:textId="77777777" w:rsidTr="005970DA">
        <w:tblPrEx>
          <w:tblLook w:val="04A0" w:firstRow="1" w:lastRow="0" w:firstColumn="1" w:lastColumn="0" w:noHBand="0" w:noVBand="1"/>
        </w:tblPrEx>
        <w:tc>
          <w:tcPr>
            <w:tcW w:w="7848" w:type="dxa"/>
            <w:vAlign w:val="center"/>
          </w:tcPr>
          <w:p w14:paraId="6A86071E" w14:textId="56DD34D8" w:rsidR="0012550F" w:rsidRPr="00310A20" w:rsidRDefault="0012550F" w:rsidP="0012550F">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1. Նախագծով առաջարկվում է «ձերբակալում» հասկացության սահմանումից հանել «անմիջականորեն ծագած» բառերը, մինչդեռ հարկ է նկատել, որ ձերբակալմանն առնչվող հետագա կարգավորումներում, մասնավորապես՝ օրենսգրքի 108-րդ հոդվածի 1-ին մասի 1-ին կետի համաձայն՝ ձերբակալումը</w:t>
            </w:r>
            <w:r w:rsidR="00181B75">
              <w:rPr>
                <w:rFonts w:ascii="GHEA Grapalat" w:hAnsi="GHEA Grapalat"/>
                <w:sz w:val="24"/>
                <w:szCs w:val="24"/>
                <w:lang w:val="hy-AM"/>
              </w:rPr>
              <w:t xml:space="preserve"> </w:t>
            </w:r>
            <w:r w:rsidRPr="00310A20">
              <w:rPr>
                <w:rFonts w:ascii="GHEA Grapalat" w:hAnsi="GHEA Grapalat"/>
                <w:sz w:val="24"/>
                <w:szCs w:val="24"/>
                <w:lang w:val="hy-AM"/>
              </w:rPr>
              <w:t>կարող է կիրառվել հանցանք կատարած լինելու անմիջականորեն ծագած հիմնավոր կասկածի դեպքում, որպիսի պարագայում ստացվում է, որ ձերբակալման կիրառման համար սահմանված հիմքը չի բխում «ձերբակալման» օրենսգրքով նախատեսված սահմանումից։</w:t>
            </w:r>
          </w:p>
        </w:tc>
        <w:tc>
          <w:tcPr>
            <w:tcW w:w="6390" w:type="dxa"/>
          </w:tcPr>
          <w:p w14:paraId="32CBEF94" w14:textId="17553C28" w:rsidR="0012550F" w:rsidRPr="004A596C" w:rsidRDefault="001C0FD8" w:rsidP="0012550F">
            <w:pPr>
              <w:spacing w:after="0" w:line="360" w:lineRule="auto"/>
              <w:ind w:left="155" w:right="196"/>
              <w:contextualSpacing/>
              <w:jc w:val="center"/>
              <w:rPr>
                <w:rFonts w:ascii="GHEA Grapalat" w:hAnsi="GHEA Grapalat" w:cs="Calibri Cyr"/>
                <w:b/>
                <w:sz w:val="24"/>
                <w:szCs w:val="24"/>
                <w:lang w:val="hy-AM"/>
              </w:rPr>
            </w:pPr>
            <w:r w:rsidRPr="004A596C">
              <w:rPr>
                <w:rFonts w:ascii="GHEA Grapalat" w:hAnsi="GHEA Grapalat" w:cs="Calibri Cyr"/>
                <w:b/>
                <w:sz w:val="24"/>
                <w:szCs w:val="24"/>
                <w:lang w:val="hy-AM"/>
              </w:rPr>
              <w:t xml:space="preserve">Ընդունվել է </w:t>
            </w:r>
          </w:p>
          <w:p w14:paraId="54B2C6E6" w14:textId="4B9B13D9" w:rsidR="008E7E8F" w:rsidRPr="004A596C" w:rsidRDefault="000A53C4" w:rsidP="00BD69D8">
            <w:pPr>
              <w:spacing w:after="0" w:line="360" w:lineRule="auto"/>
              <w:ind w:left="155" w:right="196"/>
              <w:contextualSpacing/>
              <w:jc w:val="both"/>
              <w:rPr>
                <w:rFonts w:ascii="GHEA Grapalat" w:hAnsi="GHEA Grapalat" w:cs="Calibri Cyr"/>
                <w:sz w:val="24"/>
                <w:szCs w:val="24"/>
                <w:lang w:val="hy-AM"/>
              </w:rPr>
            </w:pPr>
            <w:r w:rsidRPr="000A53C4">
              <w:rPr>
                <w:rFonts w:ascii="GHEA Grapalat" w:hAnsi="GHEA Grapalat" w:cs="Calibri Cyr"/>
                <w:sz w:val="24"/>
                <w:szCs w:val="24"/>
                <w:lang w:val="hy-AM"/>
              </w:rPr>
              <w:t>Ձերբակալման նոր տեսակին վերաբերող լրացումները Նախագծից հանվել են:</w:t>
            </w:r>
          </w:p>
        </w:tc>
      </w:tr>
      <w:tr w:rsidR="0012550F" w:rsidRPr="00310A20" w14:paraId="2EC56E1C" w14:textId="77777777" w:rsidTr="005970DA">
        <w:tblPrEx>
          <w:tblLook w:val="04A0" w:firstRow="1" w:lastRow="0" w:firstColumn="1" w:lastColumn="0" w:noHBand="0" w:noVBand="1"/>
        </w:tblPrEx>
        <w:tc>
          <w:tcPr>
            <w:tcW w:w="7848" w:type="dxa"/>
            <w:vAlign w:val="center"/>
          </w:tcPr>
          <w:p w14:paraId="37F4D654" w14:textId="77777777" w:rsidR="0012550F" w:rsidRPr="00310A20" w:rsidRDefault="0012550F" w:rsidP="0012550F">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 xml:space="preserve">2. Նախագծի 9-րդ հոդվածով էական փոփոխությունների է ենթարկվում գրավի ինստիտուտը, որով, ի թիվս այլնի, նախատեսվում է մեղադրյալի միջնորդության հիման վրա գրավի չափը նվազեցնելու հնարավորություն։ Մեր գնահատմամբ առաջարկվող կարգավորմամբ խաթարվում է գրավը՝ որպես </w:t>
            </w:r>
            <w:r w:rsidRPr="00310A20">
              <w:rPr>
                <w:rFonts w:ascii="GHEA Grapalat" w:hAnsi="GHEA Grapalat"/>
                <w:sz w:val="24"/>
                <w:szCs w:val="24"/>
                <w:lang w:val="hy-AM"/>
              </w:rPr>
              <w:lastRenderedPageBreak/>
              <w:t xml:space="preserve">այլընտրանքային խափանման միջոց կիրառելու տրամաբանությունը։ </w:t>
            </w:r>
          </w:p>
          <w:p w14:paraId="46CF334D" w14:textId="77777777" w:rsidR="0012550F" w:rsidRPr="00310A20" w:rsidRDefault="0012550F" w:rsidP="0012550F">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ab/>
              <w:t>Այսպես, օրենսգրքի 125-րդ հոդվածի 2-րդ մասից բխում է, որ դատարանը գրավի չափը որոշելիս հաշվի է առնում մեղադրյալին վերագրվող հանցանքի ծանրության աստիճանը և մեղադրյալի գույքային դրությունը, ինչպես նաև գրավի արժեքի ապացուցման պարտականությունը կրում է գրավատուն: Կարելի է նկատել, որ նախքան գրավի չափը որոշելը դատարանը, որպես կանոն, պարտավոր է հաշվի առնել մեղադրյալի ՝ արդեն իսկ իր կողմից համապատասխան հանգամանքների հաշվառմամբ գույքային դրությունը, որպիսի պայմաններում բոլորովին անհասկանալի է դատարանին կայացրած որոշման վերանայման միջնորդություն ներկայացնելու ու հարցը կրկին նույն սուբյեկտի մոտ քննարկման առարկա դարձնելու նպատակահարմարությունը։</w:t>
            </w:r>
          </w:p>
        </w:tc>
        <w:tc>
          <w:tcPr>
            <w:tcW w:w="6390" w:type="dxa"/>
          </w:tcPr>
          <w:p w14:paraId="15EFE233" w14:textId="77777777" w:rsidR="0012550F" w:rsidRPr="00310A20" w:rsidRDefault="006564E0" w:rsidP="0012550F">
            <w:pPr>
              <w:spacing w:after="0" w:line="360" w:lineRule="auto"/>
              <w:ind w:left="155" w:right="196"/>
              <w:contextualSpacing/>
              <w:jc w:val="center"/>
              <w:rPr>
                <w:rFonts w:ascii="GHEA Grapalat" w:hAnsi="GHEA Grapalat" w:cs="Calibri Cyr"/>
                <w:b/>
                <w:sz w:val="24"/>
                <w:szCs w:val="24"/>
              </w:rPr>
            </w:pPr>
            <w:r w:rsidRPr="00310A20">
              <w:rPr>
                <w:rFonts w:ascii="GHEA Grapalat" w:hAnsi="GHEA Grapalat" w:cs="Calibri Cyr"/>
                <w:b/>
                <w:sz w:val="24"/>
                <w:szCs w:val="24"/>
              </w:rPr>
              <w:lastRenderedPageBreak/>
              <w:t>Ընդունվել է</w:t>
            </w:r>
          </w:p>
        </w:tc>
      </w:tr>
      <w:tr w:rsidR="0012550F" w:rsidRPr="00310A20" w14:paraId="40590954" w14:textId="77777777" w:rsidTr="005970DA">
        <w:tblPrEx>
          <w:tblLook w:val="04A0" w:firstRow="1" w:lastRow="0" w:firstColumn="1" w:lastColumn="0" w:noHBand="0" w:noVBand="1"/>
        </w:tblPrEx>
        <w:tc>
          <w:tcPr>
            <w:tcW w:w="7848" w:type="dxa"/>
            <w:vAlign w:val="center"/>
          </w:tcPr>
          <w:p w14:paraId="671DE8C2" w14:textId="70550B9A" w:rsidR="0012550F" w:rsidRPr="00310A20" w:rsidRDefault="0012550F" w:rsidP="0012550F">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 xml:space="preserve">3. Նախագծով առաջարկվում է օրենսգրքի 125-րդ հոդվածը լրացնել նոր՝ 4.3-րդ մասով, որով մասնավորապես </w:t>
            </w:r>
            <w:r w:rsidR="004A596C">
              <w:rPr>
                <w:rFonts w:ascii="GHEA Grapalat" w:hAnsi="GHEA Grapalat"/>
                <w:sz w:val="24"/>
                <w:szCs w:val="24"/>
                <w:lang w:val="hy-AM"/>
              </w:rPr>
              <w:t>կսահմանվի</w:t>
            </w:r>
            <w:r w:rsidRPr="00310A20">
              <w:rPr>
                <w:rFonts w:ascii="GHEA Grapalat" w:hAnsi="GHEA Grapalat"/>
                <w:sz w:val="24"/>
                <w:szCs w:val="24"/>
                <w:lang w:val="hy-AM"/>
              </w:rPr>
              <w:t xml:space="preserve">, որ նույն հոդվածի 4-րդ և 4.2-րդ մասերով նախատեսված դեպքերում՝ գրավը մուծված լինելը հավաստող փաստաթուղթը վարույթն իրականացնող մարմնին չներկայացնելը համարվելու է օրենսգրքի 116-րդ հոդվածի 2-րդ մասի 3-րդ կետով նախատեսված </w:t>
            </w:r>
            <w:r w:rsidRPr="00310A20">
              <w:rPr>
                <w:rFonts w:ascii="GHEA Grapalat" w:hAnsi="GHEA Grapalat"/>
                <w:sz w:val="24"/>
                <w:szCs w:val="24"/>
                <w:lang w:val="hy-AM"/>
              </w:rPr>
              <w:lastRenderedPageBreak/>
              <w:t xml:space="preserve">մեղադրյալի պարտականությունների չկատարում և հիմք է լինելու առավել պիտանի խափանման միջոց կիրառելու կամ կիրառված խափանման միջոցը փոփոխելու համար: Մինչդեռ, այս առումով ուշադրության է արժանի օրենսգրքի դրույթն առ այն, որ մեղադրյալի կողմից իր պարտականությունները չարամտորեն չկատարելու դեպքում նրա նկատմամբ կարող է կիրառվել խափանման միջոց, կամ կիրառված խափանման միջոցը կարող է փոխարինվել այլ՝ առավել պիտանի խափանման միջոցով: </w:t>
            </w:r>
          </w:p>
          <w:p w14:paraId="01774A59" w14:textId="77777777" w:rsidR="0012550F" w:rsidRPr="00310A20" w:rsidRDefault="0012550F" w:rsidP="0012550F">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ab/>
              <w:t>Հետևաբար, հիշյալ դրույթի համատեքստում կարելի է նկատել, որ օրենսգրքում «խափանման միջոց կիրառել» և «առավել պիտանի խափանման միջոց ընտրել» եզրույթները նույնանում են, որպիսի պայմաններում դրանք չեն կարող դիտարկվել որպես ձեռնարկվող առանձին միջոցներ:</w:t>
            </w:r>
          </w:p>
        </w:tc>
        <w:tc>
          <w:tcPr>
            <w:tcW w:w="6390" w:type="dxa"/>
          </w:tcPr>
          <w:p w14:paraId="586BF313" w14:textId="77777777" w:rsidR="005C1A2E" w:rsidRPr="00310A20" w:rsidRDefault="005C1A2E" w:rsidP="005C1A2E">
            <w:pPr>
              <w:spacing w:after="0" w:line="360" w:lineRule="auto"/>
              <w:ind w:left="155" w:right="196"/>
              <w:contextualSpacing/>
              <w:jc w:val="center"/>
              <w:rPr>
                <w:rFonts w:ascii="GHEA Grapalat" w:hAnsi="GHEA Grapalat" w:cs="Calibri Cyr"/>
                <w:sz w:val="24"/>
                <w:szCs w:val="24"/>
              </w:rPr>
            </w:pPr>
            <w:r w:rsidRPr="00310A20">
              <w:rPr>
                <w:rFonts w:ascii="GHEA Grapalat" w:hAnsi="GHEA Grapalat" w:cs="Calibri Cyr"/>
                <w:b/>
                <w:sz w:val="24"/>
                <w:szCs w:val="24"/>
              </w:rPr>
              <w:lastRenderedPageBreak/>
              <w:t>Ընդունվել է</w:t>
            </w:r>
          </w:p>
        </w:tc>
      </w:tr>
      <w:tr w:rsidR="0012550F" w:rsidRPr="00EF4413" w14:paraId="377E9097" w14:textId="77777777" w:rsidTr="005970DA">
        <w:tblPrEx>
          <w:tblLook w:val="04A0" w:firstRow="1" w:lastRow="0" w:firstColumn="1" w:lastColumn="0" w:noHBand="0" w:noVBand="1"/>
        </w:tblPrEx>
        <w:tc>
          <w:tcPr>
            <w:tcW w:w="7848" w:type="dxa"/>
            <w:vAlign w:val="center"/>
          </w:tcPr>
          <w:p w14:paraId="32C7B043" w14:textId="30009723" w:rsidR="0012550F" w:rsidRPr="00310A20" w:rsidRDefault="0012550F" w:rsidP="0012550F">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 xml:space="preserve">Նախագծով սահմանվում է, որ դատական ակտերն ի կատար ածելու հետ կապված, ինչպես նաև պատժի կատարման ընթացքում ի հայտ եկող և համապատասխան հոդվածի 1-ին մասով չնախատեսված հարցերի վերաբերյալ դատական վարույթն իրականացվում է գրավոր կամ բանավոր ընթացակարգով: Նախագծային նման կարգավորման առկայության պարագայում, ըստ էության, պարզ չէ և լրացուցիչ պարզաբանման կարիք ունի </w:t>
            </w:r>
            <w:r w:rsidRPr="00310A20">
              <w:rPr>
                <w:rFonts w:ascii="GHEA Grapalat" w:hAnsi="GHEA Grapalat"/>
                <w:sz w:val="24"/>
                <w:szCs w:val="24"/>
                <w:lang w:val="hy-AM"/>
              </w:rPr>
              <w:lastRenderedPageBreak/>
              <w:t>այն, թե մասնավորապես ինչպես է յուրաքանչյուր դեպքում որոշվելու դատական վարույթի՝ բանավոր կամ գրավոր ընթացակարգով անցկացնելու հարցը: Մեր գնահատմամբ, այդ թվում նաև նույնաբովանդակ հարցերով անցկացվող դատական վարույթի իրականացման ընթացակարգի միատեսակությունն ապահովելու անհրաժեշտությամբ պայմանավորված՝ հիշյալ նախագծային վերանայման կարիք ունի:</w:t>
            </w:r>
            <w:r w:rsidR="00181B75">
              <w:rPr>
                <w:rFonts w:ascii="GHEA Grapalat" w:hAnsi="GHEA Grapalat"/>
                <w:sz w:val="24"/>
                <w:szCs w:val="24"/>
                <w:lang w:val="hy-AM"/>
              </w:rPr>
              <w:t xml:space="preserve"> </w:t>
            </w:r>
            <w:r w:rsidRPr="00310A20">
              <w:rPr>
                <w:rFonts w:ascii="GHEA Grapalat" w:hAnsi="GHEA Grapalat"/>
                <w:sz w:val="24"/>
                <w:szCs w:val="24"/>
                <w:lang w:val="hy-AM"/>
              </w:rPr>
              <w:t>Միևնույն ժամանակ, այս կապակցությամբ հատկապես ուշադրություն ենք հրավիրում Քրեական դատավարության օրենսգրքի այն դրույթին, որով սահմանվում է, որ դատական վարույթն իրականացվում է բանավոր, իսկ նշված օրենսգրքով նախատեսված դեպքերում՝ գրավոր ընթացակարգով:</w:t>
            </w:r>
          </w:p>
        </w:tc>
        <w:tc>
          <w:tcPr>
            <w:tcW w:w="6390" w:type="dxa"/>
          </w:tcPr>
          <w:p w14:paraId="3341F56B" w14:textId="25710C23" w:rsidR="000950C7" w:rsidRPr="00EF4413" w:rsidRDefault="000950C7" w:rsidP="000950C7">
            <w:pPr>
              <w:spacing w:after="0" w:line="360" w:lineRule="auto"/>
              <w:ind w:left="155" w:right="196"/>
              <w:contextualSpacing/>
              <w:jc w:val="center"/>
              <w:rPr>
                <w:rFonts w:ascii="GHEA Grapalat" w:hAnsi="GHEA Grapalat" w:cs="Calibri Cyr"/>
                <w:b/>
                <w:sz w:val="24"/>
                <w:szCs w:val="24"/>
                <w:lang w:val="hy-AM"/>
              </w:rPr>
            </w:pPr>
            <w:r w:rsidRPr="00EF4413">
              <w:rPr>
                <w:rFonts w:ascii="GHEA Grapalat" w:hAnsi="GHEA Grapalat" w:cs="Calibri Cyr"/>
                <w:b/>
                <w:sz w:val="24"/>
                <w:szCs w:val="24"/>
                <w:lang w:val="hy-AM"/>
              </w:rPr>
              <w:lastRenderedPageBreak/>
              <w:t>Ընդունվել է</w:t>
            </w:r>
          </w:p>
          <w:p w14:paraId="320AB4A1" w14:textId="77777777" w:rsidR="00FE791A" w:rsidRPr="00EF4413" w:rsidRDefault="00FE791A" w:rsidP="00FE791A">
            <w:pPr>
              <w:spacing w:after="0" w:line="360" w:lineRule="auto"/>
              <w:ind w:left="155" w:right="196" w:firstLine="506"/>
              <w:contextualSpacing/>
              <w:jc w:val="both"/>
              <w:rPr>
                <w:rFonts w:ascii="GHEA Grapalat" w:hAnsi="GHEA Grapalat" w:cs="Calibri Cyr"/>
                <w:sz w:val="24"/>
                <w:szCs w:val="24"/>
                <w:lang w:val="hy-AM"/>
              </w:rPr>
            </w:pPr>
            <w:r w:rsidRPr="00EF4413">
              <w:rPr>
                <w:rFonts w:ascii="GHEA Grapalat" w:hAnsi="GHEA Grapalat" w:cs="Calibri Cyr"/>
                <w:sz w:val="24"/>
                <w:szCs w:val="24"/>
                <w:lang w:val="hy-AM"/>
              </w:rPr>
              <w:t xml:space="preserve">Նախագծում կատարվել են համապատասխան փոփոխություններ, որոնց արդյունքում սահմանվել է դատական վարույթը գրավոր ընթացակարգով իրականացնելու ընդհանուր կանոն, որից բացառություն է սահմանվել օրենքում սպառիչ ցանկով նախատեսված հարցերի վերաբերյալ </w:t>
            </w:r>
            <w:r w:rsidRPr="00EF4413">
              <w:rPr>
                <w:rFonts w:ascii="GHEA Grapalat" w:hAnsi="GHEA Grapalat" w:cs="Calibri Cyr"/>
                <w:sz w:val="24"/>
                <w:szCs w:val="24"/>
                <w:lang w:val="hy-AM"/>
              </w:rPr>
              <w:lastRenderedPageBreak/>
              <w:t>դատական վարույթների համար, որոնք պարտադիր իրականացվում են բանավոր ընթացակարգով:</w:t>
            </w:r>
          </w:p>
          <w:p w14:paraId="5FC0558F" w14:textId="77777777" w:rsidR="00FE791A" w:rsidRPr="00FE791A" w:rsidRDefault="00FE791A" w:rsidP="00FE791A">
            <w:pPr>
              <w:spacing w:after="0" w:line="360" w:lineRule="auto"/>
              <w:ind w:left="155" w:right="196" w:firstLine="506"/>
              <w:contextualSpacing/>
              <w:jc w:val="both"/>
              <w:rPr>
                <w:rFonts w:ascii="GHEA Grapalat" w:hAnsi="GHEA Grapalat" w:cs="Calibri Cyr"/>
                <w:sz w:val="24"/>
                <w:szCs w:val="24"/>
                <w:lang w:val="hy-AM"/>
              </w:rPr>
            </w:pPr>
            <w:r w:rsidRPr="00EF4413">
              <w:rPr>
                <w:rFonts w:ascii="GHEA Grapalat" w:hAnsi="GHEA Grapalat" w:cs="Calibri Cyr"/>
                <w:sz w:val="24"/>
                <w:szCs w:val="24"/>
                <w:lang w:val="hy-AM"/>
              </w:rPr>
              <w:t xml:space="preserve">Բացի այդ, սահմանվել է, որ գրավոր ընցակարգով իրականացման ենթակա վարույթի </w:t>
            </w:r>
            <w:r w:rsidRPr="00FE791A">
              <w:rPr>
                <w:rFonts w:ascii="GHEA Grapalat" w:hAnsi="GHEA Grapalat" w:cs="Calibri Cyr"/>
                <w:sz w:val="24"/>
                <w:szCs w:val="24"/>
                <w:lang w:val="hy-AM"/>
              </w:rPr>
              <w:t>յուրաքանչյուր դեպքում դատարանը</w:t>
            </w:r>
            <w:r w:rsidRPr="00EF4413">
              <w:rPr>
                <w:rFonts w:ascii="GHEA Grapalat" w:hAnsi="GHEA Grapalat" w:cs="Calibri Cyr"/>
                <w:sz w:val="24"/>
                <w:szCs w:val="24"/>
                <w:lang w:val="hy-AM"/>
              </w:rPr>
              <w:t xml:space="preserve">, </w:t>
            </w:r>
            <w:r w:rsidRPr="00FE791A">
              <w:rPr>
                <w:rFonts w:ascii="GHEA Grapalat" w:hAnsi="GHEA Grapalat" w:cs="Calibri Cyr"/>
                <w:sz w:val="24"/>
                <w:szCs w:val="24"/>
                <w:lang w:val="hy-AM"/>
              </w:rPr>
              <w:t>հաշվի առնելով հարցի բովանդակությունը և կարևորությունը</w:t>
            </w:r>
            <w:r w:rsidRPr="00EF4413">
              <w:rPr>
                <w:rFonts w:ascii="GHEA Grapalat" w:hAnsi="GHEA Grapalat" w:cs="Calibri Cyr"/>
                <w:sz w:val="24"/>
                <w:szCs w:val="24"/>
                <w:lang w:val="hy-AM"/>
              </w:rPr>
              <w:t>,</w:t>
            </w:r>
            <w:r w:rsidRPr="00FE791A">
              <w:rPr>
                <w:rFonts w:ascii="GHEA Grapalat" w:hAnsi="GHEA Grapalat" w:cs="Calibri Cyr"/>
                <w:sz w:val="24"/>
                <w:szCs w:val="24"/>
                <w:lang w:val="hy-AM"/>
              </w:rPr>
              <w:t xml:space="preserve"> </w:t>
            </w:r>
            <w:r w:rsidRPr="00EF4413">
              <w:rPr>
                <w:rFonts w:ascii="GHEA Grapalat" w:hAnsi="GHEA Grapalat" w:cs="Calibri Cyr"/>
                <w:sz w:val="24"/>
                <w:szCs w:val="24"/>
                <w:lang w:val="hy-AM"/>
              </w:rPr>
              <w:t>կարող է</w:t>
            </w:r>
            <w:r w:rsidRPr="00FE791A">
              <w:rPr>
                <w:rFonts w:ascii="GHEA Grapalat" w:hAnsi="GHEA Grapalat" w:cs="Calibri Cyr"/>
                <w:sz w:val="24"/>
                <w:szCs w:val="24"/>
                <w:lang w:val="hy-AM"/>
              </w:rPr>
              <w:t xml:space="preserve"> որոշել </w:t>
            </w:r>
            <w:r w:rsidRPr="00EF4413">
              <w:rPr>
                <w:rFonts w:ascii="GHEA Grapalat" w:hAnsi="GHEA Grapalat" w:cs="Calibri Cyr"/>
                <w:sz w:val="24"/>
                <w:szCs w:val="24"/>
                <w:lang w:val="hy-AM"/>
              </w:rPr>
              <w:t>այն անցկացնել բանավոր ընթացակարգով</w:t>
            </w:r>
            <w:r w:rsidRPr="00FE791A">
              <w:rPr>
                <w:rFonts w:ascii="GHEA Grapalat" w:hAnsi="GHEA Grapalat" w:cs="Calibri Cyr"/>
                <w:sz w:val="24"/>
                <w:szCs w:val="24"/>
                <w:lang w:val="hy-AM"/>
              </w:rPr>
              <w:t xml:space="preserve">: </w:t>
            </w:r>
          </w:p>
          <w:p w14:paraId="709F3D51" w14:textId="77777777" w:rsidR="00FE791A" w:rsidRPr="00EF4413" w:rsidRDefault="00FE791A" w:rsidP="00FE791A">
            <w:pPr>
              <w:spacing w:after="0" w:line="360" w:lineRule="auto"/>
              <w:ind w:left="155" w:right="196" w:firstLine="506"/>
              <w:contextualSpacing/>
              <w:jc w:val="both"/>
              <w:rPr>
                <w:rFonts w:ascii="GHEA Grapalat" w:hAnsi="GHEA Grapalat" w:cs="Calibri Cyr"/>
                <w:b/>
                <w:sz w:val="24"/>
                <w:szCs w:val="24"/>
                <w:lang w:val="hy-AM"/>
              </w:rPr>
            </w:pPr>
            <w:r w:rsidRPr="00EF4413">
              <w:rPr>
                <w:rFonts w:ascii="GHEA Grapalat" w:hAnsi="GHEA Grapalat" w:cs="Calibri Cyr"/>
                <w:sz w:val="24"/>
                <w:szCs w:val="24"/>
                <w:lang w:val="hy-AM"/>
              </w:rPr>
              <w:t>Հ</w:t>
            </w:r>
            <w:r w:rsidRPr="00FE791A">
              <w:rPr>
                <w:rFonts w:ascii="GHEA Grapalat" w:hAnsi="GHEA Grapalat" w:cs="Calibri Cyr"/>
                <w:sz w:val="24"/>
                <w:szCs w:val="24"/>
                <w:lang w:val="hy-AM"/>
              </w:rPr>
              <w:t>ամանման կարգավորում առկա է նաև ՀՀ քրեական դատավարության օրենսգրքի 264-րդ հոդվածի 5-րդ մասում:</w:t>
            </w:r>
          </w:p>
          <w:p w14:paraId="70B6FFC1" w14:textId="605B4C92" w:rsidR="005C1A2E" w:rsidRPr="00310A20" w:rsidRDefault="00D109C2" w:rsidP="00605D3E">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 xml:space="preserve"> </w:t>
            </w:r>
          </w:p>
        </w:tc>
      </w:tr>
      <w:tr w:rsidR="00E3616C" w:rsidRPr="00310A20" w14:paraId="6F71A3A0" w14:textId="77777777" w:rsidTr="0012550F">
        <w:tblPrEx>
          <w:tblLook w:val="04A0" w:firstRow="1" w:lastRow="0" w:firstColumn="1" w:lastColumn="0" w:noHBand="0" w:noVBand="1"/>
        </w:tblPrEx>
        <w:tc>
          <w:tcPr>
            <w:tcW w:w="7848" w:type="dxa"/>
            <w:vMerge w:val="restart"/>
            <w:shd w:val="clear" w:color="auto" w:fill="D9D9D9" w:themeFill="background1" w:themeFillShade="D9"/>
            <w:vAlign w:val="center"/>
          </w:tcPr>
          <w:p w14:paraId="0D7DC5E7" w14:textId="77777777" w:rsidR="00E3616C" w:rsidRPr="00310A20" w:rsidRDefault="00E3616C" w:rsidP="00E3616C">
            <w:pPr>
              <w:spacing w:after="0" w:line="360" w:lineRule="auto"/>
              <w:jc w:val="center"/>
              <w:rPr>
                <w:rFonts w:ascii="GHEA Grapalat" w:hAnsi="GHEA Grapalat" w:cs="GHEA Grapalat"/>
                <w:b/>
                <w:bCs/>
                <w:sz w:val="24"/>
                <w:szCs w:val="24"/>
                <w:lang w:val="hy-AM"/>
              </w:rPr>
            </w:pPr>
            <w:r w:rsidRPr="00310A20">
              <w:rPr>
                <w:rFonts w:ascii="GHEA Grapalat" w:hAnsi="GHEA Grapalat" w:cs="GHEA Grapalat"/>
                <w:b/>
                <w:bCs/>
                <w:sz w:val="24"/>
                <w:szCs w:val="24"/>
                <w:lang w:val="hy-AM"/>
              </w:rPr>
              <w:lastRenderedPageBreak/>
              <w:t>13.ՀՀ վարչապետի աշխատակազմի իրավաբանական վարչություն</w:t>
            </w:r>
          </w:p>
        </w:tc>
        <w:tc>
          <w:tcPr>
            <w:tcW w:w="6390" w:type="dxa"/>
            <w:shd w:val="clear" w:color="auto" w:fill="D9D9D9" w:themeFill="background1" w:themeFillShade="D9"/>
            <w:vAlign w:val="center"/>
          </w:tcPr>
          <w:p w14:paraId="2D1DE89D" w14:textId="77777777" w:rsidR="00E3616C" w:rsidRPr="00310A20" w:rsidRDefault="00E3616C" w:rsidP="00E3616C">
            <w:pPr>
              <w:spacing w:after="0" w:line="240" w:lineRule="auto"/>
              <w:jc w:val="center"/>
              <w:rPr>
                <w:rFonts w:ascii="GHEA Grapalat" w:hAnsi="GHEA Grapalat" w:cs="GHEA Grapalat"/>
                <w:b/>
                <w:bCs/>
                <w:sz w:val="24"/>
                <w:szCs w:val="24"/>
                <w:lang w:val="hy-AM"/>
              </w:rPr>
            </w:pPr>
            <w:r w:rsidRPr="00310A20">
              <w:rPr>
                <w:rFonts w:ascii="GHEA Grapalat" w:hAnsi="GHEA Grapalat" w:cs="GHEA Grapalat"/>
                <w:b/>
                <w:bCs/>
                <w:sz w:val="24"/>
                <w:szCs w:val="24"/>
                <w:lang w:val="hy-AM"/>
              </w:rPr>
              <w:t>06.</w:t>
            </w:r>
            <w:r w:rsidRPr="00310A20">
              <w:rPr>
                <w:rFonts w:ascii="GHEA Grapalat" w:hAnsi="GHEA Grapalat" w:cs="GHEA Grapalat"/>
                <w:b/>
                <w:bCs/>
                <w:sz w:val="24"/>
                <w:szCs w:val="24"/>
              </w:rPr>
              <w:t>06</w:t>
            </w:r>
            <w:r w:rsidRPr="00310A20">
              <w:rPr>
                <w:rFonts w:ascii="GHEA Grapalat" w:hAnsi="GHEA Grapalat" w:cs="GHEA Grapalat"/>
                <w:b/>
                <w:bCs/>
                <w:sz w:val="24"/>
                <w:szCs w:val="24"/>
                <w:lang w:val="hy-AM"/>
              </w:rPr>
              <w:t>.2023 թ.</w:t>
            </w:r>
          </w:p>
        </w:tc>
      </w:tr>
      <w:tr w:rsidR="0012550F" w:rsidRPr="00310A20" w14:paraId="191699DC" w14:textId="77777777" w:rsidTr="0012550F">
        <w:tblPrEx>
          <w:tblLook w:val="04A0" w:firstRow="1" w:lastRow="0" w:firstColumn="1" w:lastColumn="0" w:noHBand="0" w:noVBand="1"/>
        </w:tblPrEx>
        <w:tc>
          <w:tcPr>
            <w:tcW w:w="7848" w:type="dxa"/>
            <w:vMerge/>
            <w:shd w:val="clear" w:color="auto" w:fill="D9D9D9" w:themeFill="background1" w:themeFillShade="D9"/>
            <w:vAlign w:val="center"/>
          </w:tcPr>
          <w:p w14:paraId="759F3419" w14:textId="77777777" w:rsidR="0012550F" w:rsidRPr="00310A20" w:rsidRDefault="0012550F" w:rsidP="0012550F">
            <w:pPr>
              <w:spacing w:after="0" w:line="360" w:lineRule="auto"/>
              <w:ind w:left="104" w:right="112"/>
              <w:jc w:val="both"/>
              <w:rPr>
                <w:rFonts w:ascii="GHEA Grapalat" w:hAnsi="GHEA Grapalat"/>
                <w:sz w:val="24"/>
                <w:szCs w:val="24"/>
                <w:lang w:val="hy-AM"/>
              </w:rPr>
            </w:pPr>
          </w:p>
        </w:tc>
        <w:tc>
          <w:tcPr>
            <w:tcW w:w="6390" w:type="dxa"/>
            <w:shd w:val="clear" w:color="auto" w:fill="D9D9D9" w:themeFill="background1" w:themeFillShade="D9"/>
            <w:vAlign w:val="center"/>
          </w:tcPr>
          <w:p w14:paraId="779E9066" w14:textId="77777777" w:rsidR="0012550F" w:rsidRPr="00310A20" w:rsidRDefault="00E3616C" w:rsidP="0012550F">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GHEA Grapalat"/>
                <w:b/>
                <w:bCs/>
                <w:sz w:val="24"/>
                <w:szCs w:val="24"/>
              </w:rPr>
              <w:t>02/10.36/18742-2023</w:t>
            </w:r>
          </w:p>
        </w:tc>
      </w:tr>
      <w:tr w:rsidR="0012550F" w:rsidRPr="00310A20" w14:paraId="66833DBA" w14:textId="77777777" w:rsidTr="005970DA">
        <w:tblPrEx>
          <w:tblLook w:val="04A0" w:firstRow="1" w:lastRow="0" w:firstColumn="1" w:lastColumn="0" w:noHBand="0" w:noVBand="1"/>
        </w:tblPrEx>
        <w:tc>
          <w:tcPr>
            <w:tcW w:w="7848" w:type="dxa"/>
            <w:vAlign w:val="center"/>
          </w:tcPr>
          <w:p w14:paraId="131949B1" w14:textId="1C661C21" w:rsidR="0012550F" w:rsidRPr="00310A20" w:rsidRDefault="00181B75" w:rsidP="0012550F">
            <w:pPr>
              <w:spacing w:after="0" w:line="360" w:lineRule="auto"/>
              <w:ind w:left="104" w:right="112"/>
              <w:jc w:val="both"/>
              <w:rPr>
                <w:rFonts w:ascii="GHEA Grapalat" w:hAnsi="GHEA Grapalat"/>
                <w:sz w:val="24"/>
                <w:szCs w:val="24"/>
                <w:lang w:val="hy-AM"/>
              </w:rPr>
            </w:pPr>
            <w:r>
              <w:rPr>
                <w:rFonts w:ascii="GHEA Grapalat" w:hAnsi="GHEA Grapalat"/>
                <w:sz w:val="24"/>
                <w:szCs w:val="24"/>
                <w:lang w:val="hy-AM"/>
              </w:rPr>
              <w:t xml:space="preserve"> </w:t>
            </w:r>
            <w:r w:rsidR="0012550F" w:rsidRPr="00310A20">
              <w:rPr>
                <w:rFonts w:ascii="GHEA Grapalat" w:hAnsi="GHEA Grapalat"/>
                <w:sz w:val="24"/>
                <w:szCs w:val="24"/>
                <w:lang w:val="hy-AM"/>
              </w:rPr>
              <w:t xml:space="preserve">1. «Հայաստանի Հանրապետության քրեական օրենսգրքում փոփոխություններ և լրացումներ կատարելու մասին» ՀՀ օրենքի </w:t>
            </w:r>
            <w:r w:rsidR="002C1316" w:rsidRPr="00310A20">
              <w:rPr>
                <w:rFonts w:ascii="GHEA Grapalat" w:hAnsi="GHEA Grapalat"/>
                <w:sz w:val="24"/>
                <w:szCs w:val="24"/>
                <w:lang w:val="hy-AM"/>
              </w:rPr>
              <w:br/>
            </w:r>
            <w:r w:rsidR="0012550F" w:rsidRPr="00310A20">
              <w:rPr>
                <w:rFonts w:ascii="GHEA Grapalat" w:hAnsi="GHEA Grapalat"/>
                <w:sz w:val="24"/>
                <w:szCs w:val="24"/>
                <w:lang w:val="hy-AM"/>
              </w:rPr>
              <w:t xml:space="preserve">5-րդ հոդվածով առաջարկվում է 104-րդ հոդվածի 1-ին մասից հանել «ոչ մեծ կամ միջին ծանրության» բառերը, որպիսի պայմաններում, անկախ հանցագործության բնույթից ու ծանրությունից, 21 տարին չլրացած անձը առաջին անգամ </w:t>
            </w:r>
            <w:r w:rsidR="0012550F" w:rsidRPr="00310A20">
              <w:rPr>
                <w:rFonts w:ascii="GHEA Grapalat" w:hAnsi="GHEA Grapalat"/>
                <w:sz w:val="24"/>
                <w:szCs w:val="24"/>
                <w:lang w:val="hy-AM"/>
              </w:rPr>
              <w:lastRenderedPageBreak/>
              <w:t>հանցանք կատարելու մեջ մեղադրվելու դեպքում կարող է ազատվել քրեական պատասխանատվությունից։</w:t>
            </w:r>
          </w:p>
          <w:p w14:paraId="4C2CCAB1" w14:textId="21EED321" w:rsidR="0012550F" w:rsidRPr="00310A20" w:rsidRDefault="00181B75" w:rsidP="0012550F">
            <w:pPr>
              <w:spacing w:after="0" w:line="360" w:lineRule="auto"/>
              <w:ind w:left="104" w:right="112"/>
              <w:jc w:val="both"/>
              <w:rPr>
                <w:rFonts w:ascii="GHEA Grapalat" w:hAnsi="GHEA Grapalat"/>
                <w:sz w:val="24"/>
                <w:szCs w:val="24"/>
                <w:lang w:val="hy-AM"/>
              </w:rPr>
            </w:pPr>
            <w:r>
              <w:rPr>
                <w:rFonts w:ascii="GHEA Grapalat" w:hAnsi="GHEA Grapalat"/>
                <w:sz w:val="24"/>
                <w:szCs w:val="24"/>
                <w:lang w:val="hy-AM"/>
              </w:rPr>
              <w:t xml:space="preserve"> </w:t>
            </w:r>
            <w:r w:rsidR="0012550F" w:rsidRPr="00310A20">
              <w:rPr>
                <w:rFonts w:ascii="GHEA Grapalat" w:hAnsi="GHEA Grapalat"/>
                <w:sz w:val="24"/>
                <w:szCs w:val="24"/>
                <w:lang w:val="hy-AM"/>
              </w:rPr>
              <w:t>Հաշվի առնելով ծանր և առանձնապես ծանր հանցագործությունների՝ հանրային վտանգավորության բարձր աստիճանը՝ գտնում ենք, որ օրենսգրքում նման բնույթի փոփոխության կատարումը առավել ծանրակշիռ հիմնավորման կարիք ունի։</w:t>
            </w:r>
          </w:p>
          <w:p w14:paraId="6D68B566" w14:textId="744A2C23" w:rsidR="0012550F" w:rsidRPr="00310A20" w:rsidRDefault="00181B75" w:rsidP="0012550F">
            <w:pPr>
              <w:spacing w:after="0" w:line="360" w:lineRule="auto"/>
              <w:ind w:left="104" w:right="112"/>
              <w:jc w:val="both"/>
              <w:rPr>
                <w:rFonts w:ascii="GHEA Grapalat" w:hAnsi="GHEA Grapalat"/>
                <w:sz w:val="24"/>
                <w:szCs w:val="24"/>
                <w:lang w:val="hy-AM"/>
              </w:rPr>
            </w:pPr>
            <w:r>
              <w:rPr>
                <w:rFonts w:ascii="GHEA Grapalat" w:hAnsi="GHEA Grapalat"/>
                <w:sz w:val="24"/>
                <w:szCs w:val="24"/>
                <w:lang w:val="hy-AM"/>
              </w:rPr>
              <w:t xml:space="preserve"> </w:t>
            </w:r>
            <w:r w:rsidR="0012550F" w:rsidRPr="00310A20">
              <w:rPr>
                <w:rFonts w:ascii="GHEA Grapalat" w:hAnsi="GHEA Grapalat"/>
                <w:sz w:val="24"/>
                <w:szCs w:val="24"/>
                <w:lang w:val="hy-AM"/>
              </w:rPr>
              <w:t>Նշված դիտարկումը վերաբերում է նաև</w:t>
            </w:r>
            <w:r>
              <w:rPr>
                <w:rFonts w:ascii="GHEA Grapalat" w:hAnsi="GHEA Grapalat"/>
                <w:sz w:val="24"/>
                <w:szCs w:val="24"/>
                <w:lang w:val="hy-AM"/>
              </w:rPr>
              <w:t xml:space="preserve"> </w:t>
            </w:r>
            <w:r w:rsidR="0012550F" w:rsidRPr="00310A20">
              <w:rPr>
                <w:rFonts w:ascii="GHEA Grapalat" w:hAnsi="GHEA Grapalat"/>
                <w:sz w:val="24"/>
                <w:szCs w:val="24"/>
                <w:lang w:val="hy-AM"/>
              </w:rPr>
              <w:t>«Հայաստանի Հանրապետության քրեական դատավարության օրենսգրքում փոփոխություններ և լրացումներ կատարելու մասին» ՀՀ օրենքի (այսուհետ՝ նախագիծ) 41-րդ հոդվածով փոփոխվող օրենսգրքի 416-րդ հոդվածի 1-ին մասին։</w:t>
            </w:r>
          </w:p>
        </w:tc>
        <w:tc>
          <w:tcPr>
            <w:tcW w:w="6390" w:type="dxa"/>
          </w:tcPr>
          <w:p w14:paraId="650406BC" w14:textId="77777777" w:rsidR="0012550F" w:rsidRPr="00310A20" w:rsidRDefault="0045427E" w:rsidP="0012550F">
            <w:pPr>
              <w:spacing w:after="0" w:line="360" w:lineRule="auto"/>
              <w:ind w:left="155" w:right="196"/>
              <w:contextualSpacing/>
              <w:jc w:val="center"/>
              <w:rPr>
                <w:rFonts w:ascii="GHEA Grapalat" w:hAnsi="GHEA Grapalat" w:cs="Calibri Cyr"/>
                <w:b/>
                <w:sz w:val="24"/>
                <w:szCs w:val="24"/>
              </w:rPr>
            </w:pPr>
            <w:r w:rsidRPr="00310A20">
              <w:rPr>
                <w:rFonts w:ascii="GHEA Grapalat" w:hAnsi="GHEA Grapalat" w:cs="Calibri Cyr"/>
                <w:b/>
                <w:sz w:val="24"/>
                <w:szCs w:val="24"/>
              </w:rPr>
              <w:lastRenderedPageBreak/>
              <w:t>Ընդունվել է</w:t>
            </w:r>
          </w:p>
        </w:tc>
      </w:tr>
      <w:tr w:rsidR="0012550F" w:rsidRPr="00EF4413" w14:paraId="49B7A381" w14:textId="77777777" w:rsidTr="005970DA">
        <w:tblPrEx>
          <w:tblLook w:val="04A0" w:firstRow="1" w:lastRow="0" w:firstColumn="1" w:lastColumn="0" w:noHBand="0" w:noVBand="1"/>
        </w:tblPrEx>
        <w:tc>
          <w:tcPr>
            <w:tcW w:w="7848" w:type="dxa"/>
            <w:vAlign w:val="center"/>
          </w:tcPr>
          <w:p w14:paraId="53E3E3D5" w14:textId="0B35D5B1" w:rsidR="0012550F" w:rsidRPr="00310A20" w:rsidRDefault="00181B75" w:rsidP="0012550F">
            <w:pPr>
              <w:spacing w:after="0" w:line="360" w:lineRule="auto"/>
              <w:ind w:left="104" w:right="112"/>
              <w:jc w:val="both"/>
              <w:rPr>
                <w:rFonts w:ascii="GHEA Grapalat" w:hAnsi="GHEA Grapalat"/>
                <w:sz w:val="24"/>
                <w:szCs w:val="24"/>
                <w:lang w:val="hy-AM"/>
              </w:rPr>
            </w:pPr>
            <w:r>
              <w:rPr>
                <w:rFonts w:ascii="GHEA Grapalat" w:hAnsi="GHEA Grapalat"/>
                <w:sz w:val="24"/>
                <w:szCs w:val="24"/>
                <w:lang w:val="hy-AM"/>
              </w:rPr>
              <w:lastRenderedPageBreak/>
              <w:t xml:space="preserve"> </w:t>
            </w:r>
            <w:r w:rsidR="0012550F" w:rsidRPr="00310A20">
              <w:rPr>
                <w:rFonts w:ascii="GHEA Grapalat" w:hAnsi="GHEA Grapalat"/>
                <w:sz w:val="24"/>
                <w:szCs w:val="24"/>
                <w:lang w:val="hy-AM"/>
              </w:rPr>
              <w:t xml:space="preserve">2. Նախագծի 5-րդ հոդվածով խմբագրվող օրենսգրքի 108-րդ հոդվածի 3-րդ մասի համաձայն՝ ձերբակալվածներին պահելու կարգը և պայմանները սահմանվում են Հայաստանի Հանրապետության օրենսդրությամբ։ Նշված լիազորող նորմը հակասում է Սահմանադրությանը, մասնավորապես՝ Սահմանադրության 6-րդ հոդվածի 2-րդ մասի համաձայն՝ Սահմանադրության և օրենքների հիման վրա և դրանց իրականացումն ապահովելու նպատակով Սահմանադրությամբ </w:t>
            </w:r>
            <w:r w:rsidR="0012550F" w:rsidRPr="00310A20">
              <w:rPr>
                <w:rFonts w:ascii="GHEA Grapalat" w:hAnsi="GHEA Grapalat"/>
                <w:sz w:val="24"/>
                <w:szCs w:val="24"/>
                <w:lang w:val="hy-AM"/>
              </w:rPr>
              <w:lastRenderedPageBreak/>
              <w:t>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Հետևաբար՝ առաջարկվող դրույթը անհրաժեշտ է հստակեցնել՝ նախատեսելով, թե կոնկրետ ինչ իրավական ակտով է սահմանվելու ձերբակալվածներին պահելու կարգը և պայմանները:</w:t>
            </w:r>
          </w:p>
        </w:tc>
        <w:tc>
          <w:tcPr>
            <w:tcW w:w="6390" w:type="dxa"/>
          </w:tcPr>
          <w:p w14:paraId="7C2FBBA2" w14:textId="77777777" w:rsidR="0045427E" w:rsidRDefault="009F29A9" w:rsidP="009F29A9">
            <w:pPr>
              <w:spacing w:after="0" w:line="360" w:lineRule="auto"/>
              <w:ind w:left="155" w:right="196"/>
              <w:contextualSpacing/>
              <w:jc w:val="center"/>
              <w:rPr>
                <w:rFonts w:ascii="GHEA Grapalat" w:hAnsi="GHEA Grapalat" w:cs="Calibri Cyr"/>
                <w:b/>
                <w:sz w:val="24"/>
                <w:szCs w:val="24"/>
                <w:lang w:val="hy-AM"/>
              </w:rPr>
            </w:pPr>
            <w:r w:rsidRPr="00EF4413">
              <w:rPr>
                <w:rFonts w:ascii="GHEA Grapalat" w:hAnsi="GHEA Grapalat" w:cs="Calibri Cyr"/>
                <w:b/>
                <w:sz w:val="24"/>
                <w:szCs w:val="24"/>
                <w:lang w:val="hy-AM"/>
              </w:rPr>
              <w:lastRenderedPageBreak/>
              <w:t>Ը</w:t>
            </w:r>
            <w:r>
              <w:rPr>
                <w:rFonts w:ascii="GHEA Grapalat" w:hAnsi="GHEA Grapalat" w:cs="Calibri Cyr"/>
                <w:b/>
                <w:sz w:val="24"/>
                <w:szCs w:val="24"/>
                <w:lang w:val="hy-AM"/>
              </w:rPr>
              <w:t>նդունվել է ի գիտություն</w:t>
            </w:r>
          </w:p>
          <w:p w14:paraId="1A79B23E" w14:textId="64944B95" w:rsidR="009F29A9" w:rsidRPr="00EF4413" w:rsidRDefault="009F29A9" w:rsidP="009F29A9">
            <w:pPr>
              <w:spacing w:after="0" w:line="360" w:lineRule="auto"/>
              <w:ind w:left="155" w:right="196"/>
              <w:contextualSpacing/>
              <w:jc w:val="center"/>
              <w:rPr>
                <w:rFonts w:ascii="GHEA Grapalat" w:hAnsi="GHEA Grapalat" w:cs="Calibri Cyr"/>
                <w:sz w:val="24"/>
                <w:szCs w:val="24"/>
                <w:lang w:val="hy-AM"/>
              </w:rPr>
            </w:pPr>
            <w:r w:rsidRPr="00EF4413">
              <w:rPr>
                <w:rFonts w:ascii="GHEA Grapalat" w:hAnsi="GHEA Grapalat" w:cs="Calibri Cyr"/>
                <w:sz w:val="24"/>
                <w:szCs w:val="24"/>
                <w:lang w:val="hy-AM"/>
              </w:rPr>
              <w:t>Կարգավորումն այլ խմբագրությամբ է սահմ</w:t>
            </w:r>
            <w:r w:rsidR="00EF4413">
              <w:rPr>
                <w:rFonts w:ascii="GHEA Grapalat" w:hAnsi="GHEA Grapalat" w:cs="Calibri Cyr"/>
                <w:sz w:val="24"/>
                <w:szCs w:val="24"/>
              </w:rPr>
              <w:t>ա</w:t>
            </w:r>
            <w:r w:rsidR="00EF4413">
              <w:rPr>
                <w:rFonts w:ascii="GHEA Grapalat" w:hAnsi="GHEA Grapalat" w:cs="Calibri Cyr"/>
                <w:sz w:val="24"/>
                <w:szCs w:val="24"/>
                <w:lang w:val="hy-AM"/>
              </w:rPr>
              <w:t>ն</w:t>
            </w:r>
            <w:bookmarkStart w:id="0" w:name="_GoBack"/>
            <w:bookmarkEnd w:id="0"/>
            <w:r w:rsidRPr="00EF4413">
              <w:rPr>
                <w:rFonts w:ascii="GHEA Grapalat" w:hAnsi="GHEA Grapalat" w:cs="Calibri Cyr"/>
                <w:sz w:val="24"/>
                <w:szCs w:val="24"/>
                <w:lang w:val="hy-AM"/>
              </w:rPr>
              <w:t>վել:</w:t>
            </w:r>
          </w:p>
        </w:tc>
      </w:tr>
      <w:tr w:rsidR="0012550F" w:rsidRPr="00310A20" w14:paraId="7420B76E" w14:textId="77777777" w:rsidTr="0012550F">
        <w:tblPrEx>
          <w:tblLook w:val="04A0" w:firstRow="1" w:lastRow="0" w:firstColumn="1" w:lastColumn="0" w:noHBand="0" w:noVBand="1"/>
        </w:tblPrEx>
        <w:tc>
          <w:tcPr>
            <w:tcW w:w="7848" w:type="dxa"/>
            <w:vMerge w:val="restart"/>
            <w:shd w:val="clear" w:color="auto" w:fill="D9D9D9" w:themeFill="background1" w:themeFillShade="D9"/>
            <w:vAlign w:val="center"/>
          </w:tcPr>
          <w:p w14:paraId="2508616F" w14:textId="77777777" w:rsidR="0012550F" w:rsidRPr="00310A20" w:rsidRDefault="0012550F" w:rsidP="0012550F">
            <w:pPr>
              <w:spacing w:after="0" w:line="360" w:lineRule="auto"/>
              <w:jc w:val="center"/>
              <w:rPr>
                <w:rFonts w:ascii="GHEA Grapalat" w:hAnsi="GHEA Grapalat" w:cs="GHEA Grapalat"/>
                <w:b/>
                <w:bCs/>
                <w:sz w:val="24"/>
                <w:szCs w:val="24"/>
                <w:lang w:val="hy-AM"/>
              </w:rPr>
            </w:pPr>
            <w:r w:rsidRPr="00310A20">
              <w:rPr>
                <w:rFonts w:ascii="GHEA Grapalat" w:hAnsi="GHEA Grapalat" w:cs="GHEA Grapalat"/>
                <w:b/>
                <w:bCs/>
                <w:sz w:val="24"/>
                <w:szCs w:val="24"/>
                <w:lang w:val="hy-AM"/>
              </w:rPr>
              <w:lastRenderedPageBreak/>
              <w:t>13.ՀՀ վարչապետի աշխատակազմի միջազգային իրավական հարցերով ներկայացուցչի գրասենյակ</w:t>
            </w:r>
          </w:p>
        </w:tc>
        <w:tc>
          <w:tcPr>
            <w:tcW w:w="6390" w:type="dxa"/>
            <w:shd w:val="clear" w:color="auto" w:fill="D9D9D9" w:themeFill="background1" w:themeFillShade="D9"/>
            <w:vAlign w:val="center"/>
          </w:tcPr>
          <w:p w14:paraId="4D8EA36F" w14:textId="77777777" w:rsidR="0012550F" w:rsidRPr="00310A20" w:rsidRDefault="00E3616C" w:rsidP="0012550F">
            <w:pPr>
              <w:spacing w:after="0" w:line="240" w:lineRule="auto"/>
              <w:jc w:val="center"/>
              <w:rPr>
                <w:rFonts w:ascii="GHEA Grapalat" w:hAnsi="GHEA Grapalat" w:cs="GHEA Grapalat"/>
                <w:b/>
                <w:bCs/>
                <w:sz w:val="24"/>
                <w:szCs w:val="24"/>
                <w:lang w:val="hy-AM"/>
              </w:rPr>
            </w:pPr>
            <w:r w:rsidRPr="00310A20">
              <w:rPr>
                <w:rFonts w:ascii="GHEA Grapalat" w:hAnsi="GHEA Grapalat" w:cs="GHEA Grapalat"/>
                <w:b/>
                <w:bCs/>
                <w:sz w:val="24"/>
                <w:szCs w:val="24"/>
                <w:lang w:val="hy-AM"/>
              </w:rPr>
              <w:t>06.</w:t>
            </w:r>
            <w:r w:rsidRPr="00310A20">
              <w:rPr>
                <w:rFonts w:ascii="GHEA Grapalat" w:hAnsi="GHEA Grapalat" w:cs="GHEA Grapalat"/>
                <w:b/>
                <w:bCs/>
                <w:sz w:val="24"/>
                <w:szCs w:val="24"/>
              </w:rPr>
              <w:t>06</w:t>
            </w:r>
            <w:r w:rsidR="0012550F" w:rsidRPr="00310A20">
              <w:rPr>
                <w:rFonts w:ascii="GHEA Grapalat" w:hAnsi="GHEA Grapalat" w:cs="GHEA Grapalat"/>
                <w:b/>
                <w:bCs/>
                <w:sz w:val="24"/>
                <w:szCs w:val="24"/>
                <w:lang w:val="hy-AM"/>
              </w:rPr>
              <w:t>.2023 թ.</w:t>
            </w:r>
          </w:p>
        </w:tc>
      </w:tr>
      <w:tr w:rsidR="0012550F" w:rsidRPr="00310A20" w14:paraId="066846DA" w14:textId="77777777" w:rsidTr="0012550F">
        <w:tblPrEx>
          <w:tblLook w:val="04A0" w:firstRow="1" w:lastRow="0" w:firstColumn="1" w:lastColumn="0" w:noHBand="0" w:noVBand="1"/>
        </w:tblPrEx>
        <w:tc>
          <w:tcPr>
            <w:tcW w:w="7848" w:type="dxa"/>
            <w:vMerge/>
            <w:shd w:val="clear" w:color="auto" w:fill="D9D9D9" w:themeFill="background1" w:themeFillShade="D9"/>
            <w:vAlign w:val="center"/>
          </w:tcPr>
          <w:p w14:paraId="2629FC8F" w14:textId="77777777" w:rsidR="0012550F" w:rsidRPr="00310A20" w:rsidRDefault="0012550F" w:rsidP="0012550F">
            <w:pPr>
              <w:spacing w:after="0" w:line="360" w:lineRule="auto"/>
              <w:ind w:left="104" w:right="112"/>
              <w:jc w:val="both"/>
              <w:rPr>
                <w:rFonts w:ascii="GHEA Grapalat" w:hAnsi="GHEA Grapalat"/>
                <w:sz w:val="24"/>
                <w:szCs w:val="24"/>
                <w:lang w:val="hy-AM"/>
              </w:rPr>
            </w:pPr>
          </w:p>
        </w:tc>
        <w:tc>
          <w:tcPr>
            <w:tcW w:w="6390" w:type="dxa"/>
            <w:shd w:val="clear" w:color="auto" w:fill="D9D9D9" w:themeFill="background1" w:themeFillShade="D9"/>
            <w:vAlign w:val="center"/>
          </w:tcPr>
          <w:p w14:paraId="33CACEB2" w14:textId="77777777" w:rsidR="0012550F" w:rsidRPr="00310A20" w:rsidRDefault="00E3616C" w:rsidP="0012550F">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GHEA Grapalat"/>
                <w:b/>
                <w:bCs/>
                <w:sz w:val="24"/>
                <w:szCs w:val="24"/>
                <w:lang w:val="hy-AM"/>
              </w:rPr>
              <w:t>02/10.36/18742-2023</w:t>
            </w:r>
          </w:p>
        </w:tc>
      </w:tr>
      <w:tr w:rsidR="0012550F" w:rsidRPr="00310A20" w14:paraId="0FA84786" w14:textId="77777777" w:rsidTr="005970DA">
        <w:tblPrEx>
          <w:tblLook w:val="04A0" w:firstRow="1" w:lastRow="0" w:firstColumn="1" w:lastColumn="0" w:noHBand="0" w:noVBand="1"/>
        </w:tblPrEx>
        <w:tc>
          <w:tcPr>
            <w:tcW w:w="7848" w:type="dxa"/>
            <w:vAlign w:val="center"/>
          </w:tcPr>
          <w:p w14:paraId="6972D7E8" w14:textId="77777777" w:rsidR="0012550F" w:rsidRPr="00310A20" w:rsidRDefault="0012550F" w:rsidP="0012550F">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Քր. օր. նախագծի 5-րդ հոդվածով նախատեսվում է Հայաստանի Հանրապետության քրեական օրենսգրքի 104-րդ հոդվածի 1-ին մասից «ոչ մեծ կամ միջին ծանրության» բառերը հանել: Պետք է նկատի ունենալ, որ հոդվածը վերաբերում է դաստիարակչական բնույթի հարկադրանքի միջոցներ կիրառելով՝ քրեական պատասխանատվությունից ազատելուն, որի 1-ին մասը սահմանում է, որ «Եթե անչափահասը կամ 21 տարին չլրացած անձն առաջին անգամ է մեղադրվում ոչ մեծ կամ միջին ծանրության հանցանք կատարելու մեջ, ապա ազատվում է քրեական պատասխանատվությունից (</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w:t>
            </w:r>
            <w:r w:rsidRPr="00310A20">
              <w:rPr>
                <w:rFonts w:ascii="GHEA Grapalat" w:hAnsi="GHEA Grapalat" w:cs="GHEA Grapalat"/>
                <w:sz w:val="24"/>
                <w:szCs w:val="24"/>
                <w:lang w:val="hy-AM"/>
              </w:rPr>
              <w:t>»</w:t>
            </w:r>
            <w:r w:rsidRPr="00310A20">
              <w:rPr>
                <w:rFonts w:ascii="GHEA Grapalat" w:hAnsi="GHEA Grapalat"/>
                <w:sz w:val="24"/>
                <w:szCs w:val="24"/>
                <w:lang w:val="hy-AM"/>
              </w:rPr>
              <w:t xml:space="preserve">: Փոփոխության արդյունքում ստեղծվելու է այնպիսի իրավիճակ, երբ անչափահասը </w:t>
            </w:r>
            <w:r w:rsidRPr="00310A20">
              <w:rPr>
                <w:rFonts w:ascii="GHEA Grapalat" w:hAnsi="GHEA Grapalat"/>
                <w:sz w:val="24"/>
                <w:szCs w:val="24"/>
                <w:lang w:val="hy-AM"/>
              </w:rPr>
              <w:lastRenderedPageBreak/>
              <w:t>կամ 21 տարին չլրացած անձն ազատվելու է պատասխանատվությունից նաև այն դեպքում, երբ կատարել է ծանր կամ առանձնապես ծանր հանցանք։ Անհրաժեշտ է նկատի ունենալ, որ օրենսդիրը քրեական օրենսգրքում պատասխանատվությունից ազատվելու պայմաններ նախատեսել է՝ հաշվի առնելով արարքի նվազ վտանգավորությունը կամ նվազ կարևորությունը, մինչդեռ ծանր և առանձնապես ծանր հանցանքների անվանումներն արդեն իսկ վկայում են արարքի բարձր հանրային վտանգավորության մասին։ Բացի այդ, արարքի նվազ վտանգավորության դեպքում անձի դիտավորությունը պետք է ուղղված լինի չնչին վնաս պատճառելուն, որն էական վնաս չի պատճառել և չէր կարող պատճառել ֆիզիկական կամ իրավաբանական անձին, հասարակությանը կամ պետությանը, իսկ ծանր և առանձնապես ծանր հանցագործությունները գրեթե միշտ հանգեցնում են ծանր հետևանքների։ Ուստի, առաջնորդվելով ոլորտում ձևավորված սկզբունքներով՝ գտնում ենք, որ նախկին կարգավորումն առավել ընդունելի է և բխում է քրեական օրենսդրության ընդհանուր տրամաբանությունից։ Կամ պետք է ի նկատի ունենալ, որ առաջարկվող կարգավորումն ունի լրացուցիչ հիմնավորման կարիք:</w:t>
            </w:r>
          </w:p>
        </w:tc>
        <w:tc>
          <w:tcPr>
            <w:tcW w:w="6390" w:type="dxa"/>
          </w:tcPr>
          <w:p w14:paraId="75D1E0C1" w14:textId="77777777" w:rsidR="0012550F" w:rsidRPr="00310A20" w:rsidRDefault="00C129B9" w:rsidP="0012550F">
            <w:pPr>
              <w:spacing w:after="0" w:line="360" w:lineRule="auto"/>
              <w:ind w:left="155" w:right="196"/>
              <w:contextualSpacing/>
              <w:jc w:val="center"/>
              <w:rPr>
                <w:rFonts w:ascii="GHEA Grapalat" w:hAnsi="GHEA Grapalat" w:cs="Calibri Cyr"/>
                <w:b/>
                <w:sz w:val="24"/>
                <w:szCs w:val="24"/>
              </w:rPr>
            </w:pPr>
            <w:r w:rsidRPr="00310A20">
              <w:rPr>
                <w:rFonts w:ascii="GHEA Grapalat" w:hAnsi="GHEA Grapalat" w:cs="Calibri Cyr"/>
                <w:b/>
                <w:sz w:val="24"/>
                <w:szCs w:val="24"/>
              </w:rPr>
              <w:lastRenderedPageBreak/>
              <w:t>Ընունվել է</w:t>
            </w:r>
          </w:p>
        </w:tc>
      </w:tr>
      <w:tr w:rsidR="00D87D03" w:rsidRPr="00EF4413" w14:paraId="4525AC6A" w14:textId="77777777" w:rsidTr="005970DA">
        <w:tblPrEx>
          <w:tblLook w:val="04A0" w:firstRow="1" w:lastRow="0" w:firstColumn="1" w:lastColumn="0" w:noHBand="0" w:noVBand="1"/>
        </w:tblPrEx>
        <w:tc>
          <w:tcPr>
            <w:tcW w:w="7848" w:type="dxa"/>
            <w:vAlign w:val="center"/>
          </w:tcPr>
          <w:p w14:paraId="45CC9973" w14:textId="45CAB282" w:rsidR="00D87D03" w:rsidRPr="00310A20" w:rsidRDefault="00D87D03" w:rsidP="00D87D0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lastRenderedPageBreak/>
              <w:t>1</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 xml:space="preserve"> քր</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 xml:space="preserve"> դատ</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 xml:space="preserve"> նախագծի 1-ին հոդվածով նախատեսվում է Հայաստանի Հանրապետության քրեական դատավարության օրենսգրքի 6-րդ հոդվածի 1-ին մասում 44-րդ կետը շարադրել նոր խմբագրությամբ, այն է՝ «44) ձերբակալում՝ հանցանք կատարած լինելու հիմնավոր կասկածով կամ մեղադրյալին դատարան ներկայացնելու նպատակով անձնական ազատության իրավունքի սահմանափակումը՝ առանց դատարանի որոշման»։ Ձևակերպման ամբողջականության տեսանկյունից ունենք խնդիր, քանի որ այսօրինակ կարգավորմամբ ձերբակալման հասկացությունից դուրս է մնում</w:t>
            </w:r>
            <w:r w:rsidR="00181B75">
              <w:rPr>
                <w:rFonts w:ascii="GHEA Grapalat" w:hAnsi="GHEA Grapalat"/>
                <w:sz w:val="24"/>
                <w:szCs w:val="24"/>
                <w:lang w:val="hy-AM"/>
              </w:rPr>
              <w:t xml:space="preserve"> </w:t>
            </w:r>
            <w:r w:rsidRPr="00310A20">
              <w:rPr>
                <w:rFonts w:ascii="GHEA Grapalat" w:hAnsi="GHEA Grapalat"/>
                <w:sz w:val="24"/>
                <w:szCs w:val="24"/>
                <w:lang w:val="hy-AM"/>
              </w:rPr>
              <w:t>հանցանք կատարած լինելու անմիջականորեն ծագած հիմնավոր կասկածի առկայության հիմքով ձերբակալված անձը։ Անհրաժեշտ է ընդգծել, որ կարգավորման՝ հանցանք կատարած լինելու հիմնավոր կասկածով ձևակերպումը վերաբերում է քր</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 xml:space="preserve"> դատ</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 xml:space="preserve"> նախագծի 5-րդ հոդվածով լրացվող </w:t>
            </w:r>
            <w:r w:rsidRPr="00310A20">
              <w:rPr>
                <w:rFonts w:ascii="GHEA Grapalat" w:hAnsi="GHEA Grapalat"/>
                <w:sz w:val="24"/>
                <w:szCs w:val="24"/>
                <w:lang w:val="hy-AM"/>
              </w:rPr>
              <w:br/>
              <w:t>108-րդ հոդվածի 1</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1 մասին, ըստ էության, քր</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 xml:space="preserve"> դատ</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 xml:space="preserve"> նախագծով առաջարկվող սահմանմամբ չի նախատեսվում հոդվածի 1-ին մասը, որը վերանայման կարիք ունի։</w:t>
            </w:r>
          </w:p>
        </w:tc>
        <w:tc>
          <w:tcPr>
            <w:tcW w:w="6390" w:type="dxa"/>
          </w:tcPr>
          <w:p w14:paraId="5DAF8C41" w14:textId="77777777" w:rsidR="00F13E9D" w:rsidRDefault="00D87D03" w:rsidP="00F13E9D">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t xml:space="preserve">Ընդունվել է </w:t>
            </w:r>
          </w:p>
          <w:p w14:paraId="6E0B5E18" w14:textId="39A82F48" w:rsidR="00D87D03" w:rsidRPr="00310A20" w:rsidRDefault="00F13E9D" w:rsidP="00F13E9D">
            <w:pPr>
              <w:spacing w:after="0" w:line="360" w:lineRule="auto"/>
              <w:ind w:left="155" w:right="196"/>
              <w:contextualSpacing/>
              <w:jc w:val="center"/>
              <w:rPr>
                <w:rFonts w:ascii="GHEA Grapalat" w:hAnsi="GHEA Grapalat" w:cs="Calibri Cyr"/>
                <w:sz w:val="24"/>
                <w:szCs w:val="24"/>
                <w:lang w:val="hy-AM"/>
              </w:rPr>
            </w:pPr>
            <w:r>
              <w:rPr>
                <w:rFonts w:ascii="GHEA Grapalat" w:hAnsi="GHEA Grapalat" w:cs="GHEA Grapalat"/>
                <w:lang w:val="hy-AM"/>
              </w:rPr>
              <w:t>Ձերբակալման նոր տեսակին վերաբերող լրացումներ</w:t>
            </w:r>
            <w:r w:rsidRPr="004A596C">
              <w:rPr>
                <w:rFonts w:ascii="GHEA Grapalat" w:hAnsi="GHEA Grapalat" w:cs="GHEA Grapalat"/>
                <w:sz w:val="24"/>
                <w:szCs w:val="24"/>
                <w:lang w:val="hy-AM"/>
              </w:rPr>
              <w:t>ը Նախագծից հանվել</w:t>
            </w:r>
            <w:r>
              <w:rPr>
                <w:rFonts w:ascii="GHEA Grapalat" w:hAnsi="GHEA Grapalat" w:cs="GHEA Grapalat"/>
                <w:lang w:val="hy-AM"/>
              </w:rPr>
              <w:t xml:space="preserve"> են</w:t>
            </w:r>
            <w:r w:rsidRPr="004A596C">
              <w:rPr>
                <w:rFonts w:ascii="GHEA Grapalat" w:hAnsi="GHEA Grapalat" w:cs="GHEA Grapalat"/>
                <w:sz w:val="24"/>
                <w:szCs w:val="24"/>
                <w:lang w:val="hy-AM"/>
              </w:rPr>
              <w:t>:</w:t>
            </w:r>
          </w:p>
        </w:tc>
      </w:tr>
      <w:tr w:rsidR="00D87D03" w:rsidRPr="00EF4413" w14:paraId="5246553A" w14:textId="77777777" w:rsidTr="005970DA">
        <w:tblPrEx>
          <w:tblLook w:val="04A0" w:firstRow="1" w:lastRow="0" w:firstColumn="1" w:lastColumn="0" w:noHBand="0" w:noVBand="1"/>
        </w:tblPrEx>
        <w:tc>
          <w:tcPr>
            <w:tcW w:w="7848" w:type="dxa"/>
            <w:vAlign w:val="center"/>
          </w:tcPr>
          <w:p w14:paraId="51543559" w14:textId="77777777" w:rsidR="00D87D03" w:rsidRPr="00310A20" w:rsidRDefault="00D87D03" w:rsidP="00D87D03">
            <w:pPr>
              <w:spacing w:after="0" w:line="360" w:lineRule="auto"/>
              <w:ind w:left="104" w:right="112"/>
              <w:jc w:val="both"/>
              <w:rPr>
                <w:rFonts w:ascii="GHEA Grapalat" w:hAnsi="GHEA Grapalat"/>
                <w:sz w:val="24"/>
                <w:szCs w:val="24"/>
                <w:lang w:val="hy-AM"/>
              </w:rPr>
            </w:pPr>
            <w:r w:rsidRPr="00310A20">
              <w:rPr>
                <w:rFonts w:ascii="GHEA Grapalat" w:hAnsi="GHEA Grapalat"/>
                <w:sz w:val="24"/>
                <w:szCs w:val="24"/>
                <w:lang w:val="hy-AM"/>
              </w:rPr>
              <w:t>2</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 xml:space="preserve"> Քր</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 xml:space="preserve"> դատ</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 xml:space="preserve"> նախագծի 5-րդ հոդվածի 2-րդ մասով առաջարկվում է քրեական դատավարության օրենսգրքի 108-րդ հոդվածի 3-րդ մասը խմբագրել հետևյալ շարադրանքով</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 xml:space="preserve"> «3. Սույն հոդվածի 1-ին </w:t>
            </w:r>
            <w:r w:rsidRPr="00310A20">
              <w:rPr>
                <w:rFonts w:ascii="GHEA Grapalat" w:hAnsi="GHEA Grapalat"/>
                <w:sz w:val="24"/>
                <w:szCs w:val="24"/>
                <w:lang w:val="hy-AM"/>
              </w:rPr>
              <w:lastRenderedPageBreak/>
              <w:t>մասով նախատեսված հիմքերով ձերբակալված անձինք պահվում են ձերբակալվածներին պահելու վայրերում: Ձերբակալվածներին պահելու կարգը և պայմանները սահմանվում են Հայաստանի Հանրապետության օրենսդրությամբ»: Անհրաժեշտ է ի նկատի ունենալ այն, որ 108-րդ հոդվածի 1-ին մասով նախատեսված է նաև ազատության մեջ գտնվող մեղադրյալին դատարան ներկայացնելու հիմքով ձերբակալումը, մինչդեռ վերջինիս ձերբակալվածներին պահելու վայրերում պահելն իմաստազրկվում է, ուստի, առաջարկում ենք առաջնորդվել գործող օրենսդրության կարգավորման տրամաբանությամբ, և նախատեսել հետևյալ կերպ</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 xml:space="preserve"> «Սույն հոդվածի 1-ին մասի 1-ին, 1</w:t>
            </w:r>
            <w:r w:rsidRPr="00310A20">
              <w:rPr>
                <w:rFonts w:ascii="MS Mincho" w:eastAsia="MS Mincho" w:hAnsi="MS Mincho" w:cs="MS Mincho" w:hint="eastAsia"/>
                <w:sz w:val="24"/>
                <w:szCs w:val="24"/>
                <w:lang w:val="hy-AM"/>
              </w:rPr>
              <w:t>․</w:t>
            </w:r>
            <w:r w:rsidRPr="00310A20">
              <w:rPr>
                <w:rFonts w:ascii="GHEA Grapalat" w:hAnsi="GHEA Grapalat"/>
                <w:sz w:val="24"/>
                <w:szCs w:val="24"/>
                <w:lang w:val="hy-AM"/>
              </w:rPr>
              <w:t>1 և 3-րդ կետերով նախատեսված հիմքերով ձերբակալված անձինք պահվում են ձերբակալվածներին պահելու վայրերում: Ձերբակալվածներին պահելու կարգը և պայմանները սահմանվում են Հայաստանի Հանրապետության օրենսդրությամբ»:</w:t>
            </w:r>
          </w:p>
        </w:tc>
        <w:tc>
          <w:tcPr>
            <w:tcW w:w="6390" w:type="dxa"/>
          </w:tcPr>
          <w:p w14:paraId="268F852E" w14:textId="77777777" w:rsidR="00D87D03" w:rsidRPr="00EF4413" w:rsidRDefault="00D87D03" w:rsidP="00D87D03">
            <w:pPr>
              <w:spacing w:after="0" w:line="360" w:lineRule="auto"/>
              <w:ind w:left="155" w:right="196"/>
              <w:contextualSpacing/>
              <w:jc w:val="center"/>
              <w:rPr>
                <w:rFonts w:ascii="GHEA Grapalat" w:hAnsi="GHEA Grapalat" w:cs="Calibri Cyr"/>
                <w:b/>
                <w:sz w:val="24"/>
                <w:szCs w:val="24"/>
                <w:lang w:val="hy-AM"/>
              </w:rPr>
            </w:pPr>
            <w:r w:rsidRPr="00310A20">
              <w:rPr>
                <w:rFonts w:ascii="GHEA Grapalat" w:hAnsi="GHEA Grapalat" w:cs="Calibri Cyr"/>
                <w:b/>
                <w:sz w:val="24"/>
                <w:szCs w:val="24"/>
                <w:lang w:val="hy-AM"/>
              </w:rPr>
              <w:lastRenderedPageBreak/>
              <w:t xml:space="preserve">Չի ընդունվել </w:t>
            </w:r>
          </w:p>
          <w:p w14:paraId="6AF4F420" w14:textId="79EB9FED" w:rsidR="00D87D03" w:rsidRPr="004A596C" w:rsidRDefault="00D87D03" w:rsidP="00C63FF2">
            <w:pPr>
              <w:spacing w:after="0" w:line="360" w:lineRule="auto"/>
              <w:ind w:left="155" w:right="196"/>
              <w:contextualSpacing/>
              <w:jc w:val="both"/>
              <w:rPr>
                <w:rFonts w:ascii="GHEA Grapalat" w:hAnsi="GHEA Grapalat" w:cs="Calibri Cyr"/>
                <w:sz w:val="24"/>
                <w:szCs w:val="24"/>
                <w:lang w:val="hy-AM"/>
              </w:rPr>
            </w:pPr>
            <w:r w:rsidRPr="00310A20">
              <w:rPr>
                <w:rFonts w:ascii="GHEA Grapalat" w:hAnsi="GHEA Grapalat" w:cs="Calibri Cyr"/>
                <w:sz w:val="24"/>
                <w:szCs w:val="24"/>
                <w:lang w:val="hy-AM"/>
              </w:rPr>
              <w:t xml:space="preserve">Հարկ է նկատել, որ </w:t>
            </w:r>
            <w:r w:rsidR="00707194" w:rsidRPr="004A596C">
              <w:rPr>
                <w:rFonts w:ascii="GHEA Grapalat" w:hAnsi="GHEA Grapalat" w:cs="Calibri Cyr"/>
                <w:sz w:val="24"/>
                <w:szCs w:val="24"/>
                <w:lang w:val="hy-AM"/>
              </w:rPr>
              <w:t>փոփոխության նպատակն այն է, որ</w:t>
            </w:r>
            <w:r w:rsidRPr="00310A20">
              <w:rPr>
                <w:rFonts w:ascii="GHEA Grapalat" w:hAnsi="GHEA Grapalat" w:cs="Calibri Cyr"/>
                <w:sz w:val="24"/>
                <w:szCs w:val="24"/>
                <w:lang w:val="hy-AM"/>
              </w:rPr>
              <w:t xml:space="preserve"> </w:t>
            </w:r>
            <w:r w:rsidR="00707194" w:rsidRPr="00310A20">
              <w:rPr>
                <w:rFonts w:ascii="GHEA Grapalat" w:hAnsi="GHEA Grapalat"/>
                <w:sz w:val="24"/>
                <w:szCs w:val="24"/>
                <w:lang w:val="hy-AM"/>
              </w:rPr>
              <w:t xml:space="preserve">հնարավորություն </w:t>
            </w:r>
            <w:r w:rsidR="00707194" w:rsidRPr="004A596C">
              <w:rPr>
                <w:rFonts w:ascii="GHEA Grapalat" w:hAnsi="GHEA Grapalat"/>
                <w:sz w:val="24"/>
                <w:szCs w:val="24"/>
                <w:lang w:val="hy-AM"/>
              </w:rPr>
              <w:t xml:space="preserve">նախատեսվի </w:t>
            </w:r>
            <w:r w:rsidRPr="00310A20">
              <w:rPr>
                <w:rFonts w:ascii="GHEA Grapalat" w:hAnsi="GHEA Grapalat"/>
                <w:sz w:val="24"/>
                <w:szCs w:val="24"/>
                <w:lang w:val="hy-AM"/>
              </w:rPr>
              <w:lastRenderedPageBreak/>
              <w:t>ձերբակալվածներին պահելու վայրերում պահել</w:t>
            </w:r>
            <w:r w:rsidR="00707194" w:rsidRPr="004A596C">
              <w:rPr>
                <w:rFonts w:ascii="GHEA Grapalat" w:hAnsi="GHEA Grapalat"/>
                <w:sz w:val="24"/>
                <w:szCs w:val="24"/>
                <w:lang w:val="hy-AM"/>
              </w:rPr>
              <w:t xml:space="preserve"> նաև </w:t>
            </w:r>
            <w:r w:rsidR="00707194" w:rsidRPr="00310A20">
              <w:rPr>
                <w:rFonts w:ascii="GHEA Grapalat" w:hAnsi="GHEA Grapalat"/>
                <w:sz w:val="24"/>
                <w:szCs w:val="24"/>
                <w:lang w:val="hy-AM"/>
              </w:rPr>
              <w:t xml:space="preserve">դատարան ներկայացնելու հիմքով ձերբակալված </w:t>
            </w:r>
            <w:r w:rsidR="00707194" w:rsidRPr="00707194">
              <w:rPr>
                <w:rFonts w:ascii="GHEA Grapalat" w:hAnsi="GHEA Grapalat"/>
                <w:sz w:val="24"/>
                <w:szCs w:val="24"/>
                <w:lang w:val="hy-AM"/>
              </w:rPr>
              <w:t>մեղադրյալին</w:t>
            </w:r>
            <w:r w:rsidR="00707194" w:rsidRPr="004A596C">
              <w:rPr>
                <w:rFonts w:ascii="GHEA Grapalat" w:hAnsi="GHEA Grapalat"/>
                <w:sz w:val="24"/>
                <w:szCs w:val="24"/>
                <w:lang w:val="hy-AM"/>
              </w:rPr>
              <w:t xml:space="preserve">, քանի որ </w:t>
            </w:r>
            <w:r w:rsidR="00C63FF2" w:rsidRPr="00310A20">
              <w:rPr>
                <w:rFonts w:ascii="GHEA Grapalat" w:hAnsi="GHEA Grapalat"/>
                <w:sz w:val="24"/>
                <w:szCs w:val="24"/>
                <w:lang w:val="hy-AM"/>
              </w:rPr>
              <w:t>դատարան</w:t>
            </w:r>
            <w:r w:rsidR="00C63FF2" w:rsidRPr="004A596C">
              <w:rPr>
                <w:rFonts w:ascii="GHEA Grapalat" w:hAnsi="GHEA Grapalat"/>
                <w:sz w:val="24"/>
                <w:szCs w:val="24"/>
                <w:lang w:val="hy-AM"/>
              </w:rPr>
              <w:t xml:space="preserve">ի ծանրաբեռնվածությամբ պայմանավորված՝ </w:t>
            </w:r>
            <w:r w:rsidR="00707194" w:rsidRPr="004A596C">
              <w:rPr>
                <w:rFonts w:ascii="GHEA Grapalat" w:hAnsi="GHEA Grapalat"/>
                <w:sz w:val="24"/>
                <w:szCs w:val="24"/>
                <w:lang w:val="hy-AM"/>
              </w:rPr>
              <w:t xml:space="preserve">գործնականում առաջանում են </w:t>
            </w:r>
            <w:r w:rsidR="00C63FF2" w:rsidRPr="004A596C">
              <w:rPr>
                <w:rFonts w:ascii="GHEA Grapalat" w:hAnsi="GHEA Grapalat"/>
                <w:sz w:val="24"/>
                <w:szCs w:val="24"/>
                <w:lang w:val="hy-AM"/>
              </w:rPr>
              <w:t xml:space="preserve">խնդիրներ՝ </w:t>
            </w:r>
            <w:r w:rsidRPr="00310A20">
              <w:rPr>
                <w:rFonts w:ascii="GHEA Grapalat" w:hAnsi="GHEA Grapalat"/>
                <w:sz w:val="24"/>
                <w:szCs w:val="24"/>
                <w:lang w:val="hy-AM"/>
              </w:rPr>
              <w:t>անձի նկատմամբ կալանավորումը որպես խափանման միջոց կիրառելու վերաբերյալ միջնորդությ</w:t>
            </w:r>
            <w:r w:rsidR="00C63FF2" w:rsidRPr="004A596C">
              <w:rPr>
                <w:rFonts w:ascii="GHEA Grapalat" w:hAnsi="GHEA Grapalat"/>
                <w:sz w:val="24"/>
                <w:szCs w:val="24"/>
                <w:lang w:val="hy-AM"/>
              </w:rPr>
              <w:t>ունը</w:t>
            </w:r>
            <w:r w:rsidRPr="00310A20">
              <w:rPr>
                <w:rFonts w:ascii="GHEA Grapalat" w:hAnsi="GHEA Grapalat"/>
                <w:sz w:val="24"/>
                <w:szCs w:val="24"/>
                <w:lang w:val="hy-AM"/>
              </w:rPr>
              <w:t xml:space="preserve"> </w:t>
            </w:r>
            <w:r w:rsidR="00C63FF2" w:rsidRPr="004A596C">
              <w:rPr>
                <w:rFonts w:ascii="GHEA Grapalat" w:hAnsi="GHEA Grapalat"/>
                <w:sz w:val="24"/>
                <w:szCs w:val="24"/>
                <w:lang w:val="hy-AM"/>
              </w:rPr>
              <w:t>նույն</w:t>
            </w:r>
            <w:r w:rsidR="00C63FF2" w:rsidRPr="00310A20">
              <w:rPr>
                <w:rFonts w:ascii="GHEA Grapalat" w:hAnsi="GHEA Grapalat"/>
                <w:sz w:val="24"/>
                <w:szCs w:val="24"/>
                <w:lang w:val="hy-AM"/>
              </w:rPr>
              <w:t xml:space="preserve"> օրը</w:t>
            </w:r>
            <w:r w:rsidR="00C63FF2">
              <w:rPr>
                <w:rFonts w:ascii="GHEA Grapalat" w:hAnsi="GHEA Grapalat"/>
                <w:sz w:val="24"/>
                <w:szCs w:val="24"/>
                <w:lang w:val="hy-AM"/>
              </w:rPr>
              <w:t xml:space="preserve"> քննությ</w:t>
            </w:r>
            <w:r w:rsidR="00C63FF2" w:rsidRPr="004A596C">
              <w:rPr>
                <w:rFonts w:ascii="GHEA Grapalat" w:hAnsi="GHEA Grapalat"/>
                <w:sz w:val="24"/>
                <w:szCs w:val="24"/>
                <w:lang w:val="hy-AM"/>
              </w:rPr>
              <w:t>ան առնելու առումով:</w:t>
            </w:r>
          </w:p>
        </w:tc>
      </w:tr>
    </w:tbl>
    <w:p w14:paraId="6F407798" w14:textId="77777777" w:rsidR="000E077B" w:rsidRPr="00A62C44" w:rsidRDefault="000E077B" w:rsidP="005255A6">
      <w:pPr>
        <w:shd w:val="clear" w:color="auto" w:fill="FFFFFF"/>
        <w:spacing w:after="0" w:line="240" w:lineRule="auto"/>
        <w:ind w:firstLine="375"/>
        <w:jc w:val="right"/>
        <w:rPr>
          <w:rFonts w:ascii="GHEA Grapalat" w:hAnsi="GHEA Grapalat" w:cs="GHEA Grapalat"/>
          <w:sz w:val="24"/>
          <w:szCs w:val="24"/>
          <w:lang w:val="af-ZA"/>
        </w:rPr>
      </w:pPr>
    </w:p>
    <w:sectPr w:rsidR="000E077B" w:rsidRPr="00A62C44" w:rsidSect="005255A6">
      <w:footerReference w:type="default" r:id="rId8"/>
      <w:pgSz w:w="15840" w:h="12240" w:orient="landscape"/>
      <w:pgMar w:top="851" w:right="567" w:bottom="567" w:left="1134"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C27D32" w14:textId="77777777" w:rsidR="00916C2B" w:rsidRDefault="00916C2B" w:rsidP="003C4C1E">
      <w:pPr>
        <w:spacing w:after="0" w:line="240" w:lineRule="auto"/>
      </w:pPr>
      <w:r>
        <w:separator/>
      </w:r>
    </w:p>
  </w:endnote>
  <w:endnote w:type="continuationSeparator" w:id="0">
    <w:p w14:paraId="25521D80" w14:textId="77777777" w:rsidR="00916C2B" w:rsidRDefault="00916C2B" w:rsidP="003C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GHEA Grapalat">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mbria">
    <w:charset w:val="CC"/>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Tahoma">
    <w:charset w:val="00"/>
    <w:family w:val="swiss"/>
    <w:pitch w:val="variable"/>
    <w:sig w:usb0="E1002EFF" w:usb1="C000605B" w:usb2="00000029" w:usb3="00000000" w:csb0="000101FF" w:csb1="00000000"/>
  </w:font>
  <w:font w:name="Times Armenian">
    <w:altName w:val="Times New Roman"/>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Cyr">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sz w:val="22"/>
        <w:szCs w:val="22"/>
        <w:lang w:val="hy-AM"/>
      </w:rPr>
      <w:id w:val="7435710"/>
      <w:docPartObj>
        <w:docPartGallery w:val="Page Numbers (Bottom of Page)"/>
        <w:docPartUnique/>
      </w:docPartObj>
    </w:sdtPr>
    <w:sdtEndPr/>
    <w:sdtContent>
      <w:p w14:paraId="165A97BD" w14:textId="027BE516" w:rsidR="007338E4" w:rsidRPr="00E15FE0" w:rsidRDefault="007338E4">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EF4413">
          <w:rPr>
            <w:rFonts w:ascii="GHEA Grapalat" w:hAnsi="GHEA Grapalat"/>
            <w:noProof/>
            <w:sz w:val="22"/>
            <w:szCs w:val="22"/>
            <w:lang w:val="hy-AM"/>
          </w:rPr>
          <w:t>114</w:t>
        </w:r>
        <w:r w:rsidRPr="00E15FE0">
          <w:rPr>
            <w:rFonts w:ascii="GHEA Grapalat" w:hAnsi="GHEA Grapalat"/>
            <w:sz w:val="22"/>
            <w:szCs w:val="22"/>
            <w:lang w:val="hy-AM"/>
          </w:rPr>
          <w:fldChar w:fldCharType="end"/>
        </w:r>
      </w:p>
    </w:sdtContent>
  </w:sdt>
  <w:p w14:paraId="2C7BFD3C" w14:textId="77777777" w:rsidR="007338E4" w:rsidRPr="00E15FE0" w:rsidRDefault="007338E4">
    <w:pPr>
      <w:pStyle w:val="Footer"/>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71EBD" w14:textId="77777777" w:rsidR="00916C2B" w:rsidRDefault="00916C2B" w:rsidP="003C4C1E">
      <w:pPr>
        <w:spacing w:after="0" w:line="240" w:lineRule="auto"/>
      </w:pPr>
      <w:r>
        <w:separator/>
      </w:r>
    </w:p>
  </w:footnote>
  <w:footnote w:type="continuationSeparator" w:id="0">
    <w:p w14:paraId="2570E47C" w14:textId="77777777" w:rsidR="00916C2B" w:rsidRDefault="00916C2B" w:rsidP="003C4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15:restartNumberingAfterBreak="0">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15:restartNumberingAfterBreak="0">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15:restartNumberingAfterBreak="0">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3" w15:restartNumberingAfterBreak="0">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4" w15:restartNumberingAfterBreak="0">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9" w15:restartNumberingAfterBreak="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1" w15:restartNumberingAfterBreak="0">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2" w15:restartNumberingAfterBreak="0">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3" w15:restartNumberingAfterBreak="0">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4" w15:restartNumberingAfterBreak="0">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15:restartNumberingAfterBreak="0">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8" w15:restartNumberingAfterBreak="0">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9" w15:restartNumberingAfterBreak="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1" w15:restartNumberingAfterBreak="0">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2" w15:restartNumberingAfterBreak="0">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12200AD"/>
    <w:multiLevelType w:val="hybridMultilevel"/>
    <w:tmpl w:val="CF20BE1C"/>
    <w:lvl w:ilvl="0" w:tplc="C21C369A">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8" w15:restartNumberingAfterBreak="0">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2"/>
  </w:num>
  <w:num w:numId="3">
    <w:abstractNumId w:val="8"/>
  </w:num>
  <w:num w:numId="4">
    <w:abstractNumId w:val="37"/>
  </w:num>
  <w:num w:numId="5">
    <w:abstractNumId w:val="38"/>
  </w:num>
  <w:num w:numId="6">
    <w:abstractNumId w:val="33"/>
  </w:num>
  <w:num w:numId="7">
    <w:abstractNumId w:val="4"/>
  </w:num>
  <w:num w:numId="8">
    <w:abstractNumId w:val="6"/>
  </w:num>
  <w:num w:numId="9">
    <w:abstractNumId w:val="36"/>
  </w:num>
  <w:num w:numId="10">
    <w:abstractNumId w:val="15"/>
  </w:num>
  <w:num w:numId="11">
    <w:abstractNumId w:val="3"/>
  </w:num>
  <w:num w:numId="12">
    <w:abstractNumId w:val="28"/>
  </w:num>
  <w:num w:numId="13">
    <w:abstractNumId w:val="11"/>
  </w:num>
  <w:num w:numId="14">
    <w:abstractNumId w:val="23"/>
  </w:num>
  <w:num w:numId="15">
    <w:abstractNumId w:val="19"/>
  </w:num>
  <w:num w:numId="16">
    <w:abstractNumId w:val="31"/>
  </w:num>
  <w:num w:numId="17">
    <w:abstractNumId w:val="21"/>
  </w:num>
  <w:num w:numId="18">
    <w:abstractNumId w:val="26"/>
  </w:num>
  <w:num w:numId="19">
    <w:abstractNumId w:val="35"/>
  </w:num>
  <w:num w:numId="20">
    <w:abstractNumId w:val="27"/>
  </w:num>
  <w:num w:numId="21">
    <w:abstractNumId w:val="12"/>
  </w:num>
  <w:num w:numId="22">
    <w:abstractNumId w:val="7"/>
  </w:num>
  <w:num w:numId="23">
    <w:abstractNumId w:val="16"/>
  </w:num>
  <w:num w:numId="24">
    <w:abstractNumId w:val="10"/>
  </w:num>
  <w:num w:numId="25">
    <w:abstractNumId w:val="32"/>
  </w:num>
  <w:num w:numId="26">
    <w:abstractNumId w:val="0"/>
  </w:num>
  <w:num w:numId="27">
    <w:abstractNumId w:val="24"/>
  </w:num>
  <w:num w:numId="28">
    <w:abstractNumId w:val="18"/>
  </w:num>
  <w:num w:numId="29">
    <w:abstractNumId w:val="30"/>
  </w:num>
  <w:num w:numId="30">
    <w:abstractNumId w:val="39"/>
  </w:num>
  <w:num w:numId="31">
    <w:abstractNumId w:val="5"/>
  </w:num>
  <w:num w:numId="32">
    <w:abstractNumId w:val="20"/>
  </w:num>
  <w:num w:numId="33">
    <w:abstractNumId w:val="17"/>
  </w:num>
  <w:num w:numId="34">
    <w:abstractNumId w:val="2"/>
  </w:num>
  <w:num w:numId="35">
    <w:abstractNumId w:val="9"/>
  </w:num>
  <w:num w:numId="36">
    <w:abstractNumId w:val="14"/>
  </w:num>
  <w:num w:numId="37">
    <w:abstractNumId w:val="13"/>
  </w:num>
  <w:num w:numId="38">
    <w:abstractNumId w:val="25"/>
  </w:num>
  <w:num w:numId="39">
    <w:abstractNumId w:val="29"/>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defaultTabStop w:val="720"/>
  <w:hyphenationZone w:val="141"/>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8E5E9F"/>
    <w:rsid w:val="000005D7"/>
    <w:rsid w:val="00004ED3"/>
    <w:rsid w:val="00012208"/>
    <w:rsid w:val="00012392"/>
    <w:rsid w:val="00024065"/>
    <w:rsid w:val="000260F6"/>
    <w:rsid w:val="00037729"/>
    <w:rsid w:val="00037AFD"/>
    <w:rsid w:val="00042469"/>
    <w:rsid w:val="00044C29"/>
    <w:rsid w:val="00046119"/>
    <w:rsid w:val="00046573"/>
    <w:rsid w:val="00050DE3"/>
    <w:rsid w:val="00051F7F"/>
    <w:rsid w:val="00051FC6"/>
    <w:rsid w:val="0005227E"/>
    <w:rsid w:val="00061707"/>
    <w:rsid w:val="00062944"/>
    <w:rsid w:val="0006736E"/>
    <w:rsid w:val="00071257"/>
    <w:rsid w:val="00071D86"/>
    <w:rsid w:val="0007472C"/>
    <w:rsid w:val="00082F8B"/>
    <w:rsid w:val="0009123E"/>
    <w:rsid w:val="000950C7"/>
    <w:rsid w:val="00095CD1"/>
    <w:rsid w:val="000A3E53"/>
    <w:rsid w:val="000A4C4A"/>
    <w:rsid w:val="000A539E"/>
    <w:rsid w:val="000A53C4"/>
    <w:rsid w:val="000A605B"/>
    <w:rsid w:val="000A69B3"/>
    <w:rsid w:val="000B04F2"/>
    <w:rsid w:val="000B7AAA"/>
    <w:rsid w:val="000C191A"/>
    <w:rsid w:val="000C1C9E"/>
    <w:rsid w:val="000C2623"/>
    <w:rsid w:val="000C419F"/>
    <w:rsid w:val="000C648C"/>
    <w:rsid w:val="000D15F0"/>
    <w:rsid w:val="000D5C23"/>
    <w:rsid w:val="000D7642"/>
    <w:rsid w:val="000E077B"/>
    <w:rsid w:val="000E0857"/>
    <w:rsid w:val="000E09D9"/>
    <w:rsid w:val="000E2AC2"/>
    <w:rsid w:val="000E6370"/>
    <w:rsid w:val="000E7CEB"/>
    <w:rsid w:val="000F0C6D"/>
    <w:rsid w:val="000F0FB4"/>
    <w:rsid w:val="000F2C1B"/>
    <w:rsid w:val="000F3D03"/>
    <w:rsid w:val="000F4656"/>
    <w:rsid w:val="000F58B6"/>
    <w:rsid w:val="000F6411"/>
    <w:rsid w:val="000F6555"/>
    <w:rsid w:val="001014C5"/>
    <w:rsid w:val="00110B31"/>
    <w:rsid w:val="001166A9"/>
    <w:rsid w:val="0012273F"/>
    <w:rsid w:val="00123BB9"/>
    <w:rsid w:val="0012550F"/>
    <w:rsid w:val="00125576"/>
    <w:rsid w:val="001266E9"/>
    <w:rsid w:val="00131F20"/>
    <w:rsid w:val="0013392F"/>
    <w:rsid w:val="00133A47"/>
    <w:rsid w:val="00133EA4"/>
    <w:rsid w:val="001350BE"/>
    <w:rsid w:val="00136766"/>
    <w:rsid w:val="001408AF"/>
    <w:rsid w:val="00141B0B"/>
    <w:rsid w:val="00142849"/>
    <w:rsid w:val="00144103"/>
    <w:rsid w:val="00146698"/>
    <w:rsid w:val="00153A8C"/>
    <w:rsid w:val="00156088"/>
    <w:rsid w:val="0016019A"/>
    <w:rsid w:val="00162BE9"/>
    <w:rsid w:val="001632F8"/>
    <w:rsid w:val="00166E2A"/>
    <w:rsid w:val="00171FC2"/>
    <w:rsid w:val="00172828"/>
    <w:rsid w:val="00175151"/>
    <w:rsid w:val="00175545"/>
    <w:rsid w:val="00177202"/>
    <w:rsid w:val="00180672"/>
    <w:rsid w:val="0018083C"/>
    <w:rsid w:val="00181B75"/>
    <w:rsid w:val="00184BEE"/>
    <w:rsid w:val="0018761F"/>
    <w:rsid w:val="00187876"/>
    <w:rsid w:val="00190723"/>
    <w:rsid w:val="00192CFB"/>
    <w:rsid w:val="00196C6B"/>
    <w:rsid w:val="001A23C1"/>
    <w:rsid w:val="001C0FD8"/>
    <w:rsid w:val="001C31BD"/>
    <w:rsid w:val="001C4525"/>
    <w:rsid w:val="001C469D"/>
    <w:rsid w:val="001D0076"/>
    <w:rsid w:val="001D4242"/>
    <w:rsid w:val="001E640C"/>
    <w:rsid w:val="001F4F4B"/>
    <w:rsid w:val="00200799"/>
    <w:rsid w:val="002013D3"/>
    <w:rsid w:val="002019A0"/>
    <w:rsid w:val="002020F1"/>
    <w:rsid w:val="00205620"/>
    <w:rsid w:val="00205AD2"/>
    <w:rsid w:val="00205EF2"/>
    <w:rsid w:val="00207D7C"/>
    <w:rsid w:val="0021198D"/>
    <w:rsid w:val="00220BA9"/>
    <w:rsid w:val="00223DFF"/>
    <w:rsid w:val="00230B1C"/>
    <w:rsid w:val="00230C26"/>
    <w:rsid w:val="00230D3F"/>
    <w:rsid w:val="00234F1E"/>
    <w:rsid w:val="002403A3"/>
    <w:rsid w:val="00241A60"/>
    <w:rsid w:val="0024412C"/>
    <w:rsid w:val="00246430"/>
    <w:rsid w:val="00246F0B"/>
    <w:rsid w:val="0025071A"/>
    <w:rsid w:val="0025138A"/>
    <w:rsid w:val="002513D4"/>
    <w:rsid w:val="00252972"/>
    <w:rsid w:val="00260917"/>
    <w:rsid w:val="00264716"/>
    <w:rsid w:val="00264C7A"/>
    <w:rsid w:val="00264E0F"/>
    <w:rsid w:val="00265D75"/>
    <w:rsid w:val="00267EA7"/>
    <w:rsid w:val="00270768"/>
    <w:rsid w:val="0027148F"/>
    <w:rsid w:val="00272D73"/>
    <w:rsid w:val="002846E0"/>
    <w:rsid w:val="0028668D"/>
    <w:rsid w:val="002869EE"/>
    <w:rsid w:val="00287765"/>
    <w:rsid w:val="00291567"/>
    <w:rsid w:val="00294430"/>
    <w:rsid w:val="00294AE8"/>
    <w:rsid w:val="002A0084"/>
    <w:rsid w:val="002A072D"/>
    <w:rsid w:val="002A19BE"/>
    <w:rsid w:val="002A4455"/>
    <w:rsid w:val="002A66A4"/>
    <w:rsid w:val="002A7969"/>
    <w:rsid w:val="002B0D78"/>
    <w:rsid w:val="002B1B00"/>
    <w:rsid w:val="002B26BF"/>
    <w:rsid w:val="002B7583"/>
    <w:rsid w:val="002C1316"/>
    <w:rsid w:val="002C17C8"/>
    <w:rsid w:val="002C46AE"/>
    <w:rsid w:val="002C49B1"/>
    <w:rsid w:val="002C5533"/>
    <w:rsid w:val="002D0805"/>
    <w:rsid w:val="002D0EE8"/>
    <w:rsid w:val="002D3C67"/>
    <w:rsid w:val="002D455F"/>
    <w:rsid w:val="002E4BBA"/>
    <w:rsid w:val="002E54DF"/>
    <w:rsid w:val="00304AB4"/>
    <w:rsid w:val="00310A20"/>
    <w:rsid w:val="003123B8"/>
    <w:rsid w:val="003138EE"/>
    <w:rsid w:val="003147F0"/>
    <w:rsid w:val="003159F4"/>
    <w:rsid w:val="003177A9"/>
    <w:rsid w:val="00322A81"/>
    <w:rsid w:val="003234BB"/>
    <w:rsid w:val="00323B69"/>
    <w:rsid w:val="00330A73"/>
    <w:rsid w:val="00333B8C"/>
    <w:rsid w:val="00333D82"/>
    <w:rsid w:val="00333E9F"/>
    <w:rsid w:val="003341F0"/>
    <w:rsid w:val="00334315"/>
    <w:rsid w:val="00334360"/>
    <w:rsid w:val="0033438B"/>
    <w:rsid w:val="00343693"/>
    <w:rsid w:val="00345054"/>
    <w:rsid w:val="00346311"/>
    <w:rsid w:val="00350F24"/>
    <w:rsid w:val="00350F74"/>
    <w:rsid w:val="00355340"/>
    <w:rsid w:val="00357CA0"/>
    <w:rsid w:val="00362795"/>
    <w:rsid w:val="003637AA"/>
    <w:rsid w:val="00365FD6"/>
    <w:rsid w:val="0037674C"/>
    <w:rsid w:val="003769C2"/>
    <w:rsid w:val="0038266C"/>
    <w:rsid w:val="003846EC"/>
    <w:rsid w:val="00385793"/>
    <w:rsid w:val="00386918"/>
    <w:rsid w:val="00390B8F"/>
    <w:rsid w:val="00390D2F"/>
    <w:rsid w:val="003919E0"/>
    <w:rsid w:val="00392E37"/>
    <w:rsid w:val="00392EF2"/>
    <w:rsid w:val="003934F9"/>
    <w:rsid w:val="00394476"/>
    <w:rsid w:val="00397EDB"/>
    <w:rsid w:val="003A3450"/>
    <w:rsid w:val="003A52AC"/>
    <w:rsid w:val="003A6F63"/>
    <w:rsid w:val="003B0404"/>
    <w:rsid w:val="003B164B"/>
    <w:rsid w:val="003B3F7F"/>
    <w:rsid w:val="003B4912"/>
    <w:rsid w:val="003B761E"/>
    <w:rsid w:val="003B79FE"/>
    <w:rsid w:val="003C0543"/>
    <w:rsid w:val="003C0AFF"/>
    <w:rsid w:val="003C3384"/>
    <w:rsid w:val="003C3AE5"/>
    <w:rsid w:val="003C3CB2"/>
    <w:rsid w:val="003C3DB4"/>
    <w:rsid w:val="003C4C1E"/>
    <w:rsid w:val="003C5E00"/>
    <w:rsid w:val="003C6FD8"/>
    <w:rsid w:val="003D0B4B"/>
    <w:rsid w:val="003D1CA2"/>
    <w:rsid w:val="003D4C9B"/>
    <w:rsid w:val="003D5FA1"/>
    <w:rsid w:val="003D7144"/>
    <w:rsid w:val="003E00AE"/>
    <w:rsid w:val="003E0920"/>
    <w:rsid w:val="003E2406"/>
    <w:rsid w:val="003E2F66"/>
    <w:rsid w:val="003E3A78"/>
    <w:rsid w:val="003E578E"/>
    <w:rsid w:val="003F403F"/>
    <w:rsid w:val="00406BFA"/>
    <w:rsid w:val="00407B21"/>
    <w:rsid w:val="00407C60"/>
    <w:rsid w:val="004121B9"/>
    <w:rsid w:val="00412E3C"/>
    <w:rsid w:val="00415795"/>
    <w:rsid w:val="00420619"/>
    <w:rsid w:val="00422C0F"/>
    <w:rsid w:val="00422C8C"/>
    <w:rsid w:val="00424E1C"/>
    <w:rsid w:val="00430197"/>
    <w:rsid w:val="00430785"/>
    <w:rsid w:val="00431AC5"/>
    <w:rsid w:val="00436F39"/>
    <w:rsid w:val="00442164"/>
    <w:rsid w:val="00447715"/>
    <w:rsid w:val="00451337"/>
    <w:rsid w:val="0045427E"/>
    <w:rsid w:val="00456B8C"/>
    <w:rsid w:val="00457BD0"/>
    <w:rsid w:val="00457BFF"/>
    <w:rsid w:val="00460DBF"/>
    <w:rsid w:val="00462425"/>
    <w:rsid w:val="0046515B"/>
    <w:rsid w:val="00471080"/>
    <w:rsid w:val="00473C34"/>
    <w:rsid w:val="00474CCB"/>
    <w:rsid w:val="00477516"/>
    <w:rsid w:val="00481AF4"/>
    <w:rsid w:val="004834A9"/>
    <w:rsid w:val="00484B1B"/>
    <w:rsid w:val="0048747A"/>
    <w:rsid w:val="0049151B"/>
    <w:rsid w:val="0049190C"/>
    <w:rsid w:val="00497BDC"/>
    <w:rsid w:val="00497DE0"/>
    <w:rsid w:val="00497E8D"/>
    <w:rsid w:val="004A1741"/>
    <w:rsid w:val="004A2E7D"/>
    <w:rsid w:val="004A33CB"/>
    <w:rsid w:val="004A35F1"/>
    <w:rsid w:val="004A596C"/>
    <w:rsid w:val="004B103F"/>
    <w:rsid w:val="004C0CAD"/>
    <w:rsid w:val="004D1713"/>
    <w:rsid w:val="004D2215"/>
    <w:rsid w:val="004D4562"/>
    <w:rsid w:val="004D4AB2"/>
    <w:rsid w:val="004D500C"/>
    <w:rsid w:val="004E074E"/>
    <w:rsid w:val="004E1705"/>
    <w:rsid w:val="004E17FF"/>
    <w:rsid w:val="004E286F"/>
    <w:rsid w:val="004E3243"/>
    <w:rsid w:val="004E37A1"/>
    <w:rsid w:val="004F0F3B"/>
    <w:rsid w:val="004F4DE3"/>
    <w:rsid w:val="004F5C6C"/>
    <w:rsid w:val="004F61B0"/>
    <w:rsid w:val="004F778A"/>
    <w:rsid w:val="004F7995"/>
    <w:rsid w:val="005015EF"/>
    <w:rsid w:val="0050281C"/>
    <w:rsid w:val="0050293E"/>
    <w:rsid w:val="0050353E"/>
    <w:rsid w:val="005039E8"/>
    <w:rsid w:val="005059C6"/>
    <w:rsid w:val="0051082A"/>
    <w:rsid w:val="00510F7D"/>
    <w:rsid w:val="00512673"/>
    <w:rsid w:val="00522D5B"/>
    <w:rsid w:val="00523EE9"/>
    <w:rsid w:val="005255A6"/>
    <w:rsid w:val="00527A10"/>
    <w:rsid w:val="00532362"/>
    <w:rsid w:val="0053783F"/>
    <w:rsid w:val="005379D4"/>
    <w:rsid w:val="00541717"/>
    <w:rsid w:val="0054186F"/>
    <w:rsid w:val="005419AA"/>
    <w:rsid w:val="00545057"/>
    <w:rsid w:val="0054577A"/>
    <w:rsid w:val="00547E67"/>
    <w:rsid w:val="00553031"/>
    <w:rsid w:val="00553F90"/>
    <w:rsid w:val="00555BDB"/>
    <w:rsid w:val="00557582"/>
    <w:rsid w:val="00561E07"/>
    <w:rsid w:val="00581880"/>
    <w:rsid w:val="0058302F"/>
    <w:rsid w:val="00583897"/>
    <w:rsid w:val="00584A2D"/>
    <w:rsid w:val="00586A50"/>
    <w:rsid w:val="0059096F"/>
    <w:rsid w:val="00591230"/>
    <w:rsid w:val="00593E2E"/>
    <w:rsid w:val="00594F91"/>
    <w:rsid w:val="005970DA"/>
    <w:rsid w:val="005A0F82"/>
    <w:rsid w:val="005A12F2"/>
    <w:rsid w:val="005A4FC7"/>
    <w:rsid w:val="005A71AE"/>
    <w:rsid w:val="005B23B6"/>
    <w:rsid w:val="005B38DD"/>
    <w:rsid w:val="005B6285"/>
    <w:rsid w:val="005C1A2E"/>
    <w:rsid w:val="005C1B3A"/>
    <w:rsid w:val="005C1C81"/>
    <w:rsid w:val="005C32DA"/>
    <w:rsid w:val="005D06DE"/>
    <w:rsid w:val="005D0E4B"/>
    <w:rsid w:val="005D6858"/>
    <w:rsid w:val="005D7865"/>
    <w:rsid w:val="005E316C"/>
    <w:rsid w:val="005F2DB8"/>
    <w:rsid w:val="006058B6"/>
    <w:rsid w:val="00605D3E"/>
    <w:rsid w:val="006066B4"/>
    <w:rsid w:val="00607E74"/>
    <w:rsid w:val="00607F3F"/>
    <w:rsid w:val="00613BE5"/>
    <w:rsid w:val="006149F4"/>
    <w:rsid w:val="00626BEA"/>
    <w:rsid w:val="006303A4"/>
    <w:rsid w:val="00634014"/>
    <w:rsid w:val="00634376"/>
    <w:rsid w:val="00636D18"/>
    <w:rsid w:val="00641209"/>
    <w:rsid w:val="006413F9"/>
    <w:rsid w:val="00646D1F"/>
    <w:rsid w:val="00651D57"/>
    <w:rsid w:val="006556CA"/>
    <w:rsid w:val="006564E0"/>
    <w:rsid w:val="00660B90"/>
    <w:rsid w:val="006613F4"/>
    <w:rsid w:val="00662399"/>
    <w:rsid w:val="0066245F"/>
    <w:rsid w:val="00663266"/>
    <w:rsid w:val="00663382"/>
    <w:rsid w:val="00664F0A"/>
    <w:rsid w:val="00667F51"/>
    <w:rsid w:val="00670A08"/>
    <w:rsid w:val="00670ABE"/>
    <w:rsid w:val="006726EA"/>
    <w:rsid w:val="006746AD"/>
    <w:rsid w:val="00675CFB"/>
    <w:rsid w:val="006760D7"/>
    <w:rsid w:val="00680E6A"/>
    <w:rsid w:val="00683252"/>
    <w:rsid w:val="006845E8"/>
    <w:rsid w:val="00684A87"/>
    <w:rsid w:val="0069108E"/>
    <w:rsid w:val="00695CA7"/>
    <w:rsid w:val="006A1491"/>
    <w:rsid w:val="006A47B4"/>
    <w:rsid w:val="006A6055"/>
    <w:rsid w:val="006A72AE"/>
    <w:rsid w:val="006B43C2"/>
    <w:rsid w:val="006B5C8C"/>
    <w:rsid w:val="006C065E"/>
    <w:rsid w:val="006C1850"/>
    <w:rsid w:val="006C3078"/>
    <w:rsid w:val="006C5446"/>
    <w:rsid w:val="006C7049"/>
    <w:rsid w:val="006C7222"/>
    <w:rsid w:val="006D2278"/>
    <w:rsid w:val="006D327F"/>
    <w:rsid w:val="006D4AC2"/>
    <w:rsid w:val="006D4FC2"/>
    <w:rsid w:val="006D5A28"/>
    <w:rsid w:val="006D5AA5"/>
    <w:rsid w:val="006D6743"/>
    <w:rsid w:val="006D749E"/>
    <w:rsid w:val="006E018B"/>
    <w:rsid w:val="006E36C7"/>
    <w:rsid w:val="006E3D20"/>
    <w:rsid w:val="006E6688"/>
    <w:rsid w:val="006F0684"/>
    <w:rsid w:val="006F3F87"/>
    <w:rsid w:val="006F45B8"/>
    <w:rsid w:val="006F50C5"/>
    <w:rsid w:val="006F6703"/>
    <w:rsid w:val="00700065"/>
    <w:rsid w:val="00707194"/>
    <w:rsid w:val="007116DD"/>
    <w:rsid w:val="00713599"/>
    <w:rsid w:val="00715755"/>
    <w:rsid w:val="0071622C"/>
    <w:rsid w:val="00717DC1"/>
    <w:rsid w:val="00726309"/>
    <w:rsid w:val="00726568"/>
    <w:rsid w:val="00727CC8"/>
    <w:rsid w:val="007309D0"/>
    <w:rsid w:val="007338E4"/>
    <w:rsid w:val="00736FE0"/>
    <w:rsid w:val="00737596"/>
    <w:rsid w:val="007450E2"/>
    <w:rsid w:val="00750730"/>
    <w:rsid w:val="007514D5"/>
    <w:rsid w:val="007526F0"/>
    <w:rsid w:val="0075384F"/>
    <w:rsid w:val="0075474C"/>
    <w:rsid w:val="007547B9"/>
    <w:rsid w:val="00754E68"/>
    <w:rsid w:val="007553CE"/>
    <w:rsid w:val="00760543"/>
    <w:rsid w:val="00761BE7"/>
    <w:rsid w:val="007625C6"/>
    <w:rsid w:val="00763972"/>
    <w:rsid w:val="00765E2D"/>
    <w:rsid w:val="0077006E"/>
    <w:rsid w:val="00771FA4"/>
    <w:rsid w:val="00774142"/>
    <w:rsid w:val="007746E6"/>
    <w:rsid w:val="00780241"/>
    <w:rsid w:val="007811B7"/>
    <w:rsid w:val="0078334C"/>
    <w:rsid w:val="00783751"/>
    <w:rsid w:val="007837B9"/>
    <w:rsid w:val="00785C7C"/>
    <w:rsid w:val="007862BC"/>
    <w:rsid w:val="00787358"/>
    <w:rsid w:val="00787A12"/>
    <w:rsid w:val="007905CB"/>
    <w:rsid w:val="007911A5"/>
    <w:rsid w:val="0079200C"/>
    <w:rsid w:val="00793F03"/>
    <w:rsid w:val="0079541F"/>
    <w:rsid w:val="007A04A1"/>
    <w:rsid w:val="007A7BF0"/>
    <w:rsid w:val="007B173F"/>
    <w:rsid w:val="007B39F5"/>
    <w:rsid w:val="007B5B9C"/>
    <w:rsid w:val="007C2A44"/>
    <w:rsid w:val="007D290D"/>
    <w:rsid w:val="007D396B"/>
    <w:rsid w:val="007D41C0"/>
    <w:rsid w:val="007E0B48"/>
    <w:rsid w:val="007E7FB8"/>
    <w:rsid w:val="007F7332"/>
    <w:rsid w:val="007F7CC9"/>
    <w:rsid w:val="00800603"/>
    <w:rsid w:val="008009EC"/>
    <w:rsid w:val="00810B35"/>
    <w:rsid w:val="0081257B"/>
    <w:rsid w:val="00820A97"/>
    <w:rsid w:val="00822AB7"/>
    <w:rsid w:val="00823081"/>
    <w:rsid w:val="00846FA6"/>
    <w:rsid w:val="00852270"/>
    <w:rsid w:val="00852E93"/>
    <w:rsid w:val="00854924"/>
    <w:rsid w:val="00855C01"/>
    <w:rsid w:val="00865814"/>
    <w:rsid w:val="00866AEB"/>
    <w:rsid w:val="00867CBA"/>
    <w:rsid w:val="00874D62"/>
    <w:rsid w:val="00882961"/>
    <w:rsid w:val="008836F7"/>
    <w:rsid w:val="00883981"/>
    <w:rsid w:val="008908B1"/>
    <w:rsid w:val="0089461D"/>
    <w:rsid w:val="00895E0A"/>
    <w:rsid w:val="008973C5"/>
    <w:rsid w:val="008A13F0"/>
    <w:rsid w:val="008A457C"/>
    <w:rsid w:val="008A56E1"/>
    <w:rsid w:val="008A6EE0"/>
    <w:rsid w:val="008B248B"/>
    <w:rsid w:val="008B2FBB"/>
    <w:rsid w:val="008B504F"/>
    <w:rsid w:val="008B6F66"/>
    <w:rsid w:val="008C0DA4"/>
    <w:rsid w:val="008C1F3A"/>
    <w:rsid w:val="008C23FE"/>
    <w:rsid w:val="008C289E"/>
    <w:rsid w:val="008C2CDF"/>
    <w:rsid w:val="008C6AF5"/>
    <w:rsid w:val="008C7466"/>
    <w:rsid w:val="008C7BCB"/>
    <w:rsid w:val="008D4EDA"/>
    <w:rsid w:val="008D671C"/>
    <w:rsid w:val="008D79C7"/>
    <w:rsid w:val="008D7F0B"/>
    <w:rsid w:val="008E38FF"/>
    <w:rsid w:val="008E5085"/>
    <w:rsid w:val="008E5E9F"/>
    <w:rsid w:val="008E7E8F"/>
    <w:rsid w:val="008F3150"/>
    <w:rsid w:val="00901728"/>
    <w:rsid w:val="00913048"/>
    <w:rsid w:val="00914C8E"/>
    <w:rsid w:val="00916C2B"/>
    <w:rsid w:val="009176E8"/>
    <w:rsid w:val="00922776"/>
    <w:rsid w:val="00922928"/>
    <w:rsid w:val="00922F1C"/>
    <w:rsid w:val="009249E4"/>
    <w:rsid w:val="00927495"/>
    <w:rsid w:val="009343EE"/>
    <w:rsid w:val="0093645B"/>
    <w:rsid w:val="00946D3F"/>
    <w:rsid w:val="00947262"/>
    <w:rsid w:val="00951837"/>
    <w:rsid w:val="00951C0A"/>
    <w:rsid w:val="00952D6C"/>
    <w:rsid w:val="0095497D"/>
    <w:rsid w:val="009552D1"/>
    <w:rsid w:val="00955E57"/>
    <w:rsid w:val="00956C25"/>
    <w:rsid w:val="00961403"/>
    <w:rsid w:val="00965F3F"/>
    <w:rsid w:val="009663E3"/>
    <w:rsid w:val="009710FE"/>
    <w:rsid w:val="0097208E"/>
    <w:rsid w:val="00975DA3"/>
    <w:rsid w:val="009764A5"/>
    <w:rsid w:val="00981964"/>
    <w:rsid w:val="009820CB"/>
    <w:rsid w:val="00983BB9"/>
    <w:rsid w:val="00984C76"/>
    <w:rsid w:val="009900DD"/>
    <w:rsid w:val="00990FC4"/>
    <w:rsid w:val="0099476C"/>
    <w:rsid w:val="00996AAB"/>
    <w:rsid w:val="00997131"/>
    <w:rsid w:val="009A71DC"/>
    <w:rsid w:val="009A7BB2"/>
    <w:rsid w:val="009B41BC"/>
    <w:rsid w:val="009B6037"/>
    <w:rsid w:val="009B7557"/>
    <w:rsid w:val="009B7FB5"/>
    <w:rsid w:val="009C3971"/>
    <w:rsid w:val="009C6B1F"/>
    <w:rsid w:val="009C7069"/>
    <w:rsid w:val="009D12FF"/>
    <w:rsid w:val="009D3B0F"/>
    <w:rsid w:val="009D4B95"/>
    <w:rsid w:val="009D5970"/>
    <w:rsid w:val="009D6621"/>
    <w:rsid w:val="009D7F63"/>
    <w:rsid w:val="009E32C2"/>
    <w:rsid w:val="009E4E77"/>
    <w:rsid w:val="009F2173"/>
    <w:rsid w:val="009F29A9"/>
    <w:rsid w:val="009F2C35"/>
    <w:rsid w:val="009F32D5"/>
    <w:rsid w:val="009F32F1"/>
    <w:rsid w:val="009F4E39"/>
    <w:rsid w:val="009F681E"/>
    <w:rsid w:val="00A013D0"/>
    <w:rsid w:val="00A02FF9"/>
    <w:rsid w:val="00A034A4"/>
    <w:rsid w:val="00A06F6B"/>
    <w:rsid w:val="00A11DE8"/>
    <w:rsid w:val="00A20B87"/>
    <w:rsid w:val="00A25E80"/>
    <w:rsid w:val="00A310B6"/>
    <w:rsid w:val="00A3532E"/>
    <w:rsid w:val="00A36350"/>
    <w:rsid w:val="00A37670"/>
    <w:rsid w:val="00A37A9D"/>
    <w:rsid w:val="00A42E7F"/>
    <w:rsid w:val="00A44D4C"/>
    <w:rsid w:val="00A44E54"/>
    <w:rsid w:val="00A46BDB"/>
    <w:rsid w:val="00A46E71"/>
    <w:rsid w:val="00A56F3E"/>
    <w:rsid w:val="00A61427"/>
    <w:rsid w:val="00A629BF"/>
    <w:rsid w:val="00A62C44"/>
    <w:rsid w:val="00A6654E"/>
    <w:rsid w:val="00A769FC"/>
    <w:rsid w:val="00A83120"/>
    <w:rsid w:val="00A876F6"/>
    <w:rsid w:val="00A9089C"/>
    <w:rsid w:val="00A930BD"/>
    <w:rsid w:val="00A9526E"/>
    <w:rsid w:val="00A95C38"/>
    <w:rsid w:val="00A95C3E"/>
    <w:rsid w:val="00A9702B"/>
    <w:rsid w:val="00AA19F3"/>
    <w:rsid w:val="00AA4BE9"/>
    <w:rsid w:val="00AA5862"/>
    <w:rsid w:val="00AA59C7"/>
    <w:rsid w:val="00AB1190"/>
    <w:rsid w:val="00AB4941"/>
    <w:rsid w:val="00AB6864"/>
    <w:rsid w:val="00AB74B5"/>
    <w:rsid w:val="00AC358A"/>
    <w:rsid w:val="00AC7620"/>
    <w:rsid w:val="00AC7CD6"/>
    <w:rsid w:val="00AD1424"/>
    <w:rsid w:val="00AD3722"/>
    <w:rsid w:val="00AD4D1D"/>
    <w:rsid w:val="00AD554A"/>
    <w:rsid w:val="00AE00FB"/>
    <w:rsid w:val="00AE1CFB"/>
    <w:rsid w:val="00AF135C"/>
    <w:rsid w:val="00AF442A"/>
    <w:rsid w:val="00B03133"/>
    <w:rsid w:val="00B04AE5"/>
    <w:rsid w:val="00B1327B"/>
    <w:rsid w:val="00B14F0C"/>
    <w:rsid w:val="00B215BC"/>
    <w:rsid w:val="00B26ABE"/>
    <w:rsid w:val="00B30421"/>
    <w:rsid w:val="00B30A66"/>
    <w:rsid w:val="00B31E5C"/>
    <w:rsid w:val="00B36863"/>
    <w:rsid w:val="00B420F8"/>
    <w:rsid w:val="00B429FA"/>
    <w:rsid w:val="00B4385C"/>
    <w:rsid w:val="00B44C9F"/>
    <w:rsid w:val="00B45DEB"/>
    <w:rsid w:val="00B51521"/>
    <w:rsid w:val="00B543F5"/>
    <w:rsid w:val="00B55DEA"/>
    <w:rsid w:val="00B63CA8"/>
    <w:rsid w:val="00B66CAD"/>
    <w:rsid w:val="00B7115B"/>
    <w:rsid w:val="00B720EA"/>
    <w:rsid w:val="00B74220"/>
    <w:rsid w:val="00B809A2"/>
    <w:rsid w:val="00B9299D"/>
    <w:rsid w:val="00B9576D"/>
    <w:rsid w:val="00B963D7"/>
    <w:rsid w:val="00BA08A0"/>
    <w:rsid w:val="00BA1FCC"/>
    <w:rsid w:val="00BA2583"/>
    <w:rsid w:val="00BA29E8"/>
    <w:rsid w:val="00BA337D"/>
    <w:rsid w:val="00BA3F0C"/>
    <w:rsid w:val="00BA4160"/>
    <w:rsid w:val="00BA4373"/>
    <w:rsid w:val="00BA5FFD"/>
    <w:rsid w:val="00BA7368"/>
    <w:rsid w:val="00BB5145"/>
    <w:rsid w:val="00BB62A5"/>
    <w:rsid w:val="00BB7D0A"/>
    <w:rsid w:val="00BC0861"/>
    <w:rsid w:val="00BC0E7E"/>
    <w:rsid w:val="00BC675F"/>
    <w:rsid w:val="00BC7C98"/>
    <w:rsid w:val="00BD5785"/>
    <w:rsid w:val="00BD69D8"/>
    <w:rsid w:val="00BD7C5D"/>
    <w:rsid w:val="00BE0AB9"/>
    <w:rsid w:val="00BE2AD9"/>
    <w:rsid w:val="00BE3B10"/>
    <w:rsid w:val="00BF09DE"/>
    <w:rsid w:val="00BF22C7"/>
    <w:rsid w:val="00BF4CBF"/>
    <w:rsid w:val="00C001DE"/>
    <w:rsid w:val="00C00BDC"/>
    <w:rsid w:val="00C00EDE"/>
    <w:rsid w:val="00C04FBE"/>
    <w:rsid w:val="00C067E4"/>
    <w:rsid w:val="00C129B9"/>
    <w:rsid w:val="00C152A9"/>
    <w:rsid w:val="00C20CF2"/>
    <w:rsid w:val="00C22302"/>
    <w:rsid w:val="00C224F2"/>
    <w:rsid w:val="00C22836"/>
    <w:rsid w:val="00C25900"/>
    <w:rsid w:val="00C26872"/>
    <w:rsid w:val="00C27519"/>
    <w:rsid w:val="00C35736"/>
    <w:rsid w:val="00C35E92"/>
    <w:rsid w:val="00C37575"/>
    <w:rsid w:val="00C42028"/>
    <w:rsid w:val="00C431DA"/>
    <w:rsid w:val="00C44F8F"/>
    <w:rsid w:val="00C45479"/>
    <w:rsid w:val="00C47096"/>
    <w:rsid w:val="00C54A82"/>
    <w:rsid w:val="00C63FF2"/>
    <w:rsid w:val="00C64E02"/>
    <w:rsid w:val="00C66C72"/>
    <w:rsid w:val="00C67CA1"/>
    <w:rsid w:val="00C73417"/>
    <w:rsid w:val="00C7620B"/>
    <w:rsid w:val="00C832CC"/>
    <w:rsid w:val="00C84188"/>
    <w:rsid w:val="00C86C12"/>
    <w:rsid w:val="00C86C76"/>
    <w:rsid w:val="00C9062E"/>
    <w:rsid w:val="00C913A9"/>
    <w:rsid w:val="00C935E4"/>
    <w:rsid w:val="00C94E06"/>
    <w:rsid w:val="00C959B0"/>
    <w:rsid w:val="00CA01F3"/>
    <w:rsid w:val="00CA08CA"/>
    <w:rsid w:val="00CA2618"/>
    <w:rsid w:val="00CA2755"/>
    <w:rsid w:val="00CA669E"/>
    <w:rsid w:val="00CA67D5"/>
    <w:rsid w:val="00CB5774"/>
    <w:rsid w:val="00CB6437"/>
    <w:rsid w:val="00CB6945"/>
    <w:rsid w:val="00CC0935"/>
    <w:rsid w:val="00CC1E2B"/>
    <w:rsid w:val="00CC4CEB"/>
    <w:rsid w:val="00CD4730"/>
    <w:rsid w:val="00CD4E13"/>
    <w:rsid w:val="00CD4F4E"/>
    <w:rsid w:val="00CE284C"/>
    <w:rsid w:val="00CE2E16"/>
    <w:rsid w:val="00CE4EF9"/>
    <w:rsid w:val="00CF33AA"/>
    <w:rsid w:val="00D0609D"/>
    <w:rsid w:val="00D06943"/>
    <w:rsid w:val="00D07A21"/>
    <w:rsid w:val="00D109C2"/>
    <w:rsid w:val="00D10F89"/>
    <w:rsid w:val="00D118F4"/>
    <w:rsid w:val="00D11CD3"/>
    <w:rsid w:val="00D1514B"/>
    <w:rsid w:val="00D1520E"/>
    <w:rsid w:val="00D1610F"/>
    <w:rsid w:val="00D17600"/>
    <w:rsid w:val="00D17A0D"/>
    <w:rsid w:val="00D23A03"/>
    <w:rsid w:val="00D24428"/>
    <w:rsid w:val="00D31F06"/>
    <w:rsid w:val="00D33155"/>
    <w:rsid w:val="00D343DB"/>
    <w:rsid w:val="00D418A5"/>
    <w:rsid w:val="00D42F7D"/>
    <w:rsid w:val="00D44340"/>
    <w:rsid w:val="00D45703"/>
    <w:rsid w:val="00D46B2F"/>
    <w:rsid w:val="00D471E5"/>
    <w:rsid w:val="00D544C2"/>
    <w:rsid w:val="00D63951"/>
    <w:rsid w:val="00D67900"/>
    <w:rsid w:val="00D70056"/>
    <w:rsid w:val="00D70109"/>
    <w:rsid w:val="00D72B7D"/>
    <w:rsid w:val="00D73E48"/>
    <w:rsid w:val="00D75FDB"/>
    <w:rsid w:val="00D776E6"/>
    <w:rsid w:val="00D84D2F"/>
    <w:rsid w:val="00D85B65"/>
    <w:rsid w:val="00D87D03"/>
    <w:rsid w:val="00D92111"/>
    <w:rsid w:val="00D9633E"/>
    <w:rsid w:val="00DA08E8"/>
    <w:rsid w:val="00DA1CFC"/>
    <w:rsid w:val="00DA3239"/>
    <w:rsid w:val="00DA3CFF"/>
    <w:rsid w:val="00DA4BD0"/>
    <w:rsid w:val="00DA5700"/>
    <w:rsid w:val="00DB43CB"/>
    <w:rsid w:val="00DC04F9"/>
    <w:rsid w:val="00DC2A55"/>
    <w:rsid w:val="00DE016C"/>
    <w:rsid w:val="00DE0570"/>
    <w:rsid w:val="00DE2C60"/>
    <w:rsid w:val="00DE2EFA"/>
    <w:rsid w:val="00DE2F0D"/>
    <w:rsid w:val="00DF2C76"/>
    <w:rsid w:val="00E00E87"/>
    <w:rsid w:val="00E0379F"/>
    <w:rsid w:val="00E07521"/>
    <w:rsid w:val="00E10044"/>
    <w:rsid w:val="00E12BEB"/>
    <w:rsid w:val="00E15FE0"/>
    <w:rsid w:val="00E167CB"/>
    <w:rsid w:val="00E170C1"/>
    <w:rsid w:val="00E21B0A"/>
    <w:rsid w:val="00E2275C"/>
    <w:rsid w:val="00E25CF3"/>
    <w:rsid w:val="00E26B7A"/>
    <w:rsid w:val="00E33E0B"/>
    <w:rsid w:val="00E3616C"/>
    <w:rsid w:val="00E3764F"/>
    <w:rsid w:val="00E379A0"/>
    <w:rsid w:val="00E41A67"/>
    <w:rsid w:val="00E426F1"/>
    <w:rsid w:val="00E44A9B"/>
    <w:rsid w:val="00E454E8"/>
    <w:rsid w:val="00E469B5"/>
    <w:rsid w:val="00E504F9"/>
    <w:rsid w:val="00E510BA"/>
    <w:rsid w:val="00E51B98"/>
    <w:rsid w:val="00E51DAE"/>
    <w:rsid w:val="00E55141"/>
    <w:rsid w:val="00E60221"/>
    <w:rsid w:val="00E609A9"/>
    <w:rsid w:val="00E61695"/>
    <w:rsid w:val="00E63CB6"/>
    <w:rsid w:val="00E72779"/>
    <w:rsid w:val="00E7433B"/>
    <w:rsid w:val="00E8163B"/>
    <w:rsid w:val="00E83C04"/>
    <w:rsid w:val="00E851D9"/>
    <w:rsid w:val="00E933DC"/>
    <w:rsid w:val="00E93B9E"/>
    <w:rsid w:val="00E952D3"/>
    <w:rsid w:val="00EA070D"/>
    <w:rsid w:val="00EA15B8"/>
    <w:rsid w:val="00EA32FC"/>
    <w:rsid w:val="00EA3A06"/>
    <w:rsid w:val="00EA3CA8"/>
    <w:rsid w:val="00EB02E5"/>
    <w:rsid w:val="00EB157E"/>
    <w:rsid w:val="00EB1F1A"/>
    <w:rsid w:val="00EB4612"/>
    <w:rsid w:val="00EB4F8B"/>
    <w:rsid w:val="00EC1832"/>
    <w:rsid w:val="00EC215E"/>
    <w:rsid w:val="00EC587B"/>
    <w:rsid w:val="00EC706A"/>
    <w:rsid w:val="00EC736B"/>
    <w:rsid w:val="00ED010D"/>
    <w:rsid w:val="00ED0C24"/>
    <w:rsid w:val="00ED0F5F"/>
    <w:rsid w:val="00ED1AB3"/>
    <w:rsid w:val="00ED1CB7"/>
    <w:rsid w:val="00ED20AE"/>
    <w:rsid w:val="00ED387D"/>
    <w:rsid w:val="00ED4440"/>
    <w:rsid w:val="00ED5A01"/>
    <w:rsid w:val="00EE10A8"/>
    <w:rsid w:val="00EE652A"/>
    <w:rsid w:val="00EE761B"/>
    <w:rsid w:val="00EF134F"/>
    <w:rsid w:val="00EF40A4"/>
    <w:rsid w:val="00EF4413"/>
    <w:rsid w:val="00EF7D84"/>
    <w:rsid w:val="00F01B0D"/>
    <w:rsid w:val="00F03C11"/>
    <w:rsid w:val="00F0443E"/>
    <w:rsid w:val="00F0725F"/>
    <w:rsid w:val="00F12903"/>
    <w:rsid w:val="00F1378C"/>
    <w:rsid w:val="00F13E9D"/>
    <w:rsid w:val="00F14AD1"/>
    <w:rsid w:val="00F17A14"/>
    <w:rsid w:val="00F201DC"/>
    <w:rsid w:val="00F21B58"/>
    <w:rsid w:val="00F2676C"/>
    <w:rsid w:val="00F274F0"/>
    <w:rsid w:val="00F32FF3"/>
    <w:rsid w:val="00F36C76"/>
    <w:rsid w:val="00F423D7"/>
    <w:rsid w:val="00F4249D"/>
    <w:rsid w:val="00F44EB8"/>
    <w:rsid w:val="00F46B67"/>
    <w:rsid w:val="00F4729A"/>
    <w:rsid w:val="00F5044A"/>
    <w:rsid w:val="00F54C10"/>
    <w:rsid w:val="00F5554E"/>
    <w:rsid w:val="00F55C8F"/>
    <w:rsid w:val="00F5605B"/>
    <w:rsid w:val="00F56164"/>
    <w:rsid w:val="00F562A6"/>
    <w:rsid w:val="00F565C2"/>
    <w:rsid w:val="00F64461"/>
    <w:rsid w:val="00F644FE"/>
    <w:rsid w:val="00F649A0"/>
    <w:rsid w:val="00F72C5E"/>
    <w:rsid w:val="00F75C5B"/>
    <w:rsid w:val="00F807AA"/>
    <w:rsid w:val="00F81AF1"/>
    <w:rsid w:val="00F85A5E"/>
    <w:rsid w:val="00F93DE0"/>
    <w:rsid w:val="00FA1A29"/>
    <w:rsid w:val="00FA3A13"/>
    <w:rsid w:val="00FA7A27"/>
    <w:rsid w:val="00FB1992"/>
    <w:rsid w:val="00FB6C0A"/>
    <w:rsid w:val="00FB774A"/>
    <w:rsid w:val="00FC0699"/>
    <w:rsid w:val="00FC2CA4"/>
    <w:rsid w:val="00FC59E6"/>
    <w:rsid w:val="00FC73F2"/>
    <w:rsid w:val="00FD06BD"/>
    <w:rsid w:val="00FD5643"/>
    <w:rsid w:val="00FE5065"/>
    <w:rsid w:val="00FE56DB"/>
    <w:rsid w:val="00FE791A"/>
    <w:rsid w:val="00FE7CCB"/>
    <w:rsid w:val="00FF1288"/>
    <w:rsid w:val="00FF3588"/>
    <w:rsid w:val="00FF5CB2"/>
    <w:rsid w:val="00FF6B66"/>
    <w:rsid w:val="00FF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87ACA4"/>
  <w15:docId w15:val="{117CD587-C017-48C1-8DDD-FEC48B0E1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2">
    <w:name w:val="heading 2"/>
    <w:basedOn w:val="Normal"/>
    <w:next w:val="Normal"/>
    <w:link w:val="Heading2Char"/>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basedOn w:val="Normal"/>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3C4C1E"/>
    <w:rPr>
      <w:rFonts w:asciiTheme="minorHAnsi" w:eastAsiaTheme="minorHAnsi" w:hAnsiTheme="minorHAnsi" w:cstheme="minorBidi"/>
      <w:sz w:val="20"/>
      <w:szCs w:val="20"/>
    </w:rPr>
  </w:style>
  <w:style w:type="character" w:styleId="FootnoteReference">
    <w:name w:val="footnote reference"/>
    <w:basedOn w:val="DefaultParagraphFont"/>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Heading2Char">
    <w:name w:val="Heading 2 Char"/>
    <w:basedOn w:val="DefaultParagraphFont"/>
    <w:link w:val="Heading2"/>
    <w:rsid w:val="004B103F"/>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locked/>
    <w:rsid w:val="004B103F"/>
    <w:rPr>
      <w:i/>
      <w:iCs/>
    </w:rPr>
  </w:style>
  <w:style w:type="table" w:styleId="TableGrid">
    <w:name w:val="Table Grid"/>
    <w:basedOn w:val="TableNormal"/>
    <w:locked/>
    <w:rsid w:val="002B2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129B9"/>
    <w:rPr>
      <w:sz w:val="16"/>
      <w:szCs w:val="16"/>
    </w:rPr>
  </w:style>
  <w:style w:type="paragraph" w:styleId="CommentText">
    <w:name w:val="annotation text"/>
    <w:basedOn w:val="Normal"/>
    <w:link w:val="CommentTextChar"/>
    <w:uiPriority w:val="99"/>
    <w:semiHidden/>
    <w:unhideWhenUsed/>
    <w:rsid w:val="00C129B9"/>
    <w:pPr>
      <w:spacing w:line="240" w:lineRule="auto"/>
    </w:pPr>
    <w:rPr>
      <w:sz w:val="20"/>
      <w:szCs w:val="20"/>
    </w:rPr>
  </w:style>
  <w:style w:type="character" w:customStyle="1" w:styleId="CommentTextChar">
    <w:name w:val="Comment Text Char"/>
    <w:basedOn w:val="DefaultParagraphFont"/>
    <w:link w:val="CommentText"/>
    <w:uiPriority w:val="99"/>
    <w:semiHidden/>
    <w:rsid w:val="00C129B9"/>
    <w:rPr>
      <w:rFonts w:cs="Calibri"/>
      <w:sz w:val="20"/>
      <w:szCs w:val="20"/>
    </w:rPr>
  </w:style>
  <w:style w:type="paragraph" w:styleId="CommentSubject">
    <w:name w:val="annotation subject"/>
    <w:basedOn w:val="CommentText"/>
    <w:next w:val="CommentText"/>
    <w:link w:val="CommentSubjectChar"/>
    <w:uiPriority w:val="99"/>
    <w:semiHidden/>
    <w:unhideWhenUsed/>
    <w:rsid w:val="00C129B9"/>
    <w:rPr>
      <w:b/>
      <w:bCs/>
    </w:rPr>
  </w:style>
  <w:style w:type="character" w:customStyle="1" w:styleId="CommentSubjectChar">
    <w:name w:val="Comment Subject Char"/>
    <w:basedOn w:val="CommentTextChar"/>
    <w:link w:val="CommentSubject"/>
    <w:uiPriority w:val="99"/>
    <w:semiHidden/>
    <w:rsid w:val="00C129B9"/>
    <w:rPr>
      <w:rFonts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482189916">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CD527-60FA-4EC8-9159-9793E6B37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TotalTime>
  <Pages>1</Pages>
  <Words>19021</Words>
  <Characters>108426</Characters>
  <Application>Microsoft Office Word</Application>
  <DocSecurity>0</DocSecurity>
  <Lines>903</Lines>
  <Paragraphs>254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organization</Company>
  <LinksUpToDate>false</LinksUpToDate>
  <CharactersWithSpaces>127193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https://mul2.gov.am/tasks/883035/oneclick/Ampopatert 16.11.2023.docx?token=b8b9bdb8575b938679964c2748b5e368</cp:keywords>
  <cp:lastModifiedBy>Gor Galstyan</cp:lastModifiedBy>
  <cp:revision>87</cp:revision>
  <cp:lastPrinted>2023-11-14T07:08:00Z</cp:lastPrinted>
  <dcterms:created xsi:type="dcterms:W3CDTF">2023-04-06T14:30:00Z</dcterms:created>
  <dcterms:modified xsi:type="dcterms:W3CDTF">2023-11-17T05:03:00Z</dcterms:modified>
</cp:coreProperties>
</file>