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28A0" w:rsidRDefault="004728A0">
      <w:pPr>
        <w:spacing w:after="0"/>
        <w:ind w:right="270"/>
        <w:jc w:val="center"/>
        <w:rPr>
          <w:b/>
          <w:bCs/>
          <w:sz w:val="24"/>
          <w:szCs w:val="24"/>
        </w:rPr>
      </w:pPr>
    </w:p>
    <w:p w:rsidR="004728A0" w:rsidRDefault="00FE297B">
      <w:pPr>
        <w:spacing w:after="0"/>
        <w:ind w:right="270"/>
        <w:jc w:val="center"/>
        <w:rPr>
          <w:b/>
          <w:bCs/>
          <w:sz w:val="24"/>
          <w:szCs w:val="24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Ամփոփաթերթ</w:t>
      </w:r>
    </w:p>
    <w:p w:rsidR="004728A0" w:rsidRDefault="00FE297B">
      <w:pPr>
        <w:jc w:val="center"/>
        <w:rPr>
          <w:rFonts w:ascii="Sylfaen" w:hAnsi="Sylfaen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 Ն որոշումն ուժը կորցրած ճանաչելու մասին» N 526 Ն որոշման մեջ փոփոխություններ և լրացումներ կատարելու վերաբերյալ</w:t>
      </w:r>
    </w:p>
    <w:p w:rsidR="004728A0" w:rsidRDefault="00FE297B">
      <w:pPr>
        <w:spacing w:after="0"/>
        <w:ind w:right="270"/>
        <w:jc w:val="both"/>
        <w:rPr>
          <w:rFonts w:ascii="Liberation Serif" w:hAnsi="Liberation Serif"/>
          <w:b/>
          <w:bCs/>
          <w:sz w:val="24"/>
          <w:szCs w:val="24"/>
          <w:vertAlign w:val="subscript"/>
        </w:rPr>
      </w:pPr>
      <w:r>
        <w:rPr>
          <w:rFonts w:ascii="GHEA Grapalat" w:hAnsi="GHEA Grapalat" w:cs="Sylfaen"/>
          <w:b/>
          <w:bCs/>
          <w:sz w:val="24"/>
          <w:szCs w:val="24"/>
          <w:vertAlign w:val="subscript"/>
          <w:lang w:val="hy-AM"/>
        </w:rPr>
        <w:tab/>
      </w:r>
    </w:p>
    <w:p w:rsidR="004728A0" w:rsidRDefault="004728A0">
      <w:pPr>
        <w:jc w:val="center"/>
        <w:rPr>
          <w:rFonts w:ascii="GHEA Grapalat" w:hAnsi="GHEA Grapalat" w:cs="Sylfaen"/>
          <w:b/>
          <w:sz w:val="26"/>
          <w:szCs w:val="26"/>
          <w:lang w:val="hy-AM"/>
        </w:rPr>
      </w:pPr>
    </w:p>
    <w:tbl>
      <w:tblPr>
        <w:tblStyle w:val="TableGrid"/>
        <w:tblpPr w:leftFromText="180" w:rightFromText="180" w:vertAnchor="text" w:horzAnchor="margin" w:tblpY="2476"/>
        <w:tblW w:w="12950" w:type="dxa"/>
        <w:tblLayout w:type="fixed"/>
        <w:tblLook w:val="04A0" w:firstRow="1" w:lastRow="0" w:firstColumn="1" w:lastColumn="0" w:noHBand="0" w:noVBand="1"/>
      </w:tblPr>
      <w:tblGrid>
        <w:gridCol w:w="8816"/>
        <w:gridCol w:w="4134"/>
      </w:tblGrid>
      <w:tr w:rsidR="004728A0">
        <w:tc>
          <w:tcPr>
            <w:tcW w:w="8815" w:type="dxa"/>
            <w:vMerge w:val="restart"/>
          </w:tcPr>
          <w:p w:rsidR="004728A0" w:rsidRDefault="00FE297B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                          1․ ՀՀ ֆինանսների նախարարություն</w:t>
            </w:r>
          </w:p>
        </w:tc>
        <w:tc>
          <w:tcPr>
            <w:tcW w:w="4134" w:type="dxa"/>
          </w:tcPr>
          <w:p w:rsidR="004728A0" w:rsidRDefault="00FE297B">
            <w:pPr>
              <w:widowControl w:val="0"/>
              <w:spacing w:after="0" w:line="240" w:lineRule="auto"/>
              <w:rPr>
                <w:b/>
              </w:rPr>
            </w:pPr>
            <w:r w:rsidRPr="00675533">
              <w:rPr>
                <w:rFonts w:ascii="GHEA Grapalat" w:hAnsi="GHEA Grapalat"/>
                <w:b/>
                <w:sz w:val="24"/>
                <w:szCs w:val="24"/>
              </w:rPr>
              <w:t>23</w:t>
            </w:r>
            <w:r w:rsidRPr="00675533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․</w:t>
            </w:r>
            <w:r w:rsidRPr="00675533">
              <w:rPr>
                <w:rFonts w:ascii="GHEA Grapalat" w:hAnsi="GHEA Grapalat"/>
                <w:b/>
                <w:sz w:val="24"/>
                <w:szCs w:val="24"/>
              </w:rPr>
              <w:t>10</w:t>
            </w:r>
            <w:r w:rsidRPr="00675533">
              <w:rPr>
                <w:rFonts w:ascii="MS Gothic" w:eastAsia="MS Gothic" w:hAnsi="MS Gothic" w:cs="MS Gothic" w:hint="eastAsia"/>
                <w:b/>
                <w:sz w:val="24"/>
                <w:szCs w:val="24"/>
              </w:rPr>
              <w:t>․</w:t>
            </w:r>
            <w:r w:rsidRPr="00675533">
              <w:rPr>
                <w:rFonts w:ascii="GHEA Grapalat" w:hAnsi="GHEA Grapalat"/>
                <w:b/>
                <w:sz w:val="24"/>
                <w:szCs w:val="24"/>
              </w:rPr>
              <w:t>2023</w:t>
            </w:r>
          </w:p>
        </w:tc>
      </w:tr>
      <w:tr w:rsidR="004728A0">
        <w:tc>
          <w:tcPr>
            <w:tcW w:w="8815" w:type="dxa"/>
            <w:vMerge/>
          </w:tcPr>
          <w:p w:rsidR="004728A0" w:rsidRDefault="004728A0">
            <w:pPr>
              <w:widowControl w:val="0"/>
              <w:spacing w:after="0" w:line="24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134" w:type="dxa"/>
          </w:tcPr>
          <w:p w:rsidR="004728A0" w:rsidRDefault="00FE297B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N 01/34-1/20596-2023</w:t>
            </w:r>
          </w:p>
        </w:tc>
      </w:tr>
      <w:tr w:rsidR="004728A0" w:rsidRPr="003C5FC0">
        <w:tc>
          <w:tcPr>
            <w:tcW w:w="8815" w:type="dxa"/>
          </w:tcPr>
          <w:p w:rsidR="004728A0" w:rsidRDefault="00FE297B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1․ Նախագծի վերաբերյալ հայտնում ենք, որ հիմնավորող փաստաթղթում առկա է անհստակություն՝ կապված նախատեսվող կարգավորման նպատակի հետ։</w:t>
            </w:r>
          </w:p>
          <w:p w:rsidR="004728A0" w:rsidRDefault="00FE297B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Մասնավորապես եթե Նախագծի ընդունման նպատակն է․</w:t>
            </w:r>
          </w:p>
          <w:p w:rsidR="004728A0" w:rsidRDefault="00FE297B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70 մլն․ դրամ նախահաշվային արժեք ունեցող շինարարական ծրագրերի՝ ներառյալ դրանց իրականացման համար անհրաժեշտ նախագծային փաստաթղթերի մշակման փորձաքննության, հեղինակային և տեխնիկական հսկողության ծառայությունների գնումների՝ ՀՀ արտաքին հետախուզության ծառայության կողմից իրականացնելը, ապա այդ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պարագայում բացակայում է նախագծի ընդունման անհրաժեշտությունը, քանի որ գործող կարգավորումը թույլ է տալիս, որ այդ գնումները կատարվեն վերջինիս կողմից։</w:t>
            </w:r>
          </w:p>
          <w:p w:rsidR="004728A0" w:rsidRDefault="00FE297B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-պետական գաղտնիք պարունակող՝ 70 մլն․ դրամը գերազանցող վերոնշյալ գնումները ՀՀ արտաքին  հետախուզության ծառայության կողմից իրականացնելը ապա առարկություն չունենք։</w:t>
            </w:r>
          </w:p>
          <w:p w:rsidR="004728A0" w:rsidRDefault="004728A0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4" w:type="dxa"/>
          </w:tcPr>
          <w:p w:rsidR="004728A0" w:rsidRDefault="00FE297B">
            <w:pPr>
              <w:widowControl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Ընդունվել է, հիմնավորման մեջ կատարվել է համապատասխան փոփոխություն</w:t>
            </w:r>
          </w:p>
        </w:tc>
      </w:tr>
      <w:tr w:rsidR="004728A0">
        <w:tc>
          <w:tcPr>
            <w:tcW w:w="8815" w:type="dxa"/>
          </w:tcPr>
          <w:p w:rsidR="004728A0" w:rsidRDefault="00FE297B">
            <w:pPr>
              <w:widowControl w:val="0"/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2․ ՀՀ  արդարադատության նախարարություն</w:t>
            </w:r>
          </w:p>
        </w:tc>
        <w:tc>
          <w:tcPr>
            <w:tcW w:w="4134" w:type="dxa"/>
          </w:tcPr>
          <w:p w:rsidR="004728A0" w:rsidRDefault="00675533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09.</w:t>
            </w:r>
            <w:r w:rsidR="00FE297B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.2023</w:t>
            </w:r>
          </w:p>
          <w:p w:rsidR="004728A0" w:rsidRDefault="00FE297B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N //43763-2023</w:t>
            </w:r>
          </w:p>
        </w:tc>
      </w:tr>
      <w:tr w:rsidR="004728A0">
        <w:tc>
          <w:tcPr>
            <w:tcW w:w="8815" w:type="dxa"/>
            <w:tcBorders>
              <w:top w:val="nil"/>
            </w:tcBorders>
          </w:tcPr>
          <w:p w:rsidR="004728A0" w:rsidRDefault="00FE297B">
            <w:pPr>
              <w:widowControl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1․Արդարադատության նախարարությունը «Կառավարության կառուցվածքի և գործունեության մասին» օրենքի հավելվածի 3-րդ կետով և վարչապետի 2018 թվականի հուլիսի 11-ի «Հայաստանի Հանրապետության արդարադատության նախարարության կանոնադրությունը հաստատելու մասին» թիվ 704-Լ որոշմամբ իրեն վերապահված իրավասությունների շրջանակում դիտողություններ և առաջարկություններ չունի։</w:t>
            </w:r>
          </w:p>
        </w:tc>
        <w:tc>
          <w:tcPr>
            <w:tcW w:w="4134" w:type="dxa"/>
            <w:tcBorders>
              <w:top w:val="nil"/>
            </w:tcBorders>
          </w:tcPr>
          <w:p w:rsidR="004728A0" w:rsidRDefault="004728A0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9407B3">
        <w:tc>
          <w:tcPr>
            <w:tcW w:w="8815" w:type="dxa"/>
            <w:tcBorders>
              <w:top w:val="nil"/>
            </w:tcBorders>
          </w:tcPr>
          <w:p w:rsidR="009407B3" w:rsidRDefault="00675533" w:rsidP="00675533">
            <w:pPr>
              <w:widowControl w:val="0"/>
              <w:spacing w:after="0" w:line="24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3. </w:t>
            </w:r>
            <w:r w:rsidR="009407B3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 արդարադատության նախարարություն</w:t>
            </w:r>
          </w:p>
          <w:p w:rsidR="009407B3" w:rsidRDefault="009407B3">
            <w:pPr>
              <w:widowControl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4" w:type="dxa"/>
            <w:tcBorders>
              <w:top w:val="nil"/>
            </w:tcBorders>
          </w:tcPr>
          <w:p w:rsidR="009407B3" w:rsidRDefault="009407B3" w:rsidP="009407B3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06.11.2023</w:t>
            </w:r>
          </w:p>
          <w:p w:rsidR="009407B3" w:rsidRDefault="009407B3" w:rsidP="009407B3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Pr="009407B3">
              <w:rPr>
                <w:rFonts w:ascii="GHEA Grapalat" w:hAnsi="GHEA Grapalat"/>
                <w:b/>
                <w:sz w:val="24"/>
                <w:szCs w:val="24"/>
                <w:lang w:val="hy-AM"/>
              </w:rPr>
              <w:t>27.0.1/47407-2023</w:t>
            </w:r>
          </w:p>
        </w:tc>
      </w:tr>
      <w:tr w:rsidR="004728A0">
        <w:tc>
          <w:tcPr>
            <w:tcW w:w="8815" w:type="dxa"/>
            <w:tcBorders>
              <w:top w:val="nil"/>
            </w:tcBorders>
          </w:tcPr>
          <w:p w:rsidR="004728A0" w:rsidRDefault="00FE297B">
            <w:pPr>
              <w:widowControl w:val="0"/>
              <w:spacing w:after="0" w:line="24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2․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Հայաստանի Հանրապետության կառավարության 2017 թվականի մայիսի 4-ի «Գնումների գործընթացի կազմակերպման կարգը հաստատելու և Հայաստանի Հանրապետության կառավարության 2011 թվականի փետրվարի 10-ի N 168</w:t>
            </w:r>
            <w:r w:rsidR="003C5F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 որոշումն ուժը կորցրած ճանաչելու մասին» N 526</w:t>
            </w:r>
            <w:r w:rsidR="003C5FC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-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 որոշման մեջ փոփոխություններ և լրացումներ կատարելու վերաբերյալ պետական փորձագիտական արդյունքներով՝ դիտողություններ և առաջարկություններ չունենք։</w:t>
            </w:r>
          </w:p>
          <w:p w:rsidR="004728A0" w:rsidRDefault="00FE297B">
            <w:pPr>
              <w:widowControl w:val="0"/>
              <w:spacing w:after="0" w:line="24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vertAlign w:val="subscript"/>
                <w:lang w:val="hy-AM"/>
              </w:rPr>
              <w:tab/>
            </w:r>
          </w:p>
        </w:tc>
        <w:tc>
          <w:tcPr>
            <w:tcW w:w="4134" w:type="dxa"/>
            <w:tcBorders>
              <w:top w:val="nil"/>
            </w:tcBorders>
          </w:tcPr>
          <w:p w:rsidR="004728A0" w:rsidRDefault="004728A0" w:rsidP="009407B3">
            <w:pPr>
              <w:widowControl w:val="0"/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spacing w:after="0"/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jc w:val="center"/>
        <w:rPr>
          <w:rFonts w:ascii="GHEA Grapalat" w:hAnsi="GHEA Grapalat" w:cs="Sylfaen"/>
          <w:b/>
          <w:sz w:val="26"/>
          <w:szCs w:val="26"/>
          <w:lang w:val="hy-AM"/>
        </w:rPr>
      </w:pPr>
    </w:p>
    <w:p w:rsidR="004728A0" w:rsidRDefault="004728A0">
      <w:pPr>
        <w:jc w:val="center"/>
        <w:rPr>
          <w:rFonts w:ascii="GHEA Grapalat" w:hAnsi="GHEA Grapalat" w:cs="Sylfaen"/>
          <w:b/>
          <w:sz w:val="26"/>
          <w:szCs w:val="26"/>
          <w:lang w:val="hy-AM"/>
        </w:rPr>
      </w:pPr>
    </w:p>
    <w:p w:rsidR="004728A0" w:rsidRDefault="004728A0">
      <w:pPr>
        <w:jc w:val="center"/>
        <w:rPr>
          <w:rFonts w:ascii="GHEA Grapalat" w:hAnsi="GHEA Grapalat" w:cs="Sylfaen"/>
          <w:b/>
          <w:sz w:val="26"/>
          <w:szCs w:val="26"/>
          <w:lang w:val="hy-AM"/>
        </w:rPr>
      </w:pPr>
    </w:p>
    <w:p w:rsidR="004728A0" w:rsidRDefault="004728A0">
      <w:pPr>
        <w:jc w:val="center"/>
        <w:rPr>
          <w:rFonts w:ascii="GHEA Grapalat" w:hAnsi="GHEA Grapalat"/>
          <w:b/>
          <w:lang w:val="hy-AM"/>
        </w:rPr>
      </w:pPr>
    </w:p>
    <w:p w:rsidR="004728A0" w:rsidRDefault="004728A0">
      <w:pPr>
        <w:rPr>
          <w:rFonts w:ascii="GHEA Grapalat" w:hAnsi="GHEA Grapalat"/>
          <w:sz w:val="24"/>
          <w:szCs w:val="24"/>
          <w:lang w:val="hy-AM"/>
        </w:rPr>
      </w:pPr>
    </w:p>
    <w:p w:rsidR="004728A0" w:rsidRDefault="004728A0">
      <w:pPr>
        <w:tabs>
          <w:tab w:val="left" w:pos="2430"/>
        </w:tabs>
        <w:jc w:val="center"/>
      </w:pPr>
    </w:p>
    <w:sectPr w:rsidR="004728A0">
      <w:footerReference w:type="default" r:id="rId7"/>
      <w:pgSz w:w="15840" w:h="12240" w:orient="landscape"/>
      <w:pgMar w:top="1260" w:right="1440" w:bottom="1440" w:left="1440" w:header="0" w:footer="72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7DE" w:rsidRDefault="003B47DE">
      <w:pPr>
        <w:spacing w:after="0" w:line="240" w:lineRule="auto"/>
      </w:pPr>
      <w:r>
        <w:separator/>
      </w:r>
    </w:p>
  </w:endnote>
  <w:endnote w:type="continuationSeparator" w:id="0">
    <w:p w:rsidR="003B47DE" w:rsidRDefault="003B4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5907277"/>
      <w:docPartObj>
        <w:docPartGallery w:val="Page Numbers (Bottom of Page)"/>
        <w:docPartUnique/>
      </w:docPartObj>
    </w:sdtPr>
    <w:sdtEndPr/>
    <w:sdtContent>
      <w:p w:rsidR="004728A0" w:rsidRDefault="00FE297B">
        <w:pPr>
          <w:pStyle w:val="Footer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3C5FC0">
          <w:rPr>
            <w:noProof/>
          </w:rPr>
          <w:t>3</w:t>
        </w:r>
        <w:r>
          <w:fldChar w:fldCharType="end"/>
        </w:r>
      </w:p>
    </w:sdtContent>
  </w:sdt>
  <w:p w:rsidR="004728A0" w:rsidRDefault="004728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7DE" w:rsidRDefault="003B47DE">
      <w:pPr>
        <w:spacing w:after="0" w:line="240" w:lineRule="auto"/>
      </w:pPr>
      <w:r>
        <w:separator/>
      </w:r>
    </w:p>
  </w:footnote>
  <w:footnote w:type="continuationSeparator" w:id="0">
    <w:p w:rsidR="003B47DE" w:rsidRDefault="003B47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8A0"/>
    <w:rsid w:val="003B47DE"/>
    <w:rsid w:val="003C5FC0"/>
    <w:rsid w:val="004728A0"/>
    <w:rsid w:val="00675533"/>
    <w:rsid w:val="0087329F"/>
    <w:rsid w:val="009407B3"/>
    <w:rsid w:val="00FE2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A9AA6"/>
  <w15:docId w15:val="{E78FFF88-C244-47A4-8647-0953F57F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sid w:val="00C22374"/>
    <w:rPr>
      <w:sz w:val="16"/>
      <w:szCs w:val="1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C22374"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sid w:val="00C22374"/>
    <w:rPr>
      <w:b/>
      <w:bCs/>
      <w:sz w:val="20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C22374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qFormat/>
    <w:rsid w:val="00E33BC7"/>
  </w:style>
  <w:style w:type="character" w:customStyle="1" w:styleId="FooterChar">
    <w:name w:val="Footer Char"/>
    <w:basedOn w:val="DefaultParagraphFont"/>
    <w:link w:val="Footer"/>
    <w:uiPriority w:val="99"/>
    <w:qFormat/>
    <w:rsid w:val="00E33BC7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C22374"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sid w:val="00C223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22374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E33BC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E33BC7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table" w:styleId="TableGrid">
    <w:name w:val="Table Grid"/>
    <w:basedOn w:val="TableNormal"/>
    <w:uiPriority w:val="39"/>
    <w:rsid w:val="00DE39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0BD6E-C208-4BFD-9A5B-3CB7450E80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3</Pages>
  <Words>319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Narek Abrahamyan</dc:creator>
  <dc:description/>
  <cp:lastModifiedBy>Arpine Martirosyan</cp:lastModifiedBy>
  <cp:revision>168</cp:revision>
  <cp:lastPrinted>2023-11-03T10:11:00Z</cp:lastPrinted>
  <dcterms:created xsi:type="dcterms:W3CDTF">2022-12-07T05:34:00Z</dcterms:created>
  <dcterms:modified xsi:type="dcterms:W3CDTF">2023-11-08T06:36:00Z</dcterms:modified>
  <dc:language>en-US</dc:language>
</cp:coreProperties>
</file>