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ind w:right="270" w:hanging="0"/>
        <w:jc w:val="center"/>
        <w:rPr>
          <w:b/>
          <w:b/>
          <w:bCs/>
          <w:sz w:val="24"/>
          <w:szCs w:val="24"/>
        </w:rPr>
      </w:pPr>
      <w:r>
        <w:rPr>
          <w:b/>
          <w:bCs/>
          <w:sz w:val="24"/>
          <w:szCs w:val="24"/>
        </w:rPr>
      </w:r>
    </w:p>
    <w:p>
      <w:pPr>
        <w:pStyle w:val="Normal"/>
        <w:spacing w:before="0" w:after="0"/>
        <w:ind w:right="270" w:hanging="0"/>
        <w:jc w:val="center"/>
        <w:rPr>
          <w:b/>
          <w:b/>
          <w:bCs/>
          <w:sz w:val="24"/>
          <w:szCs w:val="24"/>
        </w:rPr>
      </w:pPr>
      <w:r>
        <w:rPr>
          <w:rFonts w:cs="Sylfaen" w:ascii="GHEA Grapalat" w:hAnsi="GHEA Grapalat"/>
          <w:b/>
          <w:bCs/>
          <w:sz w:val="24"/>
          <w:szCs w:val="24"/>
          <w:lang w:val="hy-AM"/>
        </w:rPr>
        <w:t>ԱՄՓՈՓԱԹԵՐԹ</w:t>
      </w:r>
    </w:p>
    <w:p>
      <w:pPr>
        <w:pStyle w:val="Normal"/>
        <w:jc w:val="center"/>
        <w:rPr>
          <w:rFonts w:ascii="GHEA Grapalat" w:hAnsi="GHEA Grapalat"/>
          <w:b/>
          <w:b/>
          <w:bCs/>
          <w:sz w:val="24"/>
          <w:szCs w:val="24"/>
        </w:rPr>
      </w:pPr>
      <w:r>
        <w:rPr>
          <w:rFonts w:eastAsia="Times New Roman" w:cs="Times New Roman" w:ascii="GHEA Grapalat" w:hAnsi="GHEA Grapalat"/>
          <w:b/>
          <w:bCs/>
          <w:color w:val="000000"/>
          <w:sz w:val="24"/>
          <w:szCs w:val="24"/>
          <w:shd w:fill="FFFFFF" w:val="clear"/>
          <w:lang w:eastAsia="en-GB"/>
        </w:rPr>
        <w:t>ՀԱՅԱՍՏԱՆԻ ՀԱՆՐԱՊԵՏՈՒԹՅԱՆ ԿԱՌԱՎԱՐՈՒԹՅԱՆ 2014 ԹՎԱԿԱՆԻ ՀՈՒԼԻՍԻ 3-Ի N 712-Ն ՈՐՈՇՄԱՆ ՄԵՋ ԼՐԱՑՈՒՄՆԵՐ</w:t>
      </w:r>
      <w:r>
        <w:rPr>
          <w:rFonts w:eastAsia="Times New Roman" w:cs="Times New Roman" w:ascii="GHEA Grapalat" w:hAnsi="GHEA Grapalat"/>
          <w:b/>
          <w:bCs/>
          <w:color w:val="000000"/>
          <w:sz w:val="24"/>
          <w:szCs w:val="24"/>
          <w:shd w:fill="FFFFFF" w:val="clear"/>
          <w:lang w:val="hy-AM" w:eastAsia="en-GB"/>
        </w:rPr>
        <w:t xml:space="preserve"> ԵՎ ՓՈՓՈԽՈՒԹՅՈՒՆՆԵՐ</w:t>
      </w:r>
      <w:r>
        <w:rPr>
          <w:rFonts w:eastAsia="Times New Roman" w:cs="Times New Roman" w:ascii="GHEA Grapalat" w:hAnsi="GHEA Grapalat"/>
          <w:b/>
          <w:bCs/>
          <w:color w:val="000000"/>
          <w:sz w:val="24"/>
          <w:szCs w:val="24"/>
          <w:shd w:fill="FFFFFF" w:val="clear"/>
          <w:lang w:eastAsia="en-GB"/>
        </w:rPr>
        <w:t xml:space="preserve"> ԿԱՏԱՐԵԼՈՒ ՄԱՍԻՆ</w:t>
      </w:r>
      <w:r>
        <w:rPr>
          <w:rFonts w:ascii="GHEA Grapalat" w:hAnsi="GHEA Grapalat"/>
          <w:b/>
          <w:bCs/>
          <w:sz w:val="24"/>
          <w:szCs w:val="24"/>
        </w:rPr>
        <w:t xml:space="preserve"> ՀՀ ԿԱՌԱՎԱՐՈՒԹՅԱՆ ՈՐՈՇՄԱՆ ՆԱՇԱԳԾԻ ՎԵՐԱԲԵՐՅԱԼ</w:t>
      </w:r>
    </w:p>
    <w:p>
      <w:pPr>
        <w:pStyle w:val="Normal"/>
        <w:spacing w:before="0" w:after="0"/>
        <w:ind w:right="270" w:hanging="0"/>
        <w:jc w:val="both"/>
        <w:rPr>
          <w:rFonts w:ascii="Liberation Serif" w:hAnsi="Liberation Serif"/>
          <w:b/>
          <w:b/>
          <w:bCs/>
          <w:sz w:val="24"/>
          <w:szCs w:val="24"/>
          <w:vertAlign w:val="subscript"/>
        </w:rPr>
      </w:pPr>
      <w:r>
        <w:rPr>
          <w:rFonts w:cs="Sylfaen" w:ascii="GHEA Grapalat" w:hAnsi="GHEA Grapalat"/>
          <w:b/>
          <w:bCs/>
          <w:sz w:val="24"/>
          <w:szCs w:val="24"/>
          <w:vertAlign w:val="subscript"/>
          <w:lang w:val="hy-AM"/>
        </w:rPr>
        <w:tab/>
      </w:r>
    </w:p>
    <w:p>
      <w:pPr>
        <w:pStyle w:val="Normal"/>
        <w:jc w:val="center"/>
        <w:rPr>
          <w:rFonts w:ascii="GHEA Grapalat" w:hAnsi="GHEA Grapalat" w:cs="Sylfaen"/>
          <w:b/>
          <w:b/>
          <w:sz w:val="26"/>
          <w:szCs w:val="26"/>
          <w:lang w:val="hy-AM"/>
        </w:rPr>
      </w:pPr>
      <w:r>
        <w:rPr>
          <w:rFonts w:cs="Sylfaen" w:ascii="GHEA Grapalat" w:hAnsi="GHEA Grapalat"/>
          <w:b/>
          <w:sz w:val="26"/>
          <w:szCs w:val="26"/>
          <w:lang w:val="hy-AM"/>
        </w:rPr>
      </w:r>
    </w:p>
    <w:tbl>
      <w:tblPr>
        <w:tblStyle w:val="TableGrid"/>
        <w:tblpPr w:bottomFromText="0" w:horzAnchor="margin" w:leftFromText="180" w:rightFromText="180" w:tblpX="0" w:tblpY="2476" w:topFromText="0" w:vertAnchor="text"/>
        <w:tblW w:w="12950"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8815"/>
        <w:gridCol w:w="4134"/>
      </w:tblGrid>
      <w:tr>
        <w:trPr/>
        <w:tc>
          <w:tcPr>
            <w:tcW w:w="8815" w:type="dxa"/>
            <w:vMerge w:val="restart"/>
            <w:tcBorders/>
          </w:tcPr>
          <w:p>
            <w:pPr>
              <w:pStyle w:val="Normal"/>
              <w:widowControl w:val="false"/>
              <w:suppressAutoHyphens w:val="true"/>
              <w:spacing w:lineRule="auto" w:line="240" w:before="0" w:after="0"/>
              <w:jc w:val="left"/>
              <w:rPr>
                <w:rFonts w:ascii="GHEA Grapalat" w:hAnsi="GHEA Grapalat"/>
                <w:b/>
                <w:b/>
                <w:sz w:val="24"/>
                <w:szCs w:val="24"/>
                <w:lang w:val="hy-AM"/>
              </w:rPr>
            </w:pPr>
            <w:r>
              <w:rPr>
                <w:rFonts w:eastAsia="Calibri" w:cs="" w:ascii="GHEA Grapalat" w:hAnsi="GHEA Grapalat"/>
                <w:b/>
                <w:kern w:val="0"/>
                <w:sz w:val="24"/>
                <w:szCs w:val="24"/>
                <w:lang w:val="hy-AM" w:eastAsia="en-US" w:bidi="ar-SA"/>
              </w:rPr>
              <w:t xml:space="preserve">                           </w:t>
            </w:r>
            <w:r>
              <w:rPr>
                <w:rFonts w:eastAsia="Calibri" w:cs="" w:ascii="GHEA Grapalat" w:hAnsi="GHEA Grapalat"/>
                <w:b/>
                <w:kern w:val="0"/>
                <w:sz w:val="24"/>
                <w:szCs w:val="24"/>
                <w:lang w:val="hy-AM" w:eastAsia="en-US" w:bidi="ar-SA"/>
              </w:rPr>
              <w:t>1․ ՀՀ ֆինանսների նախարարություն</w:t>
            </w:r>
          </w:p>
        </w:tc>
        <w:tc>
          <w:tcPr>
            <w:tcW w:w="4134" w:type="dxa"/>
            <w:tcBorders/>
          </w:tcPr>
          <w:p>
            <w:pPr>
              <w:pStyle w:val="Normal"/>
              <w:widowControl w:val="false"/>
              <w:suppressAutoHyphens w:val="true"/>
              <w:spacing w:lineRule="auto" w:line="240" w:before="0" w:after="0"/>
              <w:jc w:val="left"/>
              <w:rPr>
                <w:b/>
                <w:b/>
              </w:rPr>
            </w:pPr>
            <w:r>
              <w:rPr>
                <w:b/>
              </w:rPr>
              <w:t>23․10․2023</w:t>
            </w:r>
          </w:p>
        </w:tc>
      </w:tr>
      <w:tr>
        <w:trPr/>
        <w:tc>
          <w:tcPr>
            <w:tcW w:w="8815" w:type="dxa"/>
            <w:vMerge w:val="continue"/>
            <w:tcBorders/>
          </w:tcPr>
          <w:p>
            <w:pPr>
              <w:pStyle w:val="Normal"/>
              <w:widowControl w:val="false"/>
              <w:suppressAutoHyphens w:val="true"/>
              <w:spacing w:lineRule="auto" w:line="240" w:before="0" w:after="0"/>
              <w:jc w:val="left"/>
              <w:rPr>
                <w:rFonts w:ascii="GHEA Grapalat" w:hAnsi="GHEA Grapalat"/>
                <w:sz w:val="24"/>
                <w:szCs w:val="24"/>
              </w:rPr>
            </w:pPr>
            <w:r>
              <w:rPr>
                <w:rFonts w:ascii="GHEA Grapalat" w:hAnsi="GHEA Grapalat"/>
                <w:sz w:val="24"/>
                <w:szCs w:val="24"/>
              </w:rPr>
            </w:r>
          </w:p>
        </w:tc>
        <w:tc>
          <w:tcPr>
            <w:tcW w:w="4134" w:type="dxa"/>
            <w:tcBorders/>
          </w:tcPr>
          <w:p>
            <w:pPr>
              <w:pStyle w:val="Normal"/>
              <w:widowControl w:val="false"/>
              <w:suppressAutoHyphens w:val="true"/>
              <w:spacing w:lineRule="auto" w:line="240" w:before="0" w:after="0"/>
              <w:jc w:val="left"/>
              <w:rPr>
                <w:rFonts w:ascii="GHEA Grapalat" w:hAnsi="GHEA Grapalat"/>
                <w:b/>
                <w:b/>
                <w:sz w:val="24"/>
                <w:szCs w:val="24"/>
              </w:rPr>
            </w:pPr>
            <w:r>
              <w:rPr>
                <w:rFonts w:ascii="GHEA Grapalat" w:hAnsi="GHEA Grapalat"/>
                <w:b/>
                <w:sz w:val="24"/>
                <w:szCs w:val="24"/>
              </w:rPr>
              <w:t>N 01/34-1/20596-2023</w:t>
            </w:r>
          </w:p>
        </w:tc>
      </w:tr>
      <w:tr>
        <w:trPr/>
        <w:tc>
          <w:tcPr>
            <w:tcW w:w="8815" w:type="dxa"/>
            <w:tcBorders/>
          </w:tcPr>
          <w:p>
            <w:pPr>
              <w:pStyle w:val="Normal"/>
              <w:widowControl w:val="false"/>
              <w:suppressAutoHyphens w:val="true"/>
              <w:spacing w:lineRule="auto" w:line="240" w:before="0" w:after="0"/>
              <w:jc w:val="both"/>
              <w:rPr>
                <w:rFonts w:ascii="GHEA Grapalat" w:hAnsi="GHEA Grapalat"/>
                <w:sz w:val="24"/>
                <w:szCs w:val="24"/>
                <w:lang w:val="hy-AM"/>
              </w:rPr>
            </w:pPr>
            <w:r>
              <w:rPr>
                <w:rFonts w:ascii="GHEA Grapalat" w:hAnsi="GHEA Grapalat"/>
                <w:sz w:val="24"/>
                <w:szCs w:val="24"/>
                <w:lang w:val="hy-AM"/>
              </w:rPr>
              <w:t>1․ Նախագծով նախատեսվում է ՀՀ կառավարության 03․07․2014թ N 712 Ն որոշման 3-րդ կետի 1-ին ենթակետում կատարել լրացում, համաձայն որի ՀՀ արտաքին հետախուզության ծառայության համար կսահմանվի բացառություն՝ ինչը վերջինիս թույլ կտա յուրաքանչյուր տարվա ՀՀ պետական բյուջեով նախատեսված աշխատավարձի ֆոնդի ընդհանուր գումարի մեջ գերազանցել հավելումների համար սահմանված 10%-ի շեմը։</w:t>
            </w:r>
          </w:p>
          <w:p>
            <w:pPr>
              <w:pStyle w:val="Normal"/>
              <w:widowControl w:val="false"/>
              <w:suppressAutoHyphens w:val="true"/>
              <w:spacing w:lineRule="auto" w:line="240" w:before="0" w:after="0"/>
              <w:jc w:val="both"/>
              <w:rPr>
                <w:rFonts w:ascii="GHEA Grapalat" w:hAnsi="GHEA Grapalat"/>
                <w:sz w:val="24"/>
                <w:szCs w:val="24"/>
                <w:lang w:val="hy-AM"/>
              </w:rPr>
            </w:pPr>
            <w:r>
              <w:rPr>
                <w:rFonts w:ascii="GHEA Grapalat" w:hAnsi="GHEA Grapalat"/>
                <w:sz w:val="24"/>
                <w:szCs w:val="24"/>
                <w:lang w:val="hy-AM"/>
              </w:rPr>
              <w:t>Այդ կապակցությամբ հայտնում ենք, որ ի սկզբանե տվյալ բացառությունը սահմանվել է զինված ուժերի մարտական առաջադրանքներ իրականացնող խմբերի համար և գրությամբ ներկայացված փաթեթում տրված չեն բավարար հիմնավորումներ ՀՀ արտաքին հետախուզության ծառայության համար վերը նշված բացառության սահմանման անհրաժեշտռության վերաբերյալ։</w:t>
            </w:r>
          </w:p>
          <w:p>
            <w:pPr>
              <w:pStyle w:val="Normal"/>
              <w:widowControl w:val="false"/>
              <w:suppressAutoHyphens w:val="true"/>
              <w:spacing w:lineRule="auto" w:line="240" w:before="0" w:after="0"/>
              <w:jc w:val="both"/>
              <w:rPr>
                <w:rFonts w:ascii="GHEA Grapalat" w:hAnsi="GHEA Grapalat"/>
                <w:sz w:val="24"/>
                <w:szCs w:val="24"/>
                <w:lang w:val="hy-AM"/>
              </w:rPr>
            </w:pPr>
            <w:r>
              <w:rPr>
                <w:rFonts w:ascii="GHEA Grapalat" w:hAnsi="GHEA Grapalat"/>
                <w:sz w:val="24"/>
                <w:szCs w:val="24"/>
                <w:lang w:val="hy-AM"/>
              </w:rPr>
            </w:r>
          </w:p>
        </w:tc>
        <w:tc>
          <w:tcPr>
            <w:tcW w:w="4134" w:type="dxa"/>
            <w:tcBorders/>
          </w:tcPr>
          <w:p>
            <w:pPr>
              <w:pStyle w:val="Normal"/>
              <w:widowControl w:val="false"/>
              <w:suppressAutoHyphens w:val="true"/>
              <w:spacing w:lineRule="auto" w:line="240" w:before="0" w:after="0"/>
              <w:jc w:val="center"/>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 xml:space="preserve">Ընդունվել է, </w:t>
            </w:r>
            <w:r>
              <w:rPr>
                <w:rFonts w:ascii="GHEA Grapalat" w:hAnsi="GHEA Grapalat"/>
                <w:sz w:val="24"/>
                <w:szCs w:val="24"/>
                <w:lang w:val="hy-AM"/>
              </w:rPr>
              <w:t xml:space="preserve"> նախագծի հիմնավորման մեջ կատարվել է համապատասխան փոփոխություն</w:t>
            </w:r>
          </w:p>
        </w:tc>
      </w:tr>
      <w:tr>
        <w:trPr/>
        <w:tc>
          <w:tcPr>
            <w:tcW w:w="8815" w:type="dxa"/>
            <w:tcBorders>
              <w:top w:val="nil"/>
            </w:tcBorders>
          </w:tcPr>
          <w:p>
            <w:pPr>
              <w:pStyle w:val="Normal"/>
              <w:widowControl w:val="false"/>
              <w:suppressAutoHyphens w:val="true"/>
              <w:spacing w:lineRule="auto" w:line="240" w:before="0" w:after="0"/>
              <w:jc w:val="both"/>
              <w:rPr>
                <w:rFonts w:ascii="GHEA Grapalat" w:hAnsi="GHEA Grapalat"/>
                <w:sz w:val="24"/>
                <w:szCs w:val="24"/>
                <w:lang w:val="hy-AM"/>
              </w:rPr>
            </w:pPr>
            <w:r>
              <w:rPr>
                <w:rFonts w:ascii="GHEA Grapalat" w:hAnsi="GHEA Grapalat"/>
                <w:sz w:val="24"/>
                <w:szCs w:val="24"/>
                <w:lang w:val="hy-AM"/>
              </w:rPr>
              <w:t>2․ Հարկ ենք համարում նշել նաև, որ Նախագծի ընդունումը ակնհայտորեն կհանգեցնի լրացուցիչ ծախսերի, որի գծով ՀՀ 2024 թվականի պետական բյուջեի նախագծում ֆինանսական միջոցներ նախատեսված չեն։</w:t>
            </w:r>
          </w:p>
        </w:tc>
        <w:tc>
          <w:tcPr>
            <w:tcW w:w="4134" w:type="dxa"/>
            <w:tcBorders>
              <w:top w:val="nil"/>
            </w:tcBorders>
          </w:tcPr>
          <w:p>
            <w:pPr>
              <w:pStyle w:val="Normal"/>
              <w:widowControl w:val="false"/>
              <w:suppressAutoHyphens w:val="true"/>
              <w:spacing w:lineRule="auto" w:line="240" w:before="0" w:after="0"/>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trPr/>
        <w:tc>
          <w:tcPr>
            <w:tcW w:w="8815" w:type="dxa"/>
            <w:tcBorders>
              <w:top w:val="nil"/>
            </w:tcBorders>
          </w:tcPr>
          <w:p>
            <w:pPr>
              <w:pStyle w:val="Normal"/>
              <w:widowControl w:val="false"/>
              <w:suppressAutoHyphens w:val="true"/>
              <w:spacing w:lineRule="auto" w:line="240" w:before="0" w:after="0"/>
              <w:jc w:val="both"/>
              <w:rPr>
                <w:rFonts w:ascii="GHEA Grapalat" w:hAnsi="GHEA Grapalat"/>
                <w:sz w:val="24"/>
                <w:szCs w:val="24"/>
                <w:lang w:val="hy-AM"/>
              </w:rPr>
            </w:pPr>
            <w:r>
              <w:rPr>
                <w:rFonts w:ascii="GHEA Grapalat" w:hAnsi="GHEA Grapalat"/>
                <w:sz w:val="24"/>
                <w:szCs w:val="24"/>
                <w:lang w:val="hy-AM"/>
              </w:rPr>
              <w:t>3․ Հաշվի առնելով, որ ՀՀ վարչապետի աշխատակազմի քաղաքացիական ծառայության գրասենյակը՝ համաձայն «Քաղաքացիական ծառայության մասին» ՀՀ օրենքի 38-րդ հոդվածի 3-րդ կետի 4-րդ ենթակետի, հանդիսանում է պետական մարմիններում աշխատանքի վարձատրության քաղաքականության մշակողը, կարևորում ենք վերջինիս դիրքորոշումը</w:t>
            </w:r>
          </w:p>
        </w:tc>
        <w:tc>
          <w:tcPr>
            <w:tcW w:w="4134" w:type="dxa"/>
            <w:tcBorders>
              <w:top w:val="nil"/>
            </w:tcBorders>
          </w:tcPr>
          <w:p>
            <w:pPr>
              <w:pStyle w:val="Normal"/>
              <w:widowControl w:val="false"/>
              <w:suppressAutoHyphens w:val="true"/>
              <w:spacing w:lineRule="auto" w:line="240" w:before="0" w:after="0"/>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trPr/>
        <w:tc>
          <w:tcPr>
            <w:tcW w:w="8815" w:type="dxa"/>
            <w:vMerge w:val="restart"/>
            <w:tcBorders/>
          </w:tcPr>
          <w:p>
            <w:pPr>
              <w:pStyle w:val="Normal"/>
              <w:widowControl w:val="false"/>
              <w:suppressAutoHyphens w:val="true"/>
              <w:spacing w:lineRule="auto" w:line="240" w:before="0" w:after="0"/>
              <w:jc w:val="center"/>
              <w:rPr>
                <w:rFonts w:ascii="GHEA Grapalat" w:hAnsi="GHEA Grapalat"/>
                <w:sz w:val="24"/>
                <w:szCs w:val="24"/>
                <w:lang w:val="hy-AM"/>
              </w:rPr>
            </w:pPr>
            <w:r>
              <w:rPr>
                <w:rFonts w:eastAsia="Calibri" w:cs="" w:ascii="GHEA Grapalat" w:hAnsi="GHEA Grapalat"/>
                <w:b/>
                <w:kern w:val="0"/>
                <w:sz w:val="24"/>
                <w:szCs w:val="24"/>
                <w:lang w:val="hy-AM" w:eastAsia="en-US" w:bidi="ar-SA"/>
              </w:rPr>
              <w:t>2․ ՀՀ  արդարադատության նախարարություն</w:t>
            </w:r>
          </w:p>
        </w:tc>
        <w:tc>
          <w:tcPr>
            <w:tcW w:w="4134" w:type="dxa"/>
            <w:tcBorders/>
          </w:tcPr>
          <w:p>
            <w:pPr>
              <w:pStyle w:val="Normal"/>
              <w:widowControl w:val="false"/>
              <w:suppressAutoHyphens w:val="true"/>
              <w:spacing w:lineRule="auto" w:line="240" w:before="0" w:after="0"/>
              <w:jc w:val="left"/>
              <w:rPr>
                <w:rFonts w:ascii="GHEA Grapalat" w:hAnsi="GHEA Grapalat"/>
                <w:b/>
                <w:b/>
                <w:sz w:val="24"/>
                <w:szCs w:val="24"/>
                <w:lang w:val="hy-AM"/>
              </w:rPr>
            </w:pPr>
            <w:r>
              <w:rPr>
                <w:rFonts w:ascii="GHEA Grapalat" w:hAnsi="GHEA Grapalat"/>
                <w:b/>
                <w:sz w:val="24"/>
                <w:szCs w:val="24"/>
                <w:lang w:val="hy-AM"/>
              </w:rPr>
              <w:t>09․10․2023</w:t>
            </w:r>
          </w:p>
        </w:tc>
      </w:tr>
      <w:tr>
        <w:trPr/>
        <w:tc>
          <w:tcPr>
            <w:tcW w:w="8815" w:type="dxa"/>
            <w:vMerge w:val="continue"/>
            <w:tcBorders/>
          </w:tcPr>
          <w:p>
            <w:pPr>
              <w:pStyle w:val="Normal"/>
              <w:widowControl w:val="false"/>
              <w:suppressAutoHyphens w:val="true"/>
              <w:spacing w:lineRule="auto" w:line="240" w:before="0" w:after="0"/>
              <w:jc w:val="left"/>
              <w:rPr>
                <w:rFonts w:ascii="GHEA Grapalat" w:hAnsi="GHEA Grapalat"/>
                <w:sz w:val="24"/>
                <w:szCs w:val="24"/>
                <w:lang w:val="hy-AM"/>
              </w:rPr>
            </w:pPr>
            <w:r>
              <w:rPr>
                <w:rFonts w:ascii="GHEA Grapalat" w:hAnsi="GHEA Grapalat"/>
                <w:sz w:val="24"/>
                <w:szCs w:val="24"/>
                <w:lang w:val="hy-AM"/>
              </w:rPr>
            </w:r>
          </w:p>
        </w:tc>
        <w:tc>
          <w:tcPr>
            <w:tcW w:w="4134" w:type="dxa"/>
            <w:tcBorders/>
          </w:tcPr>
          <w:p>
            <w:pPr>
              <w:pStyle w:val="Normal"/>
              <w:widowControl w:val="false"/>
              <w:suppressAutoHyphens w:val="true"/>
              <w:spacing w:lineRule="auto" w:line="240" w:before="0" w:after="0"/>
              <w:jc w:val="left"/>
              <w:rPr>
                <w:rFonts w:ascii="GHEA Grapalat" w:hAnsi="GHEA Grapalat"/>
                <w:b/>
                <w:b/>
                <w:sz w:val="24"/>
                <w:szCs w:val="24"/>
                <w:lang w:val="hy-AM"/>
              </w:rPr>
            </w:pPr>
            <w:r>
              <w:rPr>
                <w:rFonts w:ascii="GHEA Grapalat" w:hAnsi="GHEA Grapalat"/>
                <w:b/>
                <w:sz w:val="24"/>
                <w:szCs w:val="24"/>
                <w:lang w:val="hy-AM"/>
              </w:rPr>
              <w:t>N //43763-2023</w:t>
            </w:r>
          </w:p>
        </w:tc>
      </w:tr>
      <w:tr>
        <w:trPr/>
        <w:tc>
          <w:tcPr>
            <w:tcW w:w="12949" w:type="dxa"/>
            <w:gridSpan w:val="2"/>
            <w:tcBorders/>
          </w:tcPr>
          <w:p>
            <w:pPr>
              <w:pStyle w:val="Normal"/>
              <w:widowControl w:val="false"/>
              <w:suppressAutoHyphens w:val="true"/>
              <w:spacing w:lineRule="auto" w:line="240" w:before="0" w:after="0"/>
              <w:jc w:val="both"/>
              <w:rPr/>
            </w:pPr>
            <w:r>
              <w:rPr>
                <w:rFonts w:ascii="GHEA Grapalat" w:hAnsi="GHEA Grapalat"/>
                <w:sz w:val="24"/>
                <w:szCs w:val="24"/>
                <w:lang w:val="hy-AM"/>
              </w:rPr>
              <w:t>Արդարադատության նախարարությունը «Կառավարության կառուցվածքի և գործունեության մասին» օրենքի հավելվածի 3-րդ կետով և վարչապետի 2018 թվականի հուլիսի 11-ի «Հայաստանի Հանրապետության արդարադատության նախարարության կանոնադրությունը հաստատելու մասին» թիվ 704-Լ որոշմամբ իրեն վերապահված իրավասությունների շրջանակում դիտողություններ և առաջարկություններ չունի։</w:t>
            </w:r>
          </w:p>
        </w:tc>
      </w:tr>
    </w:tbl>
    <w:p>
      <w:pPr>
        <w:pStyle w:val="Normal"/>
        <w:spacing w:before="0" w:after="0"/>
        <w:rPr>
          <w:rFonts w:ascii="GHEA Grapalat" w:hAnsi="GHEA Grapalat"/>
          <w:sz w:val="24"/>
          <w:szCs w:val="24"/>
          <w:lang w:val="hy-AM"/>
        </w:rPr>
      </w:pPr>
      <w:r>
        <w:rPr>
          <w:rFonts w:ascii="GHEA Grapalat" w:hAnsi="GHEA Grapalat"/>
          <w:sz w:val="24"/>
          <w:szCs w:val="24"/>
          <w:lang w:val="hy-AM"/>
        </w:rPr>
      </w:r>
    </w:p>
    <w:p>
      <w:pPr>
        <w:pStyle w:val="Normal"/>
        <w:spacing w:before="0" w:after="0"/>
        <w:rPr>
          <w:rFonts w:ascii="GHEA Grapalat" w:hAnsi="GHEA Grapalat"/>
          <w:sz w:val="24"/>
          <w:szCs w:val="24"/>
          <w:lang w:val="hy-AM"/>
        </w:rPr>
      </w:pPr>
      <w:r>
        <w:rPr>
          <w:rFonts w:ascii="GHEA Grapalat" w:hAnsi="GHEA Grapalat"/>
          <w:sz w:val="24"/>
          <w:szCs w:val="24"/>
          <w:lang w:val="hy-AM"/>
        </w:rPr>
      </w:r>
    </w:p>
    <w:p>
      <w:pPr>
        <w:pStyle w:val="Normal"/>
        <w:spacing w:before="0" w:after="0"/>
        <w:rPr>
          <w:rFonts w:ascii="GHEA Grapalat" w:hAnsi="GHEA Grapalat"/>
          <w:sz w:val="24"/>
          <w:szCs w:val="24"/>
          <w:lang w:val="hy-AM"/>
        </w:rPr>
      </w:pPr>
      <w:r>
        <w:rPr>
          <w:rFonts w:ascii="GHEA Grapalat" w:hAnsi="GHEA Grapalat"/>
          <w:sz w:val="24"/>
          <w:szCs w:val="24"/>
          <w:lang w:val="hy-AM"/>
        </w:rPr>
      </w:r>
    </w:p>
    <w:p>
      <w:pPr>
        <w:pStyle w:val="Normal"/>
        <w:spacing w:before="0" w:after="0"/>
        <w:rPr>
          <w:rFonts w:ascii="GHEA Grapalat" w:hAnsi="GHEA Grapalat"/>
          <w:sz w:val="24"/>
          <w:szCs w:val="24"/>
          <w:lang w:val="hy-AM"/>
        </w:rPr>
      </w:pPr>
      <w:r>
        <w:rPr>
          <w:rFonts w:ascii="GHEA Grapalat" w:hAnsi="GHEA Grapalat"/>
          <w:sz w:val="24"/>
          <w:szCs w:val="24"/>
          <w:lang w:val="hy-AM"/>
        </w:rPr>
      </w:r>
    </w:p>
    <w:p>
      <w:pPr>
        <w:pStyle w:val="Normal"/>
        <w:spacing w:before="0" w:after="0"/>
        <w:rPr>
          <w:rFonts w:ascii="GHEA Grapalat" w:hAnsi="GHEA Grapalat"/>
          <w:sz w:val="24"/>
          <w:szCs w:val="24"/>
          <w:lang w:val="hy-AM"/>
        </w:rPr>
      </w:pPr>
      <w:r>
        <w:rPr>
          <w:rFonts w:ascii="GHEA Grapalat" w:hAnsi="GHEA Grapalat"/>
          <w:sz w:val="24"/>
          <w:szCs w:val="24"/>
          <w:lang w:val="hy-AM"/>
        </w:rPr>
      </w:r>
    </w:p>
    <w:p>
      <w:pPr>
        <w:pStyle w:val="Normal"/>
        <w:spacing w:before="0" w:after="0"/>
        <w:rPr>
          <w:rFonts w:ascii="GHEA Grapalat" w:hAnsi="GHEA Grapalat"/>
          <w:sz w:val="24"/>
          <w:szCs w:val="24"/>
          <w:lang w:val="hy-AM"/>
        </w:rPr>
      </w:pPr>
      <w:r>
        <w:rPr>
          <w:rFonts w:ascii="GHEA Grapalat" w:hAnsi="GHEA Grapalat"/>
          <w:sz w:val="24"/>
          <w:szCs w:val="24"/>
          <w:lang w:val="hy-AM"/>
        </w:rPr>
      </w:r>
    </w:p>
    <w:p>
      <w:pPr>
        <w:pStyle w:val="Normal"/>
        <w:spacing w:before="0" w:after="0"/>
        <w:rPr>
          <w:rFonts w:ascii="GHEA Grapalat" w:hAnsi="GHEA Grapalat"/>
          <w:sz w:val="24"/>
          <w:szCs w:val="24"/>
          <w:lang w:val="hy-AM"/>
        </w:rPr>
      </w:pPr>
      <w:r>
        <w:rPr>
          <w:rFonts w:ascii="GHEA Grapalat" w:hAnsi="GHEA Grapalat"/>
          <w:sz w:val="24"/>
          <w:szCs w:val="24"/>
          <w:lang w:val="hy-AM"/>
        </w:rPr>
      </w:r>
    </w:p>
    <w:p>
      <w:pPr>
        <w:pStyle w:val="Normal"/>
        <w:spacing w:before="0" w:after="0"/>
        <w:rPr>
          <w:rFonts w:ascii="GHEA Grapalat" w:hAnsi="GHEA Grapalat"/>
          <w:sz w:val="24"/>
          <w:szCs w:val="24"/>
          <w:lang w:val="hy-AM"/>
        </w:rPr>
      </w:pPr>
      <w:r>
        <w:rPr>
          <w:rFonts w:ascii="GHEA Grapalat" w:hAnsi="GHEA Grapalat"/>
          <w:sz w:val="24"/>
          <w:szCs w:val="24"/>
          <w:lang w:val="hy-AM"/>
        </w:rPr>
      </w:r>
    </w:p>
    <w:p>
      <w:pPr>
        <w:pStyle w:val="Normal"/>
        <w:spacing w:before="0" w:after="0"/>
        <w:rPr>
          <w:rFonts w:ascii="GHEA Grapalat" w:hAnsi="GHEA Grapalat"/>
          <w:sz w:val="24"/>
          <w:szCs w:val="24"/>
          <w:lang w:val="hy-AM"/>
        </w:rPr>
      </w:pPr>
      <w:r>
        <w:rPr>
          <w:rFonts w:ascii="GHEA Grapalat" w:hAnsi="GHEA Grapalat"/>
          <w:sz w:val="24"/>
          <w:szCs w:val="24"/>
          <w:lang w:val="hy-AM"/>
        </w:rPr>
      </w:r>
    </w:p>
    <w:p>
      <w:pPr>
        <w:pStyle w:val="Normal"/>
        <w:jc w:val="center"/>
        <w:rPr>
          <w:rFonts w:ascii="GHEA Grapalat" w:hAnsi="GHEA Grapalat" w:cs="Sylfaen"/>
          <w:b/>
          <w:b/>
          <w:sz w:val="26"/>
          <w:szCs w:val="26"/>
          <w:lang w:val="hy-AM"/>
        </w:rPr>
      </w:pPr>
      <w:r>
        <w:rPr>
          <w:rFonts w:cs="Sylfaen" w:ascii="GHEA Grapalat" w:hAnsi="GHEA Grapalat"/>
          <w:b/>
          <w:sz w:val="26"/>
          <w:szCs w:val="26"/>
          <w:lang w:val="hy-AM"/>
        </w:rPr>
      </w:r>
    </w:p>
    <w:p>
      <w:pPr>
        <w:pStyle w:val="Normal"/>
        <w:jc w:val="center"/>
        <w:rPr>
          <w:rFonts w:ascii="GHEA Grapalat" w:hAnsi="GHEA Grapalat" w:cs="Sylfaen"/>
          <w:b/>
          <w:b/>
          <w:sz w:val="26"/>
          <w:szCs w:val="26"/>
          <w:lang w:val="hy-AM"/>
        </w:rPr>
      </w:pPr>
      <w:r>
        <w:rPr>
          <w:rFonts w:cs="Sylfaen" w:ascii="GHEA Grapalat" w:hAnsi="GHEA Grapalat"/>
          <w:b/>
          <w:sz w:val="26"/>
          <w:szCs w:val="26"/>
          <w:lang w:val="hy-AM"/>
        </w:rPr>
      </w:r>
    </w:p>
    <w:p>
      <w:pPr>
        <w:pStyle w:val="Normal"/>
        <w:jc w:val="center"/>
        <w:rPr>
          <w:rFonts w:ascii="GHEA Grapalat" w:hAnsi="GHEA Grapalat" w:cs="Sylfaen"/>
          <w:b/>
          <w:b/>
          <w:sz w:val="26"/>
          <w:szCs w:val="26"/>
          <w:lang w:val="hy-AM"/>
        </w:rPr>
      </w:pPr>
      <w:r>
        <w:rPr>
          <w:rFonts w:cs="Sylfaen" w:ascii="GHEA Grapalat" w:hAnsi="GHEA Grapalat"/>
          <w:b/>
          <w:sz w:val="26"/>
          <w:szCs w:val="26"/>
          <w:lang w:val="hy-AM"/>
        </w:rPr>
      </w:r>
    </w:p>
    <w:p>
      <w:pPr>
        <w:pStyle w:val="Normal"/>
        <w:jc w:val="center"/>
        <w:rPr>
          <w:rFonts w:ascii="GHEA Grapalat" w:hAnsi="GHEA Grapalat"/>
          <w:b/>
          <w:b/>
          <w:lang w:val="hy-AM"/>
        </w:rPr>
      </w:pPr>
      <w:r>
        <w:rPr>
          <w:rFonts w:ascii="GHEA Grapalat" w:hAnsi="GHEA Grapalat"/>
          <w:b/>
          <w:lang w:val="hy-AM"/>
        </w:rPr>
      </w:r>
    </w:p>
    <w:p>
      <w:pPr>
        <w:pStyle w:val="Normal"/>
        <w:rPr>
          <w:rFonts w:ascii="GHEA Grapalat" w:hAnsi="GHEA Grapalat"/>
          <w:sz w:val="24"/>
          <w:szCs w:val="24"/>
          <w:lang w:val="hy-AM"/>
        </w:rPr>
      </w:pPr>
      <w:r>
        <w:rPr>
          <w:rFonts w:ascii="GHEA Grapalat" w:hAnsi="GHEA Grapalat"/>
          <w:sz w:val="24"/>
          <w:szCs w:val="24"/>
          <w:lang w:val="hy-AM"/>
        </w:rPr>
      </w:r>
    </w:p>
    <w:p>
      <w:pPr>
        <w:pStyle w:val="Normal"/>
        <w:tabs>
          <w:tab w:val="clear" w:pos="720"/>
          <w:tab w:val="left" w:pos="2430" w:leader="none"/>
        </w:tabs>
        <w:spacing w:before="0" w:after="160"/>
        <w:jc w:val="center"/>
        <w:rPr/>
      </w:pPr>
      <w:r>
        <w:rPr/>
      </w:r>
    </w:p>
    <w:sectPr>
      <w:footerReference w:type="default" r:id="rId2"/>
      <w:type w:val="nextPage"/>
      <w:pgSz w:orient="landscape" w:w="15840" w:h="12240"/>
      <w:pgMar w:left="1440" w:right="1440" w:gutter="0" w:header="0" w:top="1260" w:footer="720" w:bottom="144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Segoe UI">
    <w:charset w:val="01"/>
    <w:family w:val="roman"/>
    <w:pitch w:val="variable"/>
  </w:font>
  <w:font w:name="Liberation Sans">
    <w:altName w:val="Arial"/>
    <w:charset w:val="01"/>
    <w:family w:val="roman"/>
    <w:pitch w:val="variable"/>
  </w:font>
  <w:font w:name="GHEA Grapalat">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92569534"/>
    </w:sdtPr>
    <w:sdtContent>
      <w:p>
        <w:pPr>
          <w:pStyle w:val="Footer"/>
          <w:jc w:val="center"/>
          <w:rPr/>
        </w:pPr>
        <w:r>
          <w:rPr/>
          <w:fldChar w:fldCharType="begin"/>
        </w:r>
        <w:r>
          <w:rPr/>
          <w:instrText xml:space="preserve"> PAGE </w:instrText>
        </w:r>
        <w:r>
          <w:rPr/>
          <w:fldChar w:fldCharType="separate"/>
        </w:r>
        <w:r>
          <w:rPr/>
          <w:t>2</w:t>
        </w:r>
        <w:r>
          <w:rPr/>
          <w:fldChar w:fldCharType="end"/>
        </w:r>
      </w:p>
    </w:sdtContent>
  </w:sdt>
  <w:p>
    <w:pPr>
      <w:pStyle w:val="Footer"/>
      <w:rPr/>
    </w:pPr>
    <w:r>
      <w:rPr/>
    </w:r>
  </w:p>
</w:ft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c22374"/>
    <w:rPr>
      <w:sz w:val="16"/>
      <w:szCs w:val="16"/>
    </w:rPr>
  </w:style>
  <w:style w:type="character" w:styleId="CommentTextChar" w:customStyle="1">
    <w:name w:val="Comment Text Char"/>
    <w:basedOn w:val="DefaultParagraphFont"/>
    <w:link w:val="Annotationtext"/>
    <w:uiPriority w:val="99"/>
    <w:semiHidden/>
    <w:qFormat/>
    <w:rsid w:val="00c22374"/>
    <w:rPr>
      <w:sz w:val="20"/>
      <w:szCs w:val="20"/>
    </w:rPr>
  </w:style>
  <w:style w:type="character" w:styleId="CommentSubjectChar" w:customStyle="1">
    <w:name w:val="Comment Subject Char"/>
    <w:basedOn w:val="CommentTextChar"/>
    <w:link w:val="Annotationsubject"/>
    <w:uiPriority w:val="99"/>
    <w:semiHidden/>
    <w:qFormat/>
    <w:rsid w:val="00c22374"/>
    <w:rPr>
      <w:b/>
      <w:bCs/>
      <w:sz w:val="20"/>
      <w:szCs w:val="20"/>
    </w:rPr>
  </w:style>
  <w:style w:type="character" w:styleId="BalloonTextChar" w:customStyle="1">
    <w:name w:val="Balloon Text Char"/>
    <w:basedOn w:val="DefaultParagraphFont"/>
    <w:link w:val="BalloonText"/>
    <w:uiPriority w:val="99"/>
    <w:semiHidden/>
    <w:qFormat/>
    <w:rsid w:val="00c22374"/>
    <w:rPr>
      <w:rFonts w:ascii="Segoe UI" w:hAnsi="Segoe UI" w:cs="Segoe UI"/>
      <w:sz w:val="18"/>
      <w:szCs w:val="18"/>
    </w:rPr>
  </w:style>
  <w:style w:type="character" w:styleId="HeaderChar" w:customStyle="1">
    <w:name w:val="Header Char"/>
    <w:basedOn w:val="DefaultParagraphFont"/>
    <w:link w:val="Header"/>
    <w:uiPriority w:val="99"/>
    <w:qFormat/>
    <w:rsid w:val="00e33bc7"/>
    <w:rPr/>
  </w:style>
  <w:style w:type="character" w:styleId="FooterChar" w:customStyle="1">
    <w:name w:val="Footer Char"/>
    <w:basedOn w:val="DefaultParagraphFont"/>
    <w:link w:val="Footer"/>
    <w:uiPriority w:val="99"/>
    <w:qFormat/>
    <w:rsid w:val="00e33bc7"/>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Annotationtext">
    <w:name w:val="annotation text"/>
    <w:basedOn w:val="Normal"/>
    <w:link w:val="CommentTextChar"/>
    <w:uiPriority w:val="99"/>
    <w:semiHidden/>
    <w:unhideWhenUsed/>
    <w:qFormat/>
    <w:rsid w:val="00c22374"/>
    <w:pPr>
      <w:spacing w:lineRule="auto" w:line="240"/>
    </w:pPr>
    <w:rPr>
      <w:sz w:val="20"/>
      <w:szCs w:val="20"/>
    </w:rPr>
  </w:style>
  <w:style w:type="paragraph" w:styleId="Annotationsubject">
    <w:name w:val="annotation subject"/>
    <w:basedOn w:val="Annotationtext"/>
    <w:next w:val="Annotationtext"/>
    <w:link w:val="CommentSubjectChar"/>
    <w:uiPriority w:val="99"/>
    <w:semiHidden/>
    <w:unhideWhenUsed/>
    <w:qFormat/>
    <w:rsid w:val="00c22374"/>
    <w:pPr/>
    <w:rPr>
      <w:b/>
      <w:bCs/>
    </w:rPr>
  </w:style>
  <w:style w:type="paragraph" w:styleId="BalloonText">
    <w:name w:val="Balloon Text"/>
    <w:basedOn w:val="Normal"/>
    <w:link w:val="BalloonTextChar"/>
    <w:uiPriority w:val="99"/>
    <w:semiHidden/>
    <w:unhideWhenUsed/>
    <w:qFormat/>
    <w:rsid w:val="00c22374"/>
    <w:pPr>
      <w:spacing w:lineRule="auto" w:line="240" w:before="0" w:after="0"/>
    </w:pPr>
    <w:rPr>
      <w:rFonts w:ascii="Segoe UI" w:hAnsi="Segoe UI" w:cs="Segoe UI"/>
      <w:sz w:val="18"/>
      <w:szCs w:val="18"/>
    </w:rPr>
  </w:style>
  <w:style w:type="paragraph" w:styleId="HeaderandFooter">
    <w:name w:val="Header and Footer"/>
    <w:basedOn w:val="Normal"/>
    <w:qFormat/>
    <w:pPr/>
    <w:rPr/>
  </w:style>
  <w:style w:type="paragraph" w:styleId="Header">
    <w:name w:val="Header"/>
    <w:basedOn w:val="Normal"/>
    <w:link w:val="HeaderChar"/>
    <w:uiPriority w:val="99"/>
    <w:unhideWhenUsed/>
    <w:rsid w:val="00e33bc7"/>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e33bc7"/>
    <w:pPr>
      <w:tabs>
        <w:tab w:val="clear" w:pos="720"/>
        <w:tab w:val="center" w:pos="4680" w:leader="none"/>
        <w:tab w:val="right" w:pos="9360" w:leader="none"/>
      </w:tabs>
      <w:spacing w:lineRule="auto" w:line="240" w:before="0" w:after="0"/>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de39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1857A9-0145-4733-B9AC-CA5FBA7FD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Application>LibreOffice/7.3.7.2$Linux_X86_64 LibreOffice_project/30$Build-2</Application>
  <AppVersion>15.0000</AppVersion>
  <Pages>2</Pages>
  <Words>232</Words>
  <Characters>1701</Characters>
  <CharactersWithSpaces>1947</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2022-12-07T05:34:00Z</dcterms:created>
  <dc:creator>Narek Abrahamyan</dc:creator>
  <dc:description/>
  <dc:language>en-US</dc:language>
  <cp:lastModifiedBy/>
  <cp:lastPrinted>2023-11-03T09:58:10Z</cp:lastPrinted>
  <dcterms:modified xsi:type="dcterms:W3CDTF">2023-11-03T09:58:16Z</dcterms:modified>
  <cp:revision>165</cp:revision>
  <dc:subject/>
  <dc:title/>
  <cp:keywords>https://mul2.gov.am/tasks/875832/oneclick/553f68e73a9d6fb228af14c28a052bab68ed816ad9cd450da5868ac3fdd105db.docx?token=7b4cd4e24bb73f46527a61e7bf3e4f55</cp:keywords>
</cp:coreProperties>
</file>

<file path=docProps/custom.xml><?xml version="1.0" encoding="utf-8"?>
<Properties xmlns="http://schemas.openxmlformats.org/officeDocument/2006/custom-properties" xmlns:vt="http://schemas.openxmlformats.org/officeDocument/2006/docPropsVTypes"/>
</file>