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42C3D" w:rsidP="0013704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137049">
        <w:rPr>
          <w:rFonts w:ascii="GHEA Grapalat" w:hAnsi="GHEA Grapalat"/>
          <w:b/>
          <w:bCs/>
          <w:sz w:val="24"/>
          <w:szCs w:val="24"/>
          <w:lang w:val="hy-AM"/>
        </w:rPr>
        <w:t xml:space="preserve"> ԵՎ ՓՈՓՈԽՈՒԹՅՈՒՆ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3704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37049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3704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37049" w:rsidRPr="0013704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D189B" w:rsidRDefault="002239C0" w:rsidP="0013704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հատկացված միջոցների միջև կատարել վերաբաշխում </w:t>
      </w:r>
      <w:r w:rsidR="00137049" w:rsidRPr="00137049">
        <w:rPr>
          <w:rFonts w:ascii="GHEA Grapalat" w:hAnsi="GHEA Grapalat"/>
          <w:b/>
          <w:lang w:val="hy-AM"/>
        </w:rPr>
        <w:t>68,242.3</w:t>
      </w:r>
      <w:r w:rsidR="00137049">
        <w:rPr>
          <w:rFonts w:ascii="GHEA Grapalat" w:hAnsi="GHEA Grapalat"/>
          <w:b/>
          <w:lang w:val="hy-AM"/>
        </w:rPr>
        <w:t xml:space="preserve"> </w:t>
      </w:r>
      <w:r w:rsidR="00227CC6" w:rsidRPr="00FE3C87">
        <w:rPr>
          <w:rFonts w:ascii="GHEA Grapalat" w:hAnsi="GHEA Grapalat"/>
          <w:b/>
          <w:lang w:val="hy-AM"/>
        </w:rPr>
        <w:t xml:space="preserve">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331E41" w:rsidRPr="00331E41">
        <w:rPr>
          <w:rFonts w:ascii="GHEA Grapalat" w:hAnsi="GHEA Grapalat"/>
          <w:b/>
          <w:lang w:val="af-ZA"/>
        </w:rPr>
        <w:t xml:space="preserve">` 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227CC6" w:rsidRPr="00DF1874">
        <w:rPr>
          <w:rFonts w:ascii="GHEA Grapalat" w:hAnsi="GHEA Grapalat"/>
          <w:lang w:val="hy-AM"/>
        </w:rPr>
        <w:t>«</w:t>
      </w:r>
      <w:r w:rsidR="00331E41" w:rsidRPr="00331E41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4C4956">
        <w:rPr>
          <w:rFonts w:ascii="GHEA Grapalat" w:hAnsi="GHEA Grapalat"/>
          <w:lang w:val="hy-AM"/>
        </w:rPr>
        <w:t>» հոդվածով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7F6A64">
        <w:rPr>
          <w:rFonts w:ascii="GHEA Grapalat" w:hAnsi="GHEA Grapalat"/>
          <w:lang w:val="hy-AM"/>
        </w:rPr>
        <w:t xml:space="preserve"> </w:t>
      </w:r>
      <w:r w:rsidR="00137049" w:rsidRPr="00481F2A">
        <w:rPr>
          <w:rFonts w:ascii="GHEA Grapalat" w:hAnsi="GHEA Grapalat"/>
          <w:lang w:val="hy-AM"/>
        </w:rPr>
        <w:t>«Ալ. Սպենդիարյանի անվան  օպերայի և բալետի ազգային ակադեմիական թատրոն» ՊՈԱԿ</w:t>
      </w:r>
      <w:r w:rsidR="00137049" w:rsidRPr="00196E42">
        <w:rPr>
          <w:rFonts w:ascii="GHEA Grapalat" w:hAnsi="GHEA Grapalat"/>
          <w:lang w:val="hy-AM"/>
        </w:rPr>
        <w:t>-ի</w:t>
      </w:r>
      <w:r w:rsidR="00137049">
        <w:rPr>
          <w:rFonts w:ascii="GHEA Grapalat" w:hAnsi="GHEA Grapalat"/>
          <w:lang w:val="hy-AM"/>
        </w:rPr>
        <w:t>ն անհրաժեշտ</w:t>
      </w:r>
      <w:r w:rsidR="00137049" w:rsidRPr="00196E42">
        <w:rPr>
          <w:rFonts w:ascii="GHEA Grapalat" w:hAnsi="GHEA Grapalat"/>
          <w:lang w:val="hy-AM"/>
        </w:rPr>
        <w:t xml:space="preserve"> </w:t>
      </w:r>
      <w:r w:rsidR="00137049">
        <w:rPr>
          <w:rFonts w:ascii="GHEA Grapalat" w:hAnsi="GHEA Grapalat"/>
          <w:lang w:val="hy-AM"/>
        </w:rPr>
        <w:t>բալետային հատակի</w:t>
      </w:r>
      <w:r w:rsidR="00137049" w:rsidRPr="00196E42">
        <w:rPr>
          <w:rFonts w:ascii="GHEA Grapalat" w:hAnsi="GHEA Grapalat"/>
          <w:lang w:val="hy-AM"/>
        </w:rPr>
        <w:t xml:space="preserve"> ձեռքբերման</w:t>
      </w:r>
      <w:r w:rsidR="00137049">
        <w:rPr>
          <w:rFonts w:ascii="GHEA Grapalat" w:hAnsi="GHEA Grapalat"/>
          <w:lang w:val="hy-AM"/>
        </w:rPr>
        <w:t>ը:</w:t>
      </w:r>
      <w:r w:rsidR="00137049" w:rsidRPr="00196E42">
        <w:rPr>
          <w:rFonts w:ascii="GHEA Grapalat" w:hAnsi="GHEA Grapalat"/>
          <w:lang w:val="hy-AM"/>
        </w:rPr>
        <w:t xml:space="preserve"> </w:t>
      </w:r>
    </w:p>
    <w:p w:rsidR="004E422D" w:rsidRDefault="0007440D" w:rsidP="0013704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8D189B">
        <w:rPr>
          <w:rFonts w:ascii="GHEA Grapalat" w:hAnsi="GHEA Grapalat"/>
          <w:lang w:val="hy-AM"/>
        </w:rPr>
        <w:t>1168</w:t>
      </w:r>
      <w:r w:rsidRPr="00936493">
        <w:rPr>
          <w:rFonts w:ascii="GHEA Grapalat" w:hAnsi="GHEA Grapalat"/>
          <w:lang w:val="hy-AM"/>
        </w:rPr>
        <w:t xml:space="preserve"> ծրագրի 3200</w:t>
      </w:r>
      <w:r w:rsidR="008D189B">
        <w:rPr>
          <w:rFonts w:ascii="GHEA Grapalat" w:hAnsi="GHEA Grapalat"/>
          <w:lang w:val="hy-AM"/>
        </w:rPr>
        <w:t>1</w:t>
      </w:r>
      <w:r w:rsidRPr="00936493">
        <w:rPr>
          <w:rFonts w:ascii="GHEA Grapalat" w:hAnsi="GHEA Grapalat"/>
          <w:lang w:val="hy-AM"/>
        </w:rPr>
        <w:t xml:space="preserve"> միջոցառ</w:t>
      </w:r>
      <w:r>
        <w:rPr>
          <w:rFonts w:ascii="GHEA Grapalat" w:hAnsi="GHEA Grapalat"/>
          <w:lang w:val="hy-AM"/>
        </w:rPr>
        <w:t>մամբ</w:t>
      </w:r>
      <w:r w:rsidRPr="00936493">
        <w:rPr>
          <w:rFonts w:ascii="GHEA Grapalat" w:hAnsi="GHEA Grapalat"/>
          <w:lang w:val="hy-AM"/>
        </w:rPr>
        <w:t xml:space="preserve"> նախատեսված գումարի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E3329">
        <w:rPr>
          <w:rFonts w:ascii="GHEA Grapalat" w:hAnsi="GHEA Grapalat" w:cs="Sylfaen"/>
          <w:lang w:val="hy-AM" w:eastAsia="ru-RU"/>
        </w:rPr>
        <w:t>ի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 Նվազեցվող գումար</w:t>
      </w:r>
      <w:r w:rsidR="001E3329">
        <w:rPr>
          <w:rFonts w:ascii="GHEA Grapalat" w:hAnsi="GHEA Grapalat" w:cs="Sylfaen"/>
          <w:lang w:val="hy-AM" w:eastAsia="ru-RU"/>
        </w:rPr>
        <w:t xml:space="preserve">ը </w:t>
      </w:r>
      <w:r w:rsidRPr="00936493">
        <w:rPr>
          <w:rFonts w:ascii="GHEA Grapalat" w:hAnsi="GHEA Grapalat" w:cs="Sylfaen"/>
          <w:lang w:val="hy-AM" w:eastAsia="ru-RU"/>
        </w:rPr>
        <w:t>հանդիսանում է օբյեկտներով չբաշխված գումար</w:t>
      </w:r>
      <w:r w:rsidR="001E3329">
        <w:rPr>
          <w:rFonts w:ascii="GHEA Grapalat" w:hAnsi="GHEA Grapalat" w:cs="Sylfaen"/>
          <w:lang w:val="hy-AM" w:eastAsia="ru-RU"/>
        </w:rPr>
        <w:t>:</w:t>
      </w:r>
    </w:p>
    <w:p w:rsidR="008D189B" w:rsidRDefault="008D189B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8D189B" w:rsidRDefault="008D189B" w:rsidP="008D189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գումար հատկացնել </w:t>
      </w:r>
      <w:r w:rsidRPr="00472E62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«Ալ. Սպենդիարյանի անվան  օպերայի և բալետի ազգային ակադեմիական թատրոն» ՊՈԱԿ-ին` բալետային հատակի ձեռքբերման</w:t>
      </w:r>
      <w:r w:rsidRPr="00472E62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472E62">
        <w:rPr>
          <w:rFonts w:ascii="GHEA Grapalat" w:hAnsi="GHEA Grapalat" w:cs="Sylfaen"/>
          <w:sz w:val="24"/>
          <w:szCs w:val="24"/>
          <w:lang w:val="hy-AM"/>
        </w:rPr>
        <w:t>համար:</w:t>
      </w:r>
      <w:r w:rsidRPr="002255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E7ECB">
        <w:rPr>
          <w:rFonts w:ascii="GHEA Grapalat" w:hAnsi="GHEA Grapalat" w:cs="Sylfaen"/>
          <w:sz w:val="24"/>
          <w:szCs w:val="24"/>
          <w:lang w:val="hy-AM"/>
        </w:rPr>
        <w:t xml:space="preserve">Թատրոնի բալետային թատերախմբի բնականոն գործունեության ապահովման համար կարևոր է որակյալ բալետային հատակի ապահովումը փորձասենյակներում և բեմում, ինչը պայմաններ կստեղծի ստեղծագործական անձնակազմի աշխատանքի բարելավման համար։ </w:t>
      </w:r>
      <w:r w:rsidRPr="00924C17">
        <w:rPr>
          <w:rFonts w:ascii="GHEA Grapalat" w:hAnsi="GHEA Grapalat" w:cs="Sylfaen"/>
          <w:sz w:val="24"/>
          <w:szCs w:val="24"/>
          <w:lang w:val="hy-AM"/>
        </w:rPr>
        <w:t xml:space="preserve">Բեմահարթակի և բալետային փորձասենյակների հատակի ծածկույթը չի համապատասխանում </w:t>
      </w:r>
      <w:r w:rsidRPr="00924C17">
        <w:rPr>
          <w:rFonts w:ascii="GHEA Grapalat" w:hAnsi="GHEA Grapalat" w:cs="Sylfaen"/>
          <w:sz w:val="24"/>
          <w:szCs w:val="24"/>
          <w:lang w:val="hy-AM"/>
        </w:rPr>
        <w:lastRenderedPageBreak/>
        <w:t>բալետային ներկայացումների, փորձերի անցկացման և ցուցադրությունների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սահմանված միջազգային ստանդարտներին</w:t>
      </w:r>
      <w:r w:rsidRPr="00924C17">
        <w:rPr>
          <w:rFonts w:ascii="GHEA Grapalat" w:hAnsi="GHEA Grapalat" w:cs="Sylfaen"/>
          <w:sz w:val="24"/>
          <w:szCs w:val="24"/>
          <w:lang w:val="hy-AM"/>
        </w:rPr>
        <w:t>, ինչը խոչընդոտ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Pr="00924C17">
        <w:rPr>
          <w:rFonts w:ascii="GHEA Grapalat" w:hAnsi="GHEA Grapalat" w:cs="Sylfaen"/>
          <w:sz w:val="24"/>
          <w:szCs w:val="24"/>
          <w:lang w:val="hy-AM"/>
        </w:rPr>
        <w:t xml:space="preserve"> է բալետային թատերախմբի ա</w:t>
      </w:r>
      <w:r>
        <w:rPr>
          <w:rFonts w:ascii="GHEA Grapalat" w:hAnsi="GHEA Grapalat" w:cs="Sylfaen"/>
          <w:sz w:val="24"/>
          <w:szCs w:val="24"/>
          <w:lang w:val="hy-AM"/>
        </w:rPr>
        <w:t>շխատանքների պատշաճ կազմակերպմանը</w:t>
      </w:r>
      <w:r w:rsidRPr="00924C17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93811">
        <w:rPr>
          <w:rFonts w:ascii="GHEA Grapalat" w:hAnsi="GHEA Grapalat" w:cs="Sylfaen"/>
          <w:sz w:val="24"/>
          <w:szCs w:val="24"/>
          <w:lang w:val="hy-AM"/>
        </w:rPr>
        <w:t>Բացի այդ, կարևորելով միջազգային հյուրախաղերը և նկատի ունենալով, որ համայնքային թատրոնների բեմահարթակները հարմարեցված չեն բալետային ներկայացումների ցուցադրությանը, ձեռքբերված պրոֆեսիոնալ հատակածածկը լայն հնարավորություն կընձեռի նաև մարզային շրջագայությունների համար:</w:t>
      </w:r>
      <w:r w:rsidRPr="009E7ECB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593811">
        <w:rPr>
          <w:rFonts w:ascii="GHEA Grapalat" w:hAnsi="GHEA Grapalat" w:cs="Sylfaen"/>
          <w:sz w:val="24"/>
          <w:szCs w:val="24"/>
          <w:lang w:val="hy-AM"/>
        </w:rPr>
        <w:t xml:space="preserve">Ներկայումս բալետային փորձադահլիճների և բեմահարթակի հատակածածկույթը գտնվում է անմխիթար վիճակում և փորձերի անցկացման, ինչպես նաև ներկայացումների ցուցադրությունների համար ստեղծում են մի շարք անհարմարություններ, քանի որ հատակածածկույթը միմյանցից անջատ է, ժամանակի ընթացքում առաջացել են ճեղքեր և ստեղծված անհարթությունների պատճառով փորձերի և ներկայացումների ժամանակ հնարավոր չէ խուսափել զանազան վնասվածքներից։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Այսպիսով, </w:t>
      </w:r>
      <w:r w:rsidRPr="00593811">
        <w:rPr>
          <w:rFonts w:ascii="GHEA Grapalat" w:hAnsi="GHEA Grapalat" w:cs="Sylfaen"/>
          <w:sz w:val="24"/>
          <w:szCs w:val="24"/>
          <w:lang w:val="hy-AM"/>
        </w:rPr>
        <w:t>բալետային թատերախմբի աշխատանքներն արդյունավետ և որակով կազմակերպելու, արտիստների արտադրական վնասվածքները կանխելու, հանդիսատեսին պատշաճ ներկայանալու նպատակով փորձասենյակների և բեմի համար անհրաժեշտ է ձեռք բերել միջազգային ստանդարտներին համապատասխան բալետային հատակ: Բալետային հատակի տեղադրման գործընթացը չի խաթարի թատրոնի բնականոն աշխատանքը, խաղացանկային ներկայացումները կշարունակվեն բնականոն ընթացքով, քանի որ տեղադրման գործընթացը չի ենթադրում հատակածածկույթի ապամոնտաժում, այլ վերջինս ամրացվում է առկա հատակին։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Առկա է անհրաժեշտ նախահաշիվ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, որը կազմվել է 3 կազմակերպության կողմից ստացված գնային առաջարկների հիման վրա /փաստաթղթերը կցվում են/: </w:t>
      </w:r>
      <w:r>
        <w:rPr>
          <w:rFonts w:ascii="GHEA Grapalat" w:hAnsi="GHEA Grapalat"/>
          <w:bCs/>
          <w:sz w:val="24"/>
          <w:szCs w:val="24"/>
          <w:lang w:val="hy-AM"/>
        </w:rPr>
        <w:t>Հաշվի առնելով աշխատանքների ոչ ծավալուն լինելը և Նախարարության պատվիրատվությամբ իրականացվող շինարարական աշխատանքների ծավալը՝ Նախագծով նախատեսվում է գումարը հատկացնել թատրոնին, որն էլ ձեռք կբերի բալետային հատակը ՀՀ գնումների օրենսդրության դրույթներին համապատասխան:</w:t>
      </w:r>
    </w:p>
    <w:p w:rsidR="006C23F0" w:rsidRDefault="006C23F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C23F0">
        <w:rPr>
          <w:rFonts w:ascii="GHEA Grapalat" w:hAnsi="GHEA Grapalat" w:cs="Sylfaen"/>
          <w:sz w:val="24"/>
          <w:szCs w:val="24"/>
          <w:lang w:val="hy-AM"/>
        </w:rPr>
        <w:t>Ալ. Սպենդիարյանի անվան  օպերայի և բալետի ազգային ակադեմիական թատրոն</w:t>
      </w:r>
      <w:r w:rsidRPr="006C23F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 բալետային հատակի ձեռքբերումը քննարկվել է նաև ՀՀ կառավարության 2023 թվականի սեպտեմբերի 22-ի N 1632-Ն որոշման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շրջանակներում՝ նախագծի փուլում, սակայն համաձայն 20.09.2023թ.-ին ֆինանսատնտեսական նախարարական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կոմիտեի նիստին կայացած քննարկման արդյունքների</w:t>
      </w:r>
      <w:r w:rsidR="00AC4C3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՝ հատկացումը հանվել էր նախագծից՝ ՀՀ ֆինանսների նախարարության այն հիմնավորմամբ, որ </w:t>
      </w:r>
      <w:r w:rsidR="00AC4C3A" w:rsidRPr="00AC4C3A">
        <w:rPr>
          <w:rFonts w:ascii="GHEA Grapalat" w:hAnsi="GHEA Grapalat" w:cs="GHEA Grapalat"/>
          <w:color w:val="000000"/>
          <w:sz w:val="24"/>
          <w:szCs w:val="24"/>
          <w:lang w:val="hy-AM"/>
        </w:rPr>
        <w:t>ՀՀ կառավարության 13</w:t>
      </w:r>
      <w:r w:rsidR="00AC4C3A" w:rsidRPr="00AC4C3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C4C3A" w:rsidRPr="00AC4C3A">
        <w:rPr>
          <w:rFonts w:ascii="GHEA Grapalat" w:hAnsi="GHEA Grapalat" w:cs="GHEA Grapalat"/>
          <w:color w:val="000000"/>
          <w:sz w:val="24"/>
          <w:szCs w:val="24"/>
          <w:lang w:val="hy-AM"/>
        </w:rPr>
        <w:t>07</w:t>
      </w:r>
      <w:r w:rsidR="00AC4C3A" w:rsidRPr="00AC4C3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C4C3A" w:rsidRPr="00AC4C3A">
        <w:rPr>
          <w:rFonts w:ascii="GHEA Grapalat" w:hAnsi="GHEA Grapalat" w:cs="GHEA Grapalat"/>
          <w:color w:val="000000"/>
          <w:sz w:val="24"/>
          <w:szCs w:val="24"/>
          <w:lang w:val="hy-AM"/>
        </w:rPr>
        <w:t>2023թ № 1176-Ն որոշմամբ նշված ՊՈԱԿ-ին ֆինանսավորման փորձնական մոդելի ներդրման շրջանակներու</w:t>
      </w:r>
      <w:r w:rsidR="00AC4C3A" w:rsidRPr="00AC4C3A">
        <w:rPr>
          <w:rFonts w:ascii="GHEA Grapalat" w:hAnsi="GHEA Grapalat"/>
          <w:color w:val="000000"/>
          <w:sz w:val="24"/>
          <w:szCs w:val="24"/>
          <w:lang w:val="hy-AM"/>
        </w:rPr>
        <w:t>մ հավելյալ տրամադրվել է 233.5 մլն դրամ</w:t>
      </w:r>
      <w:r w:rsidR="00AC4C3A">
        <w:rPr>
          <w:rFonts w:ascii="GHEA Grapalat" w:hAnsi="GHEA Grapalat"/>
          <w:color w:val="000000"/>
          <w:sz w:val="24"/>
          <w:szCs w:val="24"/>
          <w:lang w:val="hy-AM"/>
        </w:rPr>
        <w:t>, որը կարող է ուղղվել նաև կապիտալ ծախսերի:</w:t>
      </w:r>
      <w:r w:rsidR="0020310E">
        <w:rPr>
          <w:rFonts w:ascii="GHEA Grapalat" w:hAnsi="GHEA Grapalat"/>
          <w:color w:val="000000"/>
          <w:sz w:val="24"/>
          <w:szCs w:val="24"/>
          <w:lang w:val="hy-AM"/>
        </w:rPr>
        <w:t xml:space="preserve"> Այս մասով անհրաժեշտ է հաշվի առնել հետևյալ հանգամանքները.</w:t>
      </w:r>
    </w:p>
    <w:p w:rsidR="0020310E" w:rsidRDefault="0020310E" w:rsidP="0020310E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Համաձայն նշված դրույթի՝ ֆ</w:t>
      </w:r>
      <w:r w:rsidRPr="0020310E">
        <w:rPr>
          <w:rFonts w:ascii="GHEA Grapalat" w:hAnsi="GHEA Grapalat" w:cs="GHEA Grapalat"/>
          <w:color w:val="000000"/>
          <w:lang w:val="hy-AM"/>
        </w:rPr>
        <w:t xml:space="preserve">ինանսավորման փորձնական մոդելի շրջանակներում </w:t>
      </w:r>
      <w:r>
        <w:rPr>
          <w:rFonts w:ascii="GHEA Grapalat" w:hAnsi="GHEA Grapalat" w:cs="GHEA Grapalat"/>
          <w:color w:val="000000"/>
          <w:lang w:val="hy-AM"/>
        </w:rPr>
        <w:t>հատկացվող</w:t>
      </w:r>
      <w:r w:rsidRPr="0020310E">
        <w:rPr>
          <w:rFonts w:ascii="GHEA Grapalat" w:hAnsi="GHEA Grapalat" w:cs="GHEA Grapalat"/>
          <w:color w:val="000000"/>
          <w:lang w:val="hy-AM"/>
        </w:rPr>
        <w:t xml:space="preserve"> գումարը </w:t>
      </w:r>
      <w:r w:rsidRPr="0020310E">
        <w:rPr>
          <w:rFonts w:ascii="GHEA Grapalat" w:hAnsi="GHEA Grapalat" w:cs="GHEA Grapalat"/>
          <w:i/>
          <w:color w:val="000000"/>
          <w:u w:val="single"/>
          <w:lang w:val="hy-AM"/>
        </w:rPr>
        <w:t>պետք է օգտագործվի</w:t>
      </w:r>
      <w:r w:rsidRPr="0020310E">
        <w:rPr>
          <w:rFonts w:ascii="GHEA Grapalat" w:hAnsi="GHEA Grapalat" w:cs="GHEA Grapalat"/>
          <w:i/>
          <w:color w:val="000000"/>
          <w:lang w:val="hy-AM"/>
        </w:rPr>
        <w:t xml:space="preserve"> մինչև մոդելի ներդրումը յուրաքանչյուր տարի</w:t>
      </w:r>
      <w:r w:rsidRPr="0020310E">
        <w:rPr>
          <w:rFonts w:ascii="GHEA Grapalat" w:hAnsi="GHEA Grapalat" w:cs="GHEA Grapalat"/>
          <w:color w:val="000000"/>
          <w:lang w:val="hy-AM"/>
        </w:rPr>
        <w:t xml:space="preserve"> </w:t>
      </w:r>
      <w:r w:rsidRPr="0020310E">
        <w:rPr>
          <w:rFonts w:ascii="GHEA Grapalat" w:hAnsi="GHEA Grapalat" w:cs="GHEA Grapalat"/>
          <w:i/>
          <w:color w:val="000000"/>
          <w:lang w:val="hy-AM"/>
        </w:rPr>
        <w:t>առանց մրցույթի տրամադրվող գումարի ծախսման ուղղությունների համար</w:t>
      </w:r>
      <w:r w:rsidRPr="0020310E">
        <w:rPr>
          <w:rFonts w:ascii="GHEA Grapalat" w:hAnsi="GHEA Grapalat" w:cs="GHEA Grapalat"/>
          <w:color w:val="000000"/>
          <w:lang w:val="hy-AM"/>
        </w:rPr>
        <w:t xml:space="preserve">, </w:t>
      </w:r>
      <w:r w:rsidRPr="0020310E">
        <w:rPr>
          <w:rFonts w:ascii="GHEA Grapalat" w:hAnsi="GHEA Grapalat" w:cs="GHEA Grapalat"/>
          <w:i/>
          <w:color w:val="000000"/>
          <w:lang w:val="hy-AM"/>
        </w:rPr>
        <w:t xml:space="preserve">ինչպես նաև </w:t>
      </w:r>
      <w:r w:rsidRPr="0020310E">
        <w:rPr>
          <w:rFonts w:ascii="GHEA Grapalat" w:hAnsi="GHEA Grapalat" w:cs="GHEA Grapalat"/>
          <w:i/>
          <w:color w:val="000000"/>
          <w:u w:val="single"/>
          <w:lang w:val="hy-AM"/>
        </w:rPr>
        <w:t>կարող է օգտագործվել</w:t>
      </w:r>
      <w:r w:rsidRPr="0020310E">
        <w:rPr>
          <w:rFonts w:ascii="GHEA Grapalat" w:hAnsi="GHEA Grapalat" w:cs="GHEA Grapalat"/>
          <w:i/>
          <w:color w:val="000000"/>
          <w:lang w:val="hy-AM"/>
        </w:rPr>
        <w:t xml:space="preserve"> կազմակերպության աշխատակիցների վարձատրության բարձրացման, նոր և վերափոխված ներկայացումների բեմադրության, հյուրախաղերի, նաև անհրաժեշտ կապիտալ ծախսերի համար</w:t>
      </w:r>
      <w:r w:rsidRPr="0020310E">
        <w:rPr>
          <w:rFonts w:ascii="GHEA Grapalat" w:hAnsi="GHEA Grapalat" w:cs="GHEA Grapalat"/>
          <w:color w:val="000000"/>
          <w:lang w:val="hy-AM"/>
        </w:rPr>
        <w:t>:</w:t>
      </w:r>
      <w:r>
        <w:rPr>
          <w:rFonts w:ascii="GHEA Grapalat" w:hAnsi="GHEA Grapalat" w:cs="GHEA Grapalat"/>
          <w:color w:val="000000"/>
          <w:lang w:val="hy-AM"/>
        </w:rPr>
        <w:t xml:space="preserve"> Հետևաբար, նշված դրույթով չի սահմանվում, որ այլևս պետական բյուջեից կապիտալ ծախսերի իրականացման համար</w:t>
      </w:r>
      <w:r w:rsidR="00FE18F6">
        <w:rPr>
          <w:rFonts w:ascii="GHEA Grapalat" w:hAnsi="GHEA Grapalat" w:cs="GHEA Grapalat"/>
          <w:color w:val="000000"/>
          <w:lang w:val="hy-AM"/>
        </w:rPr>
        <w:t xml:space="preserve"> գումար չպետք է հատկացվի ՊՈԱԿ-ին: Ավելին, նոր մոդելով հատկացված գումարից կապիտալ ծախսերի գումարները կարող են ուղղվել միայն այն դեպքում, երբ </w:t>
      </w:r>
      <w:r w:rsidR="00B941D6">
        <w:rPr>
          <w:rFonts w:ascii="GHEA Grapalat" w:hAnsi="GHEA Grapalat" w:cs="GHEA Grapalat"/>
          <w:color w:val="000000"/>
          <w:lang w:val="hy-AM"/>
        </w:rPr>
        <w:t xml:space="preserve">նոր մոդելով հատկացված գումարի շրջանակներում ամբողջությամբ կապահովվեն </w:t>
      </w:r>
      <w:r w:rsidR="00B941D6" w:rsidRPr="00B941D6">
        <w:rPr>
          <w:rFonts w:ascii="GHEA Grapalat" w:hAnsi="GHEA Grapalat" w:cs="GHEA Grapalat"/>
          <w:color w:val="000000"/>
          <w:lang w:val="hy-AM"/>
        </w:rPr>
        <w:t>յուրաքանչյուր տարի առանց մրցույթի տրամադրվող գումարի ծախսման ուղղությունները</w:t>
      </w:r>
      <w:r w:rsidR="00B941D6">
        <w:rPr>
          <w:rFonts w:ascii="GHEA Grapalat" w:hAnsi="GHEA Grapalat" w:cs="GHEA Grapalat"/>
          <w:color w:val="000000"/>
          <w:lang w:val="hy-AM"/>
        </w:rPr>
        <w:t xml:space="preserve"> և առկա կլինի մնացորդ: Ներկայումս դեռ պարզ չէ, արդյո՞ք հատկացված 233.5 մլն </w:t>
      </w:r>
      <w:r w:rsidR="00A7586B">
        <w:rPr>
          <w:rFonts w:ascii="GHEA Grapalat" w:hAnsi="GHEA Grapalat" w:cs="GHEA Grapalat"/>
          <w:color w:val="000000"/>
          <w:lang w:val="hy-AM"/>
        </w:rPr>
        <w:t>դրամ գումարը պարտադիր ուղղություններով ծախսելուց հետո առկա կլինի մնացորդ, որը կբավարարի բալետային հատակը ձեռք բերելու համար:</w:t>
      </w:r>
    </w:p>
    <w:p w:rsidR="00A7586B" w:rsidRDefault="00A7586B" w:rsidP="0020310E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A7586B">
        <w:rPr>
          <w:rFonts w:ascii="GHEA Grapalat" w:hAnsi="GHEA Grapalat" w:cs="GHEA Grapalat"/>
          <w:color w:val="000000"/>
          <w:lang w:val="hy-AM"/>
        </w:rPr>
        <w:t>«Ալ. Սպենդիարյանի անվան  օպերայի և բալետի ազգային ակադեմիական թատրոն» ՊՈԱԿ-ին անհրաժեշտ բալետային հատակի ձեռքբերումը նախատեսվել է դեռևս 2022թ.-ից և ֆինանսավորման փորձնական մոդելի շրջանակներում հատկացված 233.5 մլն դրամի շրջանակներում այդ ծախսը նախատեսված չէ:</w:t>
      </w:r>
    </w:p>
    <w:p w:rsidR="00A7586B" w:rsidRPr="0020310E" w:rsidRDefault="00A7586B" w:rsidP="0020310E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Առկա են կապիտալ բնույթի նաև այլ խնդիրներ, որոնց լուծման համար ՀՀ ԿԳՄՍ նախարարությունը ուղորդել է ՊՈԱԿ-ին ծախսը կատարել </w:t>
      </w:r>
      <w:r w:rsidRPr="00A7586B">
        <w:rPr>
          <w:rFonts w:ascii="GHEA Grapalat" w:hAnsi="GHEA Grapalat" w:cs="GHEA Grapalat"/>
          <w:color w:val="000000"/>
          <w:lang w:val="hy-AM"/>
        </w:rPr>
        <w:t xml:space="preserve">ֆինանսավորման փորձնական մոդելի շրջանակներում հատկացված 233.5 </w:t>
      </w:r>
      <w:r w:rsidRPr="00A7586B">
        <w:rPr>
          <w:rFonts w:ascii="GHEA Grapalat" w:hAnsi="GHEA Grapalat" w:cs="GHEA Grapalat"/>
          <w:color w:val="000000"/>
          <w:lang w:val="hy-AM"/>
        </w:rPr>
        <w:lastRenderedPageBreak/>
        <w:t>մլն դրամ</w:t>
      </w:r>
      <w:r>
        <w:rPr>
          <w:rFonts w:ascii="GHEA Grapalat" w:hAnsi="GHEA Grapalat" w:cs="GHEA Grapalat"/>
          <w:color w:val="000000"/>
          <w:lang w:val="hy-AM"/>
        </w:rPr>
        <w:t xml:space="preserve"> գումարից՝ պարտադիր արդյունքային ցուցանիշները ապահովելուց հետո:</w:t>
      </w:r>
    </w:p>
    <w:p w:rsidR="00A7586B" w:rsidRDefault="00A7586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A7586B" w:rsidRPr="00A7586B">
        <w:rPr>
          <w:rFonts w:ascii="GHEA Grapalat" w:hAnsi="GHEA Grapalat"/>
          <w:sz w:val="24"/>
          <w:szCs w:val="24"/>
          <w:lang w:val="pt-BR"/>
        </w:rPr>
        <w:t>«Ալ. Սպենդիարյանի անվան  օպերայի և բալետի ազգային ակադեմիական թատրոն» ՊՈԱԿ</w:t>
      </w:r>
      <w:r w:rsidR="00A7586B">
        <w:rPr>
          <w:rFonts w:ascii="GHEA Grapalat" w:hAnsi="GHEA Grapalat"/>
          <w:sz w:val="24"/>
          <w:szCs w:val="24"/>
          <w:lang w:val="hy-AM"/>
        </w:rPr>
        <w:t>-</w:t>
      </w:r>
      <w:r w:rsidR="00545B22">
        <w:rPr>
          <w:rFonts w:ascii="GHEA Grapalat" w:hAnsi="GHEA Grapalat"/>
          <w:sz w:val="24"/>
          <w:szCs w:val="24"/>
          <w:lang w:val="hy-AM"/>
        </w:rPr>
        <w:t>ին կհատկացվի գումար՝ նոր բալետային հատակ ձեռք բերելու համար</w:t>
      </w:r>
      <w:r w:rsidR="00D267F2" w:rsidRPr="00A7586B">
        <w:rPr>
          <w:rFonts w:ascii="GHEA Grapalat" w:hAnsi="GHEA Grapalat"/>
          <w:sz w:val="24"/>
          <w:szCs w:val="24"/>
          <w:lang w:val="pt-BR"/>
        </w:rPr>
        <w:t>։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D267F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</w:t>
      </w:r>
      <w:r w:rsidR="00EB4792">
        <w:rPr>
          <w:rFonts w:ascii="GHEA Grapalat" w:hAnsi="GHEA Grapalat"/>
          <w:lang w:val="hy-AM"/>
        </w:rPr>
        <w:t xml:space="preserve">հնարավոր կլինի </w:t>
      </w:r>
      <w:r w:rsidR="00545B22">
        <w:rPr>
          <w:rFonts w:ascii="GHEA Grapalat" w:hAnsi="GHEA Grapalat"/>
          <w:lang w:val="hy-AM"/>
        </w:rPr>
        <w:t>բալետային ներկայացումները կազմակերպել միջազգային չափանիշներին համապատասխանող ենթակառուցվածքային պայմաններում</w:t>
      </w:r>
      <w:r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545B22">
        <w:rPr>
          <w:rFonts w:ascii="GHEA Grapalat" w:hAnsi="GHEA Grapalat" w:cs="Sylfaen"/>
          <w:lang w:val="hy-AM"/>
        </w:rPr>
        <w:t xml:space="preserve"> և</w:t>
      </w:r>
      <w:r w:rsidR="004F6E15">
        <w:rPr>
          <w:rFonts w:ascii="GHEA Grapalat" w:hAnsi="GHEA Grapalat" w:cs="Sylfaen"/>
          <w:lang w:val="hy-AM"/>
        </w:rPr>
        <w:t xml:space="preserve"> փոփոխություն</w:t>
      </w:r>
      <w:r w:rsidRPr="00516F86">
        <w:rPr>
          <w:rFonts w:ascii="GHEA Grapalat" w:hAnsi="GHEA Grapalat" w:cs="Sylfaen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545B22" w:rsidRDefault="00EB4792" w:rsidP="00545B2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="00545B22" w:rsidRPr="00431D20">
        <w:rPr>
          <w:rFonts w:ascii="GHEA Grapalat" w:hAnsi="GHEA Grapalat" w:cs="Sylfaen"/>
          <w:lang w:val="hy-AM"/>
        </w:rPr>
        <w:t>43-րդ կետից՝ «</w:t>
      </w:r>
      <w:r w:rsidR="00545B22" w:rsidRPr="00431D20">
        <w:rPr>
          <w:rFonts w:ascii="GHEA Grapalat" w:hAnsi="GHEA Grapalat" w:cs="Sylfaen"/>
          <w:i/>
          <w:lang w:val="hy-AM"/>
        </w:rPr>
        <w:t>Թատերահամերգային կազմակերպություններում նյութատեխնիկական բազայի</w:t>
      </w:r>
      <w:r w:rsidR="00545B22" w:rsidRPr="00431D20">
        <w:rPr>
          <w:rFonts w:ascii="GHEA Grapalat" w:hAnsi="GHEA Grapalat"/>
          <w:i/>
          <w:lang w:val="hy-AM"/>
        </w:rPr>
        <w:t xml:space="preserve"> </w:t>
      </w:r>
      <w:r w:rsidR="00545B22" w:rsidRPr="00431D20">
        <w:rPr>
          <w:rFonts w:ascii="GHEA Grapalat" w:hAnsi="GHEA Grapalat" w:cs="Sylfaen"/>
          <w:i/>
          <w:lang w:val="hy-AM"/>
        </w:rPr>
        <w:t>արդիականացում</w:t>
      </w:r>
      <w:r w:rsidR="00545B22" w:rsidRPr="00431D20">
        <w:rPr>
          <w:rFonts w:ascii="GHEA Grapalat" w:hAnsi="GHEA Grapalat" w:cs="Sylfaen"/>
          <w:lang w:val="hy-AM"/>
        </w:rPr>
        <w:t>»</w:t>
      </w:r>
      <w:r w:rsidR="00545B22">
        <w:rPr>
          <w:rFonts w:ascii="GHEA Grapalat" w:hAnsi="GHEA Grapalat" w:cs="Sylfaen"/>
          <w:lang w:val="hy-AM"/>
        </w:rPr>
        <w:t>.</w:t>
      </w:r>
    </w:p>
    <w:p w:rsidR="00EB4792" w:rsidRDefault="00EB4792" w:rsidP="00EB479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A10" w:rsidRDefault="00FB1A10" w:rsidP="0022587F">
      <w:r>
        <w:separator/>
      </w:r>
    </w:p>
  </w:endnote>
  <w:endnote w:type="continuationSeparator" w:id="0">
    <w:p w:rsidR="00FB1A10" w:rsidRDefault="00FB1A10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A10" w:rsidRDefault="00FB1A10" w:rsidP="0022587F">
      <w:r>
        <w:separator/>
      </w:r>
    </w:p>
  </w:footnote>
  <w:footnote w:type="continuationSeparator" w:id="0">
    <w:p w:rsidR="00FB1A10" w:rsidRDefault="00FB1A10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B82C55"/>
    <w:multiLevelType w:val="hybridMultilevel"/>
    <w:tmpl w:val="7E7CEFE2"/>
    <w:lvl w:ilvl="0" w:tplc="5F245F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6233F"/>
    <w:rsid w:val="00071FA8"/>
    <w:rsid w:val="0007440D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6A1"/>
    <w:rsid w:val="00100EE8"/>
    <w:rsid w:val="00103F10"/>
    <w:rsid w:val="00121F32"/>
    <w:rsid w:val="001301B3"/>
    <w:rsid w:val="00137049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E251D"/>
    <w:rsid w:val="001E3329"/>
    <w:rsid w:val="001E7050"/>
    <w:rsid w:val="001F17D4"/>
    <w:rsid w:val="001F247D"/>
    <w:rsid w:val="001F30CA"/>
    <w:rsid w:val="001F421A"/>
    <w:rsid w:val="001F5A34"/>
    <w:rsid w:val="001F7A59"/>
    <w:rsid w:val="00200975"/>
    <w:rsid w:val="0020310E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A03DB"/>
    <w:rsid w:val="002A1E32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597A"/>
    <w:rsid w:val="00327009"/>
    <w:rsid w:val="00331E41"/>
    <w:rsid w:val="0033397D"/>
    <w:rsid w:val="0034534B"/>
    <w:rsid w:val="0035156D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C19B7"/>
    <w:rsid w:val="003C2E9C"/>
    <w:rsid w:val="003C37B0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930"/>
    <w:rsid w:val="004059F1"/>
    <w:rsid w:val="00411A98"/>
    <w:rsid w:val="00413348"/>
    <w:rsid w:val="00414273"/>
    <w:rsid w:val="0042188F"/>
    <w:rsid w:val="00424C0B"/>
    <w:rsid w:val="004250F6"/>
    <w:rsid w:val="0043117C"/>
    <w:rsid w:val="0043599A"/>
    <w:rsid w:val="00436964"/>
    <w:rsid w:val="00437E15"/>
    <w:rsid w:val="00437ED2"/>
    <w:rsid w:val="00437F2B"/>
    <w:rsid w:val="004408C9"/>
    <w:rsid w:val="0044162F"/>
    <w:rsid w:val="00445810"/>
    <w:rsid w:val="00453A07"/>
    <w:rsid w:val="00462D6C"/>
    <w:rsid w:val="00464D08"/>
    <w:rsid w:val="00465DAA"/>
    <w:rsid w:val="004735C5"/>
    <w:rsid w:val="00476702"/>
    <w:rsid w:val="0049262C"/>
    <w:rsid w:val="00492A2C"/>
    <w:rsid w:val="00492E60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422D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45B22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2BFC"/>
    <w:rsid w:val="005C53BF"/>
    <w:rsid w:val="005C717D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44283"/>
    <w:rsid w:val="006452B7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1CBC"/>
    <w:rsid w:val="006C23F0"/>
    <w:rsid w:val="006C6577"/>
    <w:rsid w:val="006C7FB7"/>
    <w:rsid w:val="006E3026"/>
    <w:rsid w:val="006E50FA"/>
    <w:rsid w:val="006E523A"/>
    <w:rsid w:val="006E7290"/>
    <w:rsid w:val="00700CD3"/>
    <w:rsid w:val="00712CA3"/>
    <w:rsid w:val="00714036"/>
    <w:rsid w:val="00720CF6"/>
    <w:rsid w:val="00722880"/>
    <w:rsid w:val="00722B3A"/>
    <w:rsid w:val="00723963"/>
    <w:rsid w:val="00724E18"/>
    <w:rsid w:val="00727FBB"/>
    <w:rsid w:val="007418EE"/>
    <w:rsid w:val="00741C07"/>
    <w:rsid w:val="007447DF"/>
    <w:rsid w:val="00756A97"/>
    <w:rsid w:val="00763638"/>
    <w:rsid w:val="00771F43"/>
    <w:rsid w:val="00777A19"/>
    <w:rsid w:val="007822C5"/>
    <w:rsid w:val="007835C4"/>
    <w:rsid w:val="00792D40"/>
    <w:rsid w:val="007A1597"/>
    <w:rsid w:val="007A3A1E"/>
    <w:rsid w:val="007A7024"/>
    <w:rsid w:val="007B4D12"/>
    <w:rsid w:val="007B5FA8"/>
    <w:rsid w:val="007C460A"/>
    <w:rsid w:val="007C617F"/>
    <w:rsid w:val="007D6A3E"/>
    <w:rsid w:val="007E13C7"/>
    <w:rsid w:val="007E3A71"/>
    <w:rsid w:val="007E4EBC"/>
    <w:rsid w:val="007E5E4E"/>
    <w:rsid w:val="007E6450"/>
    <w:rsid w:val="007F31E4"/>
    <w:rsid w:val="007F6A64"/>
    <w:rsid w:val="008010BE"/>
    <w:rsid w:val="008014BE"/>
    <w:rsid w:val="00805686"/>
    <w:rsid w:val="008062B5"/>
    <w:rsid w:val="00811137"/>
    <w:rsid w:val="00817E42"/>
    <w:rsid w:val="00823FCD"/>
    <w:rsid w:val="0082440A"/>
    <w:rsid w:val="00826420"/>
    <w:rsid w:val="00840E2B"/>
    <w:rsid w:val="00842C3D"/>
    <w:rsid w:val="00852385"/>
    <w:rsid w:val="00853830"/>
    <w:rsid w:val="0085414C"/>
    <w:rsid w:val="00854850"/>
    <w:rsid w:val="008578CF"/>
    <w:rsid w:val="00860CC3"/>
    <w:rsid w:val="0086192F"/>
    <w:rsid w:val="00863907"/>
    <w:rsid w:val="00871805"/>
    <w:rsid w:val="00897F88"/>
    <w:rsid w:val="008D189B"/>
    <w:rsid w:val="008D1D75"/>
    <w:rsid w:val="008D4198"/>
    <w:rsid w:val="008D4367"/>
    <w:rsid w:val="008D5984"/>
    <w:rsid w:val="008D7F0B"/>
    <w:rsid w:val="008F012F"/>
    <w:rsid w:val="008F0488"/>
    <w:rsid w:val="008F167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2436"/>
    <w:rsid w:val="00943D05"/>
    <w:rsid w:val="009515A1"/>
    <w:rsid w:val="00953CD4"/>
    <w:rsid w:val="009546C6"/>
    <w:rsid w:val="00957A4B"/>
    <w:rsid w:val="009637B5"/>
    <w:rsid w:val="00964558"/>
    <w:rsid w:val="00964947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727D"/>
    <w:rsid w:val="009B3AF9"/>
    <w:rsid w:val="009C105A"/>
    <w:rsid w:val="009C2427"/>
    <w:rsid w:val="009C2B85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9F5188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586B"/>
    <w:rsid w:val="00A774D8"/>
    <w:rsid w:val="00A944F4"/>
    <w:rsid w:val="00A96DF6"/>
    <w:rsid w:val="00AA7553"/>
    <w:rsid w:val="00AA76EB"/>
    <w:rsid w:val="00AB43B2"/>
    <w:rsid w:val="00AC1EF5"/>
    <w:rsid w:val="00AC4187"/>
    <w:rsid w:val="00AC4B4C"/>
    <w:rsid w:val="00AC4C3A"/>
    <w:rsid w:val="00AD06B7"/>
    <w:rsid w:val="00AD6E0F"/>
    <w:rsid w:val="00AE10DA"/>
    <w:rsid w:val="00AF0B09"/>
    <w:rsid w:val="00B04EDA"/>
    <w:rsid w:val="00B168D1"/>
    <w:rsid w:val="00B22B99"/>
    <w:rsid w:val="00B3116A"/>
    <w:rsid w:val="00B33FA2"/>
    <w:rsid w:val="00B35DDC"/>
    <w:rsid w:val="00B4175B"/>
    <w:rsid w:val="00B477F1"/>
    <w:rsid w:val="00B63CB5"/>
    <w:rsid w:val="00B63DB9"/>
    <w:rsid w:val="00B77AB2"/>
    <w:rsid w:val="00B80186"/>
    <w:rsid w:val="00B90CE8"/>
    <w:rsid w:val="00B941D6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BF06B6"/>
    <w:rsid w:val="00BF2503"/>
    <w:rsid w:val="00C1741D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857F6"/>
    <w:rsid w:val="00C864AD"/>
    <w:rsid w:val="00C93253"/>
    <w:rsid w:val="00C93429"/>
    <w:rsid w:val="00C947CE"/>
    <w:rsid w:val="00CA0FE5"/>
    <w:rsid w:val="00CA38AD"/>
    <w:rsid w:val="00CA6DEE"/>
    <w:rsid w:val="00CB07FF"/>
    <w:rsid w:val="00CB2589"/>
    <w:rsid w:val="00CC290C"/>
    <w:rsid w:val="00CC33AA"/>
    <w:rsid w:val="00CD0474"/>
    <w:rsid w:val="00CD6951"/>
    <w:rsid w:val="00CF0BFF"/>
    <w:rsid w:val="00CF39EC"/>
    <w:rsid w:val="00CF62D9"/>
    <w:rsid w:val="00D01FC2"/>
    <w:rsid w:val="00D063CA"/>
    <w:rsid w:val="00D07AB8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0639"/>
    <w:rsid w:val="00DB23FC"/>
    <w:rsid w:val="00DB3D57"/>
    <w:rsid w:val="00DB7E97"/>
    <w:rsid w:val="00DC0D29"/>
    <w:rsid w:val="00DC231E"/>
    <w:rsid w:val="00DD634F"/>
    <w:rsid w:val="00DD732B"/>
    <w:rsid w:val="00DD7CBC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1C4E"/>
    <w:rsid w:val="00E827FE"/>
    <w:rsid w:val="00E82B37"/>
    <w:rsid w:val="00E82C6F"/>
    <w:rsid w:val="00E866A0"/>
    <w:rsid w:val="00E87DDD"/>
    <w:rsid w:val="00E90025"/>
    <w:rsid w:val="00E90C21"/>
    <w:rsid w:val="00E93E2B"/>
    <w:rsid w:val="00E96514"/>
    <w:rsid w:val="00E975DA"/>
    <w:rsid w:val="00EB1E20"/>
    <w:rsid w:val="00EB4792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300F5"/>
    <w:rsid w:val="00F3525D"/>
    <w:rsid w:val="00F37030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EA2"/>
    <w:rsid w:val="00FA07FF"/>
    <w:rsid w:val="00FA3664"/>
    <w:rsid w:val="00FA6DC5"/>
    <w:rsid w:val="00FA7462"/>
    <w:rsid w:val="00FB0AE8"/>
    <w:rsid w:val="00FB1A10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18F6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1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CD664-8B39-4549-A117-372AD81E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1</Pages>
  <Words>1104</Words>
  <Characters>6297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369</cp:revision>
  <cp:lastPrinted>2021-10-28T15:04:00Z</cp:lastPrinted>
  <dcterms:created xsi:type="dcterms:W3CDTF">2021-02-09T16:30:00Z</dcterms:created>
  <dcterms:modified xsi:type="dcterms:W3CDTF">2023-10-18T13:19:00Z</dcterms:modified>
</cp:coreProperties>
</file>