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2ED" w:rsidRDefault="008022ED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2ED" w:rsidRDefault="008022ED" w:rsidP="00B85E8A">
      <w:pPr>
        <w:jc w:val="center"/>
      </w:pPr>
    </w:p>
    <w:p w:rsidR="008022ED" w:rsidRDefault="008022ED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022ED" w:rsidRDefault="008022ED" w:rsidP="00B85E8A">
      <w:pPr>
        <w:pStyle w:val="mechtex"/>
        <w:rPr>
          <w:rFonts w:ascii="GHEA Mariam" w:hAnsi="GHEA Mariam"/>
          <w:b/>
        </w:rPr>
      </w:pPr>
    </w:p>
    <w:p w:rsidR="008022ED" w:rsidRDefault="008022ED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022ED" w:rsidRPr="008E1B5A" w:rsidRDefault="008022ED" w:rsidP="00B85E8A">
      <w:pPr>
        <w:jc w:val="center"/>
        <w:rPr>
          <w:rFonts w:ascii="GHEA Mariam" w:hAnsi="GHEA Mariam"/>
          <w:sz w:val="24"/>
          <w:szCs w:val="24"/>
        </w:rPr>
      </w:pPr>
    </w:p>
    <w:p w:rsidR="008022ED" w:rsidRDefault="008022ED" w:rsidP="00B85E8A">
      <w:pPr>
        <w:jc w:val="center"/>
        <w:rPr>
          <w:rFonts w:ascii="GHEA Mariam" w:hAnsi="GHEA Mariam"/>
          <w:sz w:val="24"/>
          <w:szCs w:val="24"/>
        </w:rPr>
      </w:pPr>
    </w:p>
    <w:p w:rsidR="00F63C0B" w:rsidRPr="008E1B5A" w:rsidRDefault="00F63C0B" w:rsidP="00B85E8A">
      <w:pPr>
        <w:jc w:val="center"/>
        <w:rPr>
          <w:rFonts w:ascii="GHEA Mariam" w:hAnsi="GHEA Mariam"/>
          <w:sz w:val="24"/>
          <w:szCs w:val="24"/>
        </w:rPr>
      </w:pPr>
    </w:p>
    <w:p w:rsidR="008022ED" w:rsidRPr="008E1B5A" w:rsidRDefault="008022ED" w:rsidP="00B85E8A">
      <w:pPr>
        <w:jc w:val="center"/>
        <w:rPr>
          <w:rFonts w:ascii="GHEA Mariam" w:hAnsi="GHEA Mariam"/>
          <w:sz w:val="24"/>
          <w:szCs w:val="24"/>
        </w:rPr>
      </w:pPr>
    </w:p>
    <w:p w:rsidR="008022ED" w:rsidRPr="006740E0" w:rsidRDefault="008022ED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19 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8022ED" w:rsidRDefault="008022ED" w:rsidP="00B85E8A">
      <w:pPr>
        <w:jc w:val="center"/>
        <w:rPr>
          <w:rFonts w:ascii="GHEA Mariam" w:hAnsi="GHEA Mariam"/>
          <w:sz w:val="24"/>
          <w:szCs w:val="24"/>
        </w:rPr>
      </w:pPr>
    </w:p>
    <w:p w:rsidR="008022ED" w:rsidRDefault="008022ED" w:rsidP="00B85E8A">
      <w:pPr>
        <w:jc w:val="center"/>
        <w:rPr>
          <w:rFonts w:ascii="GHEA Mariam" w:hAnsi="GHEA Mariam"/>
          <w:sz w:val="24"/>
          <w:szCs w:val="24"/>
        </w:rPr>
      </w:pPr>
    </w:p>
    <w:p w:rsidR="008022ED" w:rsidRPr="00000A81" w:rsidRDefault="008022ED" w:rsidP="00B85E8A">
      <w:pPr>
        <w:jc w:val="center"/>
        <w:rPr>
          <w:rFonts w:ascii="GHEA Mariam" w:hAnsi="GHEA Mariam"/>
          <w:sz w:val="24"/>
          <w:szCs w:val="24"/>
        </w:rPr>
      </w:pPr>
    </w:p>
    <w:p w:rsidR="008022ED" w:rsidRDefault="008022ED" w:rsidP="008022ED">
      <w:pPr>
        <w:pStyle w:val="mechtex"/>
        <w:rPr>
          <w:rFonts w:ascii="GHEA Mariam" w:hAnsi="GHEA Mariam" w:cs="Arial"/>
          <w:sz w:val="24"/>
        </w:rPr>
      </w:pPr>
      <w:r w:rsidRPr="008022ED">
        <w:rPr>
          <w:rFonts w:ascii="GHEA Mariam" w:hAnsi="GHEA Mariam" w:cs="Arial"/>
          <w:sz w:val="24"/>
        </w:rPr>
        <w:t>ԱՌԱՆՑ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ԵՐԿԱԹՈՒՂԱՅԻՆ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ՏՐԱՆՍՊՈՐՏԱՅԻՆ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ՄԻՋՈՑԸ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ԼՔԵԼՈՒ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ՄԱՔՍԱՅԻՆ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ԳՈՐԾԱՌՆՈՒԹՅՈՒՆՆԵՐԻ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ԻՐԱԿԱՆԱՑՄԱՆ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ՀԵՐԹԱԿԱՆՈՒԹՅՈՒՆԸ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ՍԱՀՄԱՆԵԼՈՒ</w:t>
      </w:r>
      <w:r w:rsidRPr="008022ED">
        <w:rPr>
          <w:rFonts w:ascii="GHEA Mariam" w:hAnsi="GHEA Mariam"/>
          <w:sz w:val="24"/>
        </w:rPr>
        <w:t xml:space="preserve"> </w:t>
      </w:r>
      <w:r w:rsidRPr="008022ED">
        <w:rPr>
          <w:rFonts w:ascii="GHEA Mariam" w:hAnsi="GHEA Mariam" w:cs="Arial"/>
          <w:sz w:val="24"/>
        </w:rPr>
        <w:t>ՄԱՍԻՆ</w:t>
      </w:r>
    </w:p>
    <w:p w:rsidR="008022ED" w:rsidRPr="000045DA" w:rsidRDefault="008022ED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022ED" w:rsidRPr="008022ED" w:rsidRDefault="008022ED" w:rsidP="008022ED">
      <w:pPr>
        <w:pStyle w:val="mechtex"/>
        <w:rPr>
          <w:rFonts w:ascii="GHEA Mariam" w:hAnsi="GHEA Mariam"/>
          <w:sz w:val="24"/>
        </w:rPr>
      </w:pPr>
    </w:p>
    <w:p w:rsidR="008022ED" w:rsidRPr="008022ED" w:rsidRDefault="008022ED" w:rsidP="008022ED">
      <w:pPr>
        <w:pStyle w:val="mechtex"/>
        <w:rPr>
          <w:rFonts w:ascii="GHEA Mariam" w:hAnsi="GHEA Mariam"/>
          <w:sz w:val="24"/>
          <w:lang w:eastAsia="hy-AM"/>
        </w:rPr>
      </w:pPr>
      <w:r w:rsidRPr="008022ED">
        <w:rPr>
          <w:rFonts w:ascii="GHEA Mariam" w:hAnsi="GHEA Mariam"/>
          <w:sz w:val="24"/>
          <w:lang w:eastAsia="hy-AM"/>
        </w:rPr>
        <w:tab/>
      </w:r>
    </w:p>
    <w:p w:rsidR="008022ED" w:rsidRPr="008022ED" w:rsidRDefault="008022ED" w:rsidP="00F63C0B">
      <w:pPr>
        <w:pStyle w:val="norm"/>
        <w:tabs>
          <w:tab w:val="left" w:pos="900"/>
        </w:tabs>
        <w:spacing w:line="384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022ED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Հիմք ընդունելով «Մաքսային կարգավորման մասին» օրենքի 174-րդ</w:t>
      </w:r>
      <w:r w:rsidRPr="008022ED">
        <w:rPr>
          <w:rFonts w:ascii="GHEA Mariam" w:hAnsi="GHEA Mariam"/>
          <w:color w:val="000000"/>
          <w:sz w:val="24"/>
          <w:szCs w:val="24"/>
          <w:lang w:eastAsia="hy-AM"/>
        </w:rPr>
        <w:t xml:space="preserve"> հոդվածի 3-րդ մասը և </w:t>
      </w:r>
      <w:r w:rsidRPr="008022ED">
        <w:rPr>
          <w:rFonts w:ascii="GHEA Mariam" w:eastAsia="Calibri" w:hAnsi="GHEA Mariam"/>
          <w:bCs/>
          <w:color w:val="000000"/>
          <w:sz w:val="24"/>
          <w:szCs w:val="24"/>
          <w:lang w:eastAsia="hy-AM"/>
        </w:rPr>
        <w:t xml:space="preserve">«Նորմատիվ իրավական ակտերի մասին» օրենքի 37-րդ հոդվածը՝ </w:t>
      </w:r>
      <w:r w:rsidRPr="008022E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22E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22E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022ED">
        <w:rPr>
          <w:rFonts w:ascii="GHEA Mariam" w:hAnsi="GHEA Mariam" w:cs="Sylfaen"/>
          <w:sz w:val="24"/>
          <w:szCs w:val="22"/>
          <w:lang w:val="de-DE"/>
        </w:rPr>
        <w:t>ո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22ED">
        <w:rPr>
          <w:rFonts w:ascii="GHEA Mariam" w:hAnsi="GHEA Mariam" w:cs="Sylfaen"/>
          <w:sz w:val="24"/>
          <w:szCs w:val="22"/>
          <w:lang w:val="de-DE"/>
        </w:rPr>
        <w:t>ր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22ED">
        <w:rPr>
          <w:rFonts w:ascii="GHEA Mariam" w:hAnsi="GHEA Mariam" w:cs="Sylfaen"/>
          <w:sz w:val="24"/>
          <w:szCs w:val="22"/>
          <w:lang w:val="de-DE"/>
        </w:rPr>
        <w:t>ո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22ED">
        <w:rPr>
          <w:rFonts w:ascii="GHEA Mariam" w:hAnsi="GHEA Mariam" w:cs="Sylfaen"/>
          <w:sz w:val="24"/>
          <w:szCs w:val="22"/>
          <w:lang w:val="de-DE"/>
        </w:rPr>
        <w:t>շ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22ED">
        <w:rPr>
          <w:rFonts w:ascii="GHEA Mariam" w:hAnsi="GHEA Mariam" w:cs="Sylfaen"/>
          <w:sz w:val="24"/>
          <w:szCs w:val="22"/>
          <w:lang w:val="de-DE"/>
        </w:rPr>
        <w:t>ու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022ED">
        <w:rPr>
          <w:rFonts w:ascii="GHEA Mariam" w:hAnsi="GHEA Mariam" w:cs="Sylfaen"/>
          <w:sz w:val="24"/>
          <w:szCs w:val="22"/>
          <w:lang w:val="de-DE"/>
        </w:rPr>
        <w:t>մ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022ED">
        <w:rPr>
          <w:rFonts w:ascii="GHEA Mariam" w:hAnsi="GHEA Mariam" w:cs="Sylfaen"/>
          <w:sz w:val="24"/>
          <w:szCs w:val="22"/>
          <w:lang w:val="de-DE"/>
        </w:rPr>
        <w:t>է</w:t>
      </w:r>
      <w:r w:rsidRPr="008022E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022ED" w:rsidRPr="008022ED" w:rsidRDefault="008022ED" w:rsidP="00F63C0B">
      <w:pPr>
        <w:numPr>
          <w:ilvl w:val="0"/>
          <w:numId w:val="1"/>
        </w:numPr>
        <w:shd w:val="clear" w:color="auto" w:fill="FFFFFF"/>
        <w:tabs>
          <w:tab w:val="left" w:pos="851"/>
          <w:tab w:val="left" w:pos="900"/>
        </w:tabs>
        <w:spacing w:line="384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022ED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 xml:space="preserve"> Սահմանել </w:t>
      </w:r>
      <w:r w:rsidRPr="008022ED">
        <w:rPr>
          <w:rFonts w:ascii="GHEA Mariam" w:hAnsi="GHEA Mariam"/>
          <w:color w:val="000000"/>
          <w:spacing w:val="-8"/>
          <w:sz w:val="24"/>
          <w:szCs w:val="24"/>
        </w:rPr>
        <w:t>առանց երկաթուղային տրանսպորտային միջոցը լքելու</w:t>
      </w:r>
      <w:r w:rsidRPr="008022ED">
        <w:rPr>
          <w:rFonts w:ascii="GHEA Mariam" w:hAnsi="GHEA Mariam"/>
          <w:color w:val="000000"/>
          <w:sz w:val="24"/>
          <w:szCs w:val="24"/>
        </w:rPr>
        <w:t xml:space="preserve"> մաքսային գործառնությունների իրականացման հերթականությունը</w:t>
      </w:r>
      <w:r w:rsidRPr="008022ED">
        <w:rPr>
          <w:rFonts w:ascii="GHEA Mariam" w:hAnsi="GHEA Mariam"/>
          <w:bCs/>
          <w:color w:val="000000"/>
          <w:sz w:val="24"/>
          <w:szCs w:val="24"/>
          <w:lang w:eastAsia="hy-AM"/>
        </w:rPr>
        <w:t>՝ համաձայն հավելվածի։</w:t>
      </w:r>
    </w:p>
    <w:p w:rsidR="008022ED" w:rsidRPr="008022ED" w:rsidRDefault="008022ED" w:rsidP="00F63C0B">
      <w:pPr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line="384" w:lineRule="auto"/>
        <w:ind w:left="0" w:firstLine="720"/>
        <w:contextualSpacing/>
        <w:jc w:val="both"/>
        <w:rPr>
          <w:rFonts w:ascii="GHEA Mariam" w:hAnsi="GHEA Mariam"/>
          <w:bCs/>
          <w:color w:val="000000"/>
          <w:lang w:eastAsia="hy-AM"/>
        </w:rPr>
      </w:pPr>
      <w:r w:rsidRPr="008022ED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Ուժը կորցրած ճանաչել Հայաստանի Հանրապետության</w:t>
      </w:r>
      <w:r w:rsidRPr="008022E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կառավարության 2002 թվականի մայիսի 15-ի «Ֆիզիկական անձանց կողմից միջպետական հաղորդակցության մարդատար գնացքներով Հայաստանի Հանրապետության </w:t>
      </w:r>
      <w:r w:rsidRPr="008022ED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 սահմանով ապրանքների տեղափոխման և այդ ապրանքների</w:t>
      </w:r>
      <w:r w:rsidRPr="008022E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նկատմամբ մաքսային հսկողության ու մաքսային ձևակերպումների իրականացման կարգը հաստատելու մասին» N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8022ED">
        <w:rPr>
          <w:rFonts w:ascii="GHEA Mariam" w:hAnsi="GHEA Mariam"/>
          <w:bCs/>
          <w:color w:val="000000"/>
          <w:sz w:val="24"/>
          <w:szCs w:val="24"/>
          <w:lang w:eastAsia="hy-AM"/>
        </w:rPr>
        <w:t>551 որոշումը։</w:t>
      </w:r>
    </w:p>
    <w:p w:rsidR="008022ED" w:rsidRPr="008022ED" w:rsidRDefault="008022ED" w:rsidP="00F63C0B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00"/>
        </w:tabs>
        <w:spacing w:line="384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 </w:t>
      </w:r>
      <w:r w:rsidRPr="008022ED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 օրվան հաջորդող տասներորդ օրը:</w:t>
      </w:r>
    </w:p>
    <w:p w:rsidR="008022ED" w:rsidRPr="008022ED" w:rsidRDefault="008022ED" w:rsidP="008022ED">
      <w:pPr>
        <w:tabs>
          <w:tab w:val="left" w:pos="90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</w:rPr>
      </w:pPr>
    </w:p>
    <w:p w:rsidR="008022ED" w:rsidRPr="008022ED" w:rsidRDefault="008022ED" w:rsidP="00315C37">
      <w:pPr>
        <w:pStyle w:val="norm"/>
        <w:spacing w:line="360" w:lineRule="auto"/>
        <w:rPr>
          <w:rFonts w:ascii="GHEA Mariam" w:hAnsi="GHEA Mariam"/>
          <w:sz w:val="20"/>
          <w:szCs w:val="24"/>
        </w:rPr>
      </w:pPr>
    </w:p>
    <w:p w:rsidR="008022ED" w:rsidRDefault="008022ED" w:rsidP="00B85E8A">
      <w:pPr>
        <w:jc w:val="center"/>
        <w:rPr>
          <w:rFonts w:ascii="GHEA Mariam" w:hAnsi="GHEA Mariam"/>
          <w:sz w:val="24"/>
          <w:szCs w:val="24"/>
        </w:rPr>
      </w:pPr>
    </w:p>
    <w:p w:rsidR="008022ED" w:rsidRPr="00FC14D1" w:rsidRDefault="008022ED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022ED" w:rsidRPr="00FC14D1" w:rsidRDefault="008022ED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022ED" w:rsidRPr="00FC14D1" w:rsidRDefault="008022ED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51FC" w:rsidRDefault="008022ED" w:rsidP="008022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A751FC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A751FC" w:rsidRPr="00355AD3" w:rsidRDefault="00A751F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  </w:t>
      </w:r>
    </w:p>
    <w:p w:rsidR="00A751FC" w:rsidRPr="00355AD3" w:rsidRDefault="00A751F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A751FC" w:rsidRPr="008005B3" w:rsidRDefault="00A751FC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հոկ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A751FC" w:rsidRPr="00355AD3" w:rsidRDefault="00A751F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51FC" w:rsidRPr="000D4CB0" w:rsidRDefault="00A751FC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A751FC" w:rsidRDefault="00A751FC" w:rsidP="00A751FC">
      <w:pPr>
        <w:pStyle w:val="mechtex"/>
        <w:rPr>
          <w:rFonts w:ascii="GHEA Mariam" w:hAnsi="GHEA Mariam" w:cs="Arial"/>
          <w:sz w:val="24"/>
        </w:rPr>
      </w:pPr>
      <w:r w:rsidRPr="00A751FC">
        <w:rPr>
          <w:rFonts w:ascii="GHEA Mariam" w:hAnsi="GHEA Mariam" w:cs="Arial"/>
          <w:sz w:val="24"/>
        </w:rPr>
        <w:t>ԱՌԱՆՑ</w:t>
      </w:r>
      <w:r w:rsidRPr="00A751FC">
        <w:rPr>
          <w:rFonts w:ascii="GHEA Mariam" w:hAnsi="GHEA Mariam"/>
          <w:sz w:val="24"/>
        </w:rPr>
        <w:t xml:space="preserve"> </w:t>
      </w:r>
      <w:r w:rsidRPr="00A751FC">
        <w:rPr>
          <w:rFonts w:ascii="GHEA Mariam" w:hAnsi="GHEA Mariam" w:cs="Arial"/>
          <w:sz w:val="24"/>
        </w:rPr>
        <w:t>ԵՐԿԱԹՈՒՂԱՅԻՆ</w:t>
      </w:r>
      <w:r w:rsidRPr="00A751FC">
        <w:rPr>
          <w:rFonts w:ascii="GHEA Mariam" w:hAnsi="GHEA Mariam"/>
          <w:sz w:val="24"/>
        </w:rPr>
        <w:t xml:space="preserve"> </w:t>
      </w:r>
      <w:r w:rsidRPr="00A751FC">
        <w:rPr>
          <w:rFonts w:ascii="GHEA Mariam" w:hAnsi="GHEA Mariam" w:cs="Arial"/>
          <w:sz w:val="24"/>
        </w:rPr>
        <w:t>ՏՐԱՆՍՊՈՐՏԱՅԻՆ</w:t>
      </w:r>
      <w:r w:rsidRPr="00A751FC">
        <w:rPr>
          <w:rFonts w:ascii="GHEA Mariam" w:hAnsi="GHEA Mariam"/>
          <w:sz w:val="24"/>
        </w:rPr>
        <w:t xml:space="preserve"> </w:t>
      </w:r>
      <w:r w:rsidRPr="00A751FC">
        <w:rPr>
          <w:rFonts w:ascii="GHEA Mariam" w:hAnsi="GHEA Mariam" w:cs="Arial"/>
          <w:sz w:val="24"/>
        </w:rPr>
        <w:t>ՄԻՋՈՑԸ</w:t>
      </w:r>
      <w:r w:rsidRPr="00A751FC">
        <w:rPr>
          <w:rFonts w:ascii="GHEA Mariam" w:hAnsi="GHEA Mariam"/>
          <w:sz w:val="24"/>
        </w:rPr>
        <w:t xml:space="preserve"> </w:t>
      </w:r>
      <w:r w:rsidRPr="00A751FC">
        <w:rPr>
          <w:rFonts w:ascii="GHEA Mariam" w:hAnsi="GHEA Mariam" w:cs="Arial"/>
          <w:sz w:val="24"/>
        </w:rPr>
        <w:t>ԼՔԵԼՈՒ</w:t>
      </w:r>
      <w:r w:rsidRPr="00A751FC">
        <w:rPr>
          <w:rFonts w:ascii="GHEA Mariam" w:hAnsi="GHEA Mariam"/>
          <w:sz w:val="24"/>
        </w:rPr>
        <w:t xml:space="preserve"> </w:t>
      </w:r>
      <w:r w:rsidRPr="00A751FC">
        <w:rPr>
          <w:rFonts w:ascii="GHEA Mariam" w:hAnsi="GHEA Mariam" w:cs="Arial"/>
          <w:sz w:val="24"/>
        </w:rPr>
        <w:t>ՄԱՔՍԱՅԻՆ</w:t>
      </w:r>
      <w:r w:rsidRPr="00A751FC">
        <w:rPr>
          <w:rFonts w:ascii="GHEA Mariam" w:hAnsi="GHEA Mariam"/>
          <w:sz w:val="24"/>
        </w:rPr>
        <w:t xml:space="preserve"> </w:t>
      </w:r>
      <w:r w:rsidRPr="00A751FC">
        <w:rPr>
          <w:rFonts w:ascii="GHEA Mariam" w:hAnsi="GHEA Mariam" w:cs="Arial"/>
          <w:sz w:val="24"/>
        </w:rPr>
        <w:t>ԳՈՐԾԱՌՆՈՒԹՅՈՒՆՆԵՐԻ</w:t>
      </w:r>
      <w:r w:rsidRPr="00A751FC">
        <w:rPr>
          <w:rFonts w:ascii="GHEA Mariam" w:hAnsi="GHEA Mariam"/>
          <w:sz w:val="24"/>
        </w:rPr>
        <w:t xml:space="preserve"> </w:t>
      </w:r>
      <w:r w:rsidRPr="00A751FC">
        <w:rPr>
          <w:rFonts w:ascii="GHEA Mariam" w:hAnsi="GHEA Mariam" w:cs="Arial"/>
          <w:sz w:val="24"/>
        </w:rPr>
        <w:t>ԻՐԱԿԱՆԱՑՄԱՆ</w:t>
      </w:r>
      <w:r w:rsidRPr="00A751FC">
        <w:rPr>
          <w:rFonts w:ascii="GHEA Mariam" w:hAnsi="GHEA Mariam"/>
          <w:sz w:val="24"/>
        </w:rPr>
        <w:t xml:space="preserve"> </w:t>
      </w:r>
      <w:r w:rsidRPr="00A751FC">
        <w:rPr>
          <w:rFonts w:ascii="GHEA Mariam" w:hAnsi="GHEA Mariam" w:cs="Arial"/>
          <w:sz w:val="24"/>
        </w:rPr>
        <w:t>ՀԵՐԹԱԿԱՆՈՒԹՅՈՒՆԸ</w:t>
      </w:r>
    </w:p>
    <w:p w:rsidR="00A751FC" w:rsidRPr="00A751FC" w:rsidRDefault="00A751FC" w:rsidP="00A751FC">
      <w:pPr>
        <w:pStyle w:val="mechtex"/>
        <w:rPr>
          <w:rFonts w:ascii="GHEA Mariam" w:hAnsi="GHEA Mariam"/>
          <w:sz w:val="30"/>
        </w:rPr>
      </w:pP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0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«Եվրասիական տնտեսական միության մաքսային օրենսգրքի մասին» 2017 թվականի ապրիլի 11-ի պայմանագրի առաջին հավելվածով հաստատված՝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Եվրասիական տնտեսական միության մաքսային օրենսգրքի (այսուհետ՝</w:t>
      </w:r>
      <w:r w:rsidR="00BC79F5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="00BC79F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րենսգիրք) 258-րդ հոդվածին և «Մաքսային կարգավորման մասին» օրենքի 174-րդ հոդվածի 2-րդ մասին համապատասխան, ֆիզիկական անձանց կողմից երկաթուղային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տրանսպորտով տեղափոխվող անձնական օգտագործման ապրանքների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նկատմամբ մաքսային գործառնություններն իրականացվում են առանց տրանսպորտային միջոցը լքելու, բացառությամբ այն դեպքերի, երբ տրանսպորտային միջոցը լքելու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նպատակը Եվրասիական տնտեսական միության և Հայաստանի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Հանրապետության մաքսային օրենսդրության դրույթների պահպանումն է։ 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10"/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Երկաթուղային տրանսպորտային միջոցի ընթացուղում, սույն որոշմանը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համապատասխան, մաքսային գործառնություններն իրականացվում են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Հայաստանի Հանրապետությունից մեկնման ուղղության դեպքում։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0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Երկաթուղային տրանսպորտային միջոցի ընթացուղում, սույն որոշմանը համապատասխան, մաքսային գործառնությունների իրականացումն ապահովելու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նպատակով մաքսային մարմինները երկաթուղային փոխադրողի հետ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համաձայնեց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նում են տրանսպորտային միջոցի ընթացուղու այն հատվածը, որի ընթացքում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իրականացվելու են համապատասխան գործառնությունները՝ մաքսային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գործառնու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թյուններ իրականացնող մաքսային մարմնի գործունեության տարածքում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գտնվող՝ երկաթուղային տրանսպորտային միջոցի համապատասխան կայարանից մինչև պետական սահմանի անցման կետում տեղակայված՝ «Այրում» կայարանը։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lastRenderedPageBreak/>
        <w:t>Ֆիզիկական անձանց կողմից երկաթուղային տրանսպորտով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տեղափոխվող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անձնական օգտագործման ապրանքների նկատմամբ մաքսային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գործառնություն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ների իրականացման համար երկաթուղային փոխադրողը</w:t>
      </w:r>
      <w:r w:rsidRPr="00A751FC">
        <w:rPr>
          <w:rFonts w:ascii="GHEA Mariam" w:hAnsi="GHEA Mariam"/>
          <w:spacing w:val="-8"/>
          <w:sz w:val="24"/>
          <w:szCs w:val="24"/>
        </w:rPr>
        <w:t xml:space="preserve"> պարտավոր է</w:t>
      </w:r>
      <w:r w:rsidRPr="00A751FC">
        <w:rPr>
          <w:rFonts w:ascii="GHEA Mariam" w:hAnsi="GHEA Mariam"/>
          <w:sz w:val="24"/>
          <w:szCs w:val="24"/>
        </w:rPr>
        <w:t xml:space="preserve"> մաքսային մարմինների պաշտոնատար անձանց տրամադրել մեկ ազատ կուպե շտաբային կուպեավոր վագոնում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՝ ըստ անհրաժեշտության մաքսային գործառնությունների իրականացման համար անհրաժեշտ սարքավորումների տեղակայման և անհրա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ժեշտության դեպքում՝ ապրանքների զննման իրականացման նպատակով, որը պետք է բավարար լինի մաքսային մարմինների կողմից ապրանքների նկատմամբ համապատասխան գործառնությունների իրականացումն ապահովելու համար։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Նախքան մաքսային մարմինների կողմից մաքսային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գործառնությունների իրականացումը երկաթուղային փոխադրողը՝ մինչև մաքսային մարմինների հետ համաձայնեցված կայարան ժամանումն ապահովում է ֆիզիկական անձանց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իրազեկումը՝ նախատեսվող մաքսային գործառնությունների իրականացման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մասին։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Սույն հավելվածի 3-րդ կետով նախատեսված համաձայնեցման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արդյունքում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մաքսային մարմինները մաքսային գործառնություններն իրականացնում են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ձայնեցված կայարանների միջև տրանսպորտային միջոցի ընթացուղում՝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մաքսային օրենսդրությամբ սահմանված կարգով։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Երկաթուղային տրանսպորտային միջոցի ընթացուղում կամ առանց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երկա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թուղային տրանսպորտային միջոցը լքելու մաքսային գործառնություններն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նաց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  <w:t>նելիս ֆիզիկական անձինք, երկաթուղային փոխադրողը և մաքսային</w:t>
      </w:r>
      <w:r w:rsidR="00F36E38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մարմինները կրում են </w:t>
      </w:r>
      <w:r w:rsidR="00F36E3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րենսգրքով նախատեսված իրավունքներն ու պարտականությունները։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00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Սույն հավելվածի 3-րդ կետով նախատեսված՝ մաքսային մարմինների և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երկաթուղային փոխադրողի միջև համաձայնեցված կայարանների միջև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երկաթու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ղային տրանսպորտի ընթացուղում կամ առանց երկաթուղային տրանսպորտային միջոցը լքելու մաքսային գործառնություններն իրականացնելիս երկաթուղային տրանսպորտի այն հատվածը, որտեղ իրականացվում են մաքսային գործառնու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թյունները, համարվում է մաքսային հսկողության գոտի՝ մինչև տվյալ մաքսային գործառնությունների իրականացման ավարտը։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Մաքսային մարմինները ֆիզիկական անձանց կողմից երկաթուղային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տրանսպորտով տեղափոխվող անձնական օգտագործման ապրանքների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նկատմամբ մաքսային հսկողությունն իրականացնում են, այդ թվում՝ ըստ տրանսպորտային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միջոցի տեղերի մաքսային գործառնությունների իրականացման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հերթականությունը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որոշում են ընտրողա</w:t>
      </w:r>
      <w:r w:rsidR="00BC79F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կանության սկզբունքի հիման վրա՝ օ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րենսգրքով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նախատեսված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մաքսային հսկողության ձևերի և մաքսային հսկողության իրականացումն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ապահովող միջոցների կիրառմամբ։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93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Մաքսային հայտարարագրման ենթակա՝ անձնական օգտագործման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ապրանքների առկայության դեպքում, ինչպես նաև մաքսային մարմինների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կողմից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մաքսային հսկողության իրականացման արդյունքում հայտարարագրման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ենթակա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անձնական օգտագործման ապրանքների տեղափոխման հանգամանքի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բացա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հայտման դեպքում ֆիզիկական անձինք մաքսային մարմիններին են ներկա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յաց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նում ուղևորային </w:t>
      </w:r>
      <w:r w:rsidR="00BC79F5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մաքսային հայտարարագիր՝ օ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րենսգրքով սահմանված կարգով։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Սույն հավելվածի 10-րդ կետով նախատեսված դեպքում ուղևորային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մաքսային հայտարարագիրը կարող է ներկայացվել երկաթուղային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տրանսպորտային միջոցի ընթացուղում կամ առանց երկաթուղային տրանսպորտային միջոցը լքելու՝ էլեկտրոնային եղանակով՝ սույն հավելվածի 12-րդ կետին համապատասխան անհրաժեշտ տեխնիկական պայմանների ապահովման դեպքում կամ թղթային եղանակով։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Երկաթուղային տրանսպորտային միջոցի ընթացուղում կամ առանց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երկաթուղային տրանսպորտային միջոցը լքելու՝ համապատասխան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տեխնիկական պայմանների առկայության դեպքում իրականացվում են հետևյալ մաքսային գործառնությունները՝</w:t>
      </w:r>
    </w:p>
    <w:p w:rsidR="00A751FC" w:rsidRPr="00A751FC" w:rsidRDefault="00A751FC" w:rsidP="00A751FC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ուղևորային մաքսային հայտարարագրի՝ էլեկտրոնային եղանակով ներկայացու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մ.</w:t>
      </w:r>
    </w:p>
    <w:p w:rsidR="00A751FC" w:rsidRPr="00A751FC" w:rsidRDefault="00A751FC" w:rsidP="00A751FC">
      <w:pPr>
        <w:numPr>
          <w:ilvl w:val="0"/>
          <w:numId w:val="3"/>
        </w:numPr>
        <w:tabs>
          <w:tab w:val="left" w:pos="851"/>
          <w:tab w:val="left" w:pos="900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մաքսային մարմինների կողմից ներկայացված ուղևորային մաքսային հայտարարագրի հիման վրա մաքսային մուտքի անդորրագրի ձևավորում և ներկայացում ֆիզիկական անձի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ն.</w:t>
      </w:r>
    </w:p>
    <w:p w:rsidR="00A751FC" w:rsidRPr="00A751FC" w:rsidRDefault="00A751FC" w:rsidP="00A751FC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անձնական օգտագործման ենթակա ապրանքների զննման գործառնու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ր.</w:t>
      </w:r>
    </w:p>
    <w:p w:rsidR="00A751FC" w:rsidRPr="00A751FC" w:rsidRDefault="00A751FC" w:rsidP="00A751FC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մաքսային մարմիններին վճարման ենթակա վճարների՝ էլեկտրոնային եղանակով վճարու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մ.</w:t>
      </w:r>
    </w:p>
    <w:p w:rsidR="00A751FC" w:rsidRPr="00A751FC" w:rsidRDefault="00A751FC" w:rsidP="00A751FC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անձնական օգտագործման ենթակա ապրանքների բացթողում։</w:t>
      </w:r>
    </w:p>
    <w:p w:rsidR="00A751FC" w:rsidRPr="00A751FC" w:rsidRDefault="00F36E38" w:rsidP="00A751FC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51FC"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Մաքսային մարմնի պահանջով ֆիզիկական անձինք անձնական օգտա</w:t>
      </w:r>
      <w:r w:rsid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A751FC"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գործման ապրանքները պետք է ներկայացնեն մաքսային մարմիններին՝</w:t>
      </w:r>
      <w:r w:rsidR="00A751FC"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մաքսային հսկողության իրականացման նպատակներով։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 հավելվածի 12-րդ կետով նախատեսված մաքսային գործառնու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թյունները՝ երկաթուղային տրանսպորտային միջոցի ընթացուղում իրականաց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նելու համար համապատասխան տեխնիկական և այլ պայմանների բացա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յության դեպքում, մաքսային մարմիններն ապահովում են մաքսային գործառնու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թյունների՝ առանց տրանսպորտային միջոցը լքելու իրականացման հնարավո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րությունը՝ </w:t>
      </w:r>
      <w:r w:rsidR="00BC79F5"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BC79F5" w:rsidRPr="00BC79F5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BC79F5"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BC79F5"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պետություն</w:t>
      </w:r>
      <w:r w:rsidRPr="00BC79F5">
        <w:rPr>
          <w:rFonts w:ascii="GHEA Mariam" w:hAnsi="GHEA Mariam"/>
          <w:color w:val="000000"/>
          <w:sz w:val="24"/>
          <w:szCs w:val="24"/>
          <w:shd w:val="clear" w:color="auto" w:fill="FFFFFF"/>
        </w:rPr>
        <w:t>ից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մեկնման ուղղության դեպքում՝ մաքսային գործառնությունների իրականացման համար համապատասխան լիազորություններ ունեցող մաքսային մարմնի գործունեության տարածքում գտնվող համապատասխան կայարանում, իսկ </w:t>
      </w:r>
      <w:r w:rsidR="00BC79F5"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BC79F5" w:rsidRPr="00BC79F5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BC79F5"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BC79F5"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</w:t>
      </w:r>
      <w:r w:rsidR="00F36E38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ու</w:t>
      </w:r>
      <w:r w:rsidR="00BC79F5"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ժամանման ուղղության դեպքում՝ պետական սահմանի անցման կետում տեղակայված մաքսային մարմնի գործունեության տարածքում գտնվող համա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պատասխան կայարանում։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Երկաթուղային փոխադրողի և մաքսային մարմինների միջև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համաձայնեց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ված կայարանների միջև՝ երկաթուղային տրանսպորտային միջոցի ընթացուղում մաքսային գործառնությունների իրականացումը մաքսային մարմինների կողմից չավարտվելու դեպքում տրանսպորտային միջոցը կանգնում է մինչև մաքսային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մարմինների կողմից համապատասխան մաքսային գործառնությունների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ավարտը, բայց ոչ ավելի, քան տրանսպորտային միջոցի՝ տեխնոլոգիական սխեմայով նախատեսված կանգառի տևողությունը։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A751FC">
        <w:rPr>
          <w:rFonts w:ascii="GHEA Mariam" w:hAnsi="GHEA Mariam"/>
          <w:color w:val="000000"/>
          <w:spacing w:val="-8"/>
          <w:sz w:val="24"/>
          <w:szCs w:val="24"/>
        </w:rPr>
        <w:t>Անձնական օգտագործման ոչ ենթակա ապրանքների</w:t>
      </w:r>
      <w:r w:rsidRPr="00A751FC">
        <w:rPr>
          <w:rFonts w:ascii="GHEA Mariam" w:hAnsi="GHEA Mariam"/>
          <w:color w:val="000000"/>
          <w:sz w:val="24"/>
          <w:szCs w:val="24"/>
        </w:rPr>
        <w:t xml:space="preserve"> տեղափոխման, </w:t>
      </w:r>
      <w:r w:rsidRPr="00A751FC">
        <w:rPr>
          <w:rFonts w:ascii="GHEA Mariam" w:hAnsi="GHEA Mariam"/>
          <w:color w:val="000000"/>
          <w:spacing w:val="-8"/>
          <w:sz w:val="24"/>
          <w:szCs w:val="24"/>
        </w:rPr>
        <w:t>արգելքների և սահմանափակումների ենթակա ապրանքների առկայության</w:t>
      </w:r>
      <w:r w:rsidRPr="00A751FC">
        <w:rPr>
          <w:rFonts w:ascii="GHEA Mariam" w:hAnsi="GHEA Mariam"/>
          <w:color w:val="000000"/>
          <w:sz w:val="24"/>
          <w:szCs w:val="24"/>
        </w:rPr>
        <w:t xml:space="preserve"> դեպքում, </w:t>
      </w:r>
      <w:r w:rsidRPr="00A751FC">
        <w:rPr>
          <w:rFonts w:ascii="GHEA Mariam" w:hAnsi="GHEA Mariam"/>
          <w:color w:val="000000"/>
          <w:sz w:val="24"/>
          <w:szCs w:val="24"/>
        </w:rPr>
        <w:lastRenderedPageBreak/>
        <w:t>ինչպես նաև մաքսային կանոնների խախտման հանգամանքի առկայության դեպքերում՝ այդպիսի ապրանքների նկատմամբ մաքսային մարմինների կողմից համապատասխան մաքսային գործառնություններն իրականացվում են՝</w:t>
      </w:r>
    </w:p>
    <w:p w:rsidR="00A751FC" w:rsidRPr="00A751FC" w:rsidRDefault="00BC79F5" w:rsidP="00A751FC">
      <w:pPr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BC79F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F36E3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F36E3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պետությու</w:t>
      </w:r>
      <w:bookmarkStart w:id="0" w:name="_GoBack"/>
      <w:bookmarkEnd w:id="0"/>
      <w:r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ն</w:t>
      </w:r>
      <w:r w:rsidR="00A751FC" w:rsidRPr="00A751FC">
        <w:rPr>
          <w:rFonts w:ascii="GHEA Mariam" w:hAnsi="GHEA Mariam"/>
          <w:color w:val="000000"/>
          <w:sz w:val="24"/>
          <w:szCs w:val="24"/>
        </w:rPr>
        <w:t xml:space="preserve"> ժամանման ուղղության դեպքում՝ պետական սահմանի անցման կետում տեղակայված մաքսային մարմնու</w:t>
      </w:r>
      <w:r w:rsidR="00A751FC">
        <w:rPr>
          <w:rFonts w:ascii="GHEA Mariam" w:hAnsi="GHEA Mariam"/>
          <w:color w:val="000000"/>
          <w:sz w:val="24"/>
          <w:szCs w:val="24"/>
        </w:rPr>
        <w:t>մ.</w:t>
      </w:r>
    </w:p>
    <w:p w:rsidR="00A751FC" w:rsidRPr="00A751FC" w:rsidRDefault="00BC79F5" w:rsidP="00A751FC">
      <w:pPr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BC79F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պետությու</w:t>
      </w:r>
      <w:r w:rsidRPr="00BC79F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ն</w:t>
      </w:r>
      <w:r w:rsidR="00A751FC" w:rsidRPr="00A751FC">
        <w:rPr>
          <w:rFonts w:ascii="GHEA Mariam" w:hAnsi="GHEA Mariam"/>
          <w:color w:val="000000"/>
          <w:sz w:val="24"/>
          <w:szCs w:val="24"/>
        </w:rPr>
        <w:t xml:space="preserve">ից մեկնման ուղղության դեպքում՝ այն մաքսային մարմնում, որի գործունեության տարածքում է գտնվում երկաթուղային տրանսպորտային միջոցի </w:t>
      </w:r>
      <w:r w:rsidR="00A751FC" w:rsidRPr="00A751FC">
        <w:rPr>
          <w:rFonts w:ascii="GHEA Mariam" w:hAnsi="GHEA Mariam"/>
          <w:color w:val="000000"/>
          <w:spacing w:val="-8"/>
          <w:sz w:val="24"/>
          <w:szCs w:val="24"/>
        </w:rPr>
        <w:t>սկզբնակետ հանդիսացող կայարանը կամ այն մաքսային մարմնում, որի</w:t>
      </w:r>
      <w:r w:rsidR="00A751FC" w:rsidRPr="00A751FC">
        <w:rPr>
          <w:rFonts w:ascii="GHEA Mariam" w:hAnsi="GHEA Mariam"/>
          <w:color w:val="000000"/>
          <w:sz w:val="24"/>
          <w:szCs w:val="24"/>
        </w:rPr>
        <w:t xml:space="preserve"> գործունեու</w:t>
      </w:r>
      <w:r w:rsidR="00A751FC">
        <w:rPr>
          <w:rFonts w:ascii="GHEA Mariam" w:hAnsi="GHEA Mariam"/>
          <w:color w:val="000000"/>
          <w:sz w:val="24"/>
          <w:szCs w:val="24"/>
        </w:rPr>
        <w:softHyphen/>
      </w:r>
      <w:r w:rsidR="00A751FC" w:rsidRPr="00A751FC">
        <w:rPr>
          <w:rFonts w:ascii="GHEA Mariam" w:hAnsi="GHEA Mariam"/>
          <w:color w:val="000000"/>
          <w:sz w:val="24"/>
          <w:szCs w:val="24"/>
        </w:rPr>
        <w:t>թյան տարածքում է գտնվում տրանսպորտային միջոցի ընթացուղում մաքսային գործառնությունների իրականացման նպատակով մաքսային մարմինների հետ համաձայնեցված կայարանը կամ պետական սահմանի անցման կետում տեղա</w:t>
      </w:r>
      <w:r w:rsidR="00A751FC">
        <w:rPr>
          <w:rFonts w:ascii="GHEA Mariam" w:hAnsi="GHEA Mariam"/>
          <w:color w:val="000000"/>
          <w:sz w:val="24"/>
          <w:szCs w:val="24"/>
        </w:rPr>
        <w:softHyphen/>
      </w:r>
      <w:r w:rsidR="00A751FC" w:rsidRPr="00A751FC">
        <w:rPr>
          <w:rFonts w:ascii="GHEA Mariam" w:hAnsi="GHEA Mariam"/>
          <w:color w:val="000000"/>
          <w:sz w:val="24"/>
          <w:szCs w:val="24"/>
        </w:rPr>
        <w:t>կայված մաքսային մարմնում։</w:t>
      </w:r>
    </w:p>
    <w:p w:rsidR="00A751FC" w:rsidRPr="00A751FC" w:rsidRDefault="00A751FC" w:rsidP="00A751FC">
      <w:pPr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Երկաթուղային փոխադրողներն ապահովում են անձնական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օգտագործման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ապրանքների՝ Եվրասիական տնտեսական միության մաքսային սահմանով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տեղա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փոխման համար սահմանված չափաքանակների և տվյալ չափաքանակները գերազանցող մասի համար սահմանված մաքսային վճարների դրույքաչափերի </w:t>
      </w:r>
      <w:r w:rsidRPr="00A751F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վերաբերյալ համապատասխան տեղեկատվության առկայությունը</w:t>
      </w:r>
      <w:r w:rsidRPr="00A75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տրանսպորտային միջոցում:</w:t>
      </w:r>
    </w:p>
    <w:p w:rsidR="00A751FC" w:rsidRDefault="00A751F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51FC" w:rsidRDefault="00A751F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51FC" w:rsidRPr="000D4CB0" w:rsidRDefault="00A751F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51FC" w:rsidRPr="000D4CB0" w:rsidRDefault="00A751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A751FC" w:rsidRPr="000D4CB0" w:rsidRDefault="00A751FC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022ED" w:rsidRDefault="00A751FC" w:rsidP="008022ED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8022E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538" w:rsidRDefault="000C4538">
      <w:r>
        <w:separator/>
      </w:r>
    </w:p>
  </w:endnote>
  <w:endnote w:type="continuationSeparator" w:id="0">
    <w:p w:rsidR="000C4538" w:rsidRDefault="000C4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63C0B">
      <w:rPr>
        <w:noProof/>
        <w:sz w:val="18"/>
      </w:rPr>
      <w:t>voroshumKK477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C0B" w:rsidRDefault="000C453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63C0B">
      <w:rPr>
        <w:noProof/>
      </w:rPr>
      <w:t>voroshumKK477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538" w:rsidRDefault="000C4538">
      <w:r>
        <w:separator/>
      </w:r>
    </w:p>
  </w:footnote>
  <w:footnote w:type="continuationSeparator" w:id="0">
    <w:p w:rsidR="000C4538" w:rsidRDefault="000C4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6E38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A1FCE"/>
    <w:multiLevelType w:val="hybridMultilevel"/>
    <w:tmpl w:val="6DF84480"/>
    <w:lvl w:ilvl="0" w:tplc="857C5F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B20C71"/>
    <w:multiLevelType w:val="hybridMultilevel"/>
    <w:tmpl w:val="6B2CF79E"/>
    <w:lvl w:ilvl="0" w:tplc="24D8B97A">
      <w:start w:val="1"/>
      <w:numFmt w:val="decimal"/>
      <w:lvlText w:val="%1."/>
      <w:lvlJc w:val="left"/>
      <w:pPr>
        <w:ind w:left="927" w:hanging="360"/>
      </w:pPr>
      <w:rPr>
        <w:rFonts w:ascii="GHEA Mariam" w:hAnsi="GHEA Mariam" w:hint="default"/>
        <w:sz w:val="24"/>
        <w:vertAlign w:val="baseline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D54B5F"/>
    <w:multiLevelType w:val="hybridMultilevel"/>
    <w:tmpl w:val="3F04E326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56166C8"/>
    <w:multiLevelType w:val="hybridMultilevel"/>
    <w:tmpl w:val="394C9FDE"/>
    <w:lvl w:ilvl="0" w:tplc="AC34D1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2E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38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8AB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B1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156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2ED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1F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9F5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E38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3C0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E46BEC"/>
  <w15:chartTrackingRefBased/>
  <w15:docId w15:val="{82D3C0ED-013D-4FBD-8179-8C67AC26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022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022E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022E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63C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63C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1334</Words>
  <Characters>7605</Characters>
  <Application>Microsoft Office Word</Application>
  <DocSecurity>0</DocSecurity>
  <Lines>63</Lines>
  <Paragraphs>17</Paragraphs>
  <ScaleCrop>false</ScaleCrop>
  <Company/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https:/mul2.gov.am/tasks/862513/oneclick/voroshumMK-421.docx?token=5ce768bf1621393b8cc6d5325d7cd226</cp:keywords>
  <dc:description/>
  <cp:lastModifiedBy>Kristina Papyan</cp:lastModifiedBy>
  <cp:revision>4</cp:revision>
  <cp:lastPrinted>2023-10-17T05:13:00Z</cp:lastPrinted>
  <dcterms:created xsi:type="dcterms:W3CDTF">2023-10-17T05:12:00Z</dcterms:created>
  <dcterms:modified xsi:type="dcterms:W3CDTF">2023-10-17T05:54:00Z</dcterms:modified>
</cp:coreProperties>
</file>