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E5C" w:rsidRDefault="004B7E5C" w:rsidP="004B7E5C">
      <w:pPr>
        <w:spacing w:before="100" w:beforeAutospacing="1" w:after="100" w:afterAutospacing="1" w:line="360" w:lineRule="auto"/>
        <w:jc w:val="center"/>
        <w:rPr>
          <w:rFonts w:ascii="GHEA Grapalat" w:eastAsia="Times New Roman" w:hAnsi="GHEA Grapalat" w:cs="Times New Roman"/>
          <w:color w:val="000000"/>
          <w:sz w:val="24"/>
          <w:szCs w:val="24"/>
          <w:lang w:val="fr-FR"/>
        </w:rPr>
      </w:pPr>
      <w:r>
        <w:rPr>
          <w:rFonts w:ascii="GHEA Grapalat" w:eastAsia="Times New Roman" w:hAnsi="GHEA Grapalat" w:cs="Times New Roman"/>
          <w:b/>
          <w:bCs/>
          <w:color w:val="000000"/>
          <w:sz w:val="24"/>
          <w:szCs w:val="24"/>
          <w:lang w:val="hy-AM"/>
        </w:rPr>
        <w:t>ՀԻՄՆԱՎՈՐՈՒՄ</w:t>
      </w:r>
    </w:p>
    <w:p w:rsidR="004B7E5C" w:rsidRDefault="004B7E5C" w:rsidP="004B7E5C">
      <w:pPr>
        <w:spacing w:before="100" w:beforeAutospacing="1" w:after="100" w:afterAutospacing="1" w:line="360" w:lineRule="auto"/>
        <w:jc w:val="center"/>
        <w:rPr>
          <w:rFonts w:ascii="GHEA Grapalat" w:eastAsia="Times New Roman" w:hAnsi="GHEA Grapalat" w:cs="Times New Roman"/>
          <w:color w:val="000000"/>
          <w:sz w:val="24"/>
          <w:szCs w:val="24"/>
          <w:lang w:val="fr-FR"/>
        </w:rPr>
      </w:pPr>
      <w:r>
        <w:rPr>
          <w:rFonts w:ascii="GHEA Grapalat" w:eastAsia="Times New Roman" w:hAnsi="GHEA Grapalat" w:cs="Times New Roman"/>
          <w:b/>
          <w:bCs/>
          <w:color w:val="000000"/>
          <w:sz w:val="24"/>
          <w:szCs w:val="24"/>
          <w:lang w:val="fr-FR"/>
        </w:rPr>
        <w:t>«</w:t>
      </w:r>
      <w:r>
        <w:rPr>
          <w:rFonts w:ascii="GHEA Grapalat" w:eastAsia="Times New Roman" w:hAnsi="GHEA Grapalat" w:cs="Times New Roman"/>
          <w:b/>
          <w:bCs/>
          <w:color w:val="000000"/>
          <w:sz w:val="24"/>
          <w:szCs w:val="24"/>
          <w:lang w:val="hy-AM"/>
        </w:rPr>
        <w:t>ՖԻՆԱՆՍԱԿԱՆ</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ՀԱՄԱՀԱՐԹԵՑՄԱՆ</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ՄԱՍԻՆ</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ՀԱՅԱՍՏԱՆԻ</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ՀԱՆՐԱՊԵՏՈՒԹՅԱՆ</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ՕՐԵՆՔՈՒՄ</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ՓՈՓՈԽՈՒԹՅՈՒՆՆԵՐ ԵՎ ԼՐԱՑՈՒՄՆԵՐ</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ԿԱՏԱՐԵԼՈՒ</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ՄԱՍԻՆ</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ՀԱՅԱՍՏԱՆԻ</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ՀԱՆՐԱՊԵՏՈՒԹՅԱՆ</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ՕՐԵՆՔԻ</w:t>
      </w:r>
      <w:r>
        <w:rPr>
          <w:rFonts w:ascii="GHEA Grapalat" w:eastAsia="Times New Roman" w:hAnsi="GHEA Grapalat" w:cs="Times New Roman"/>
          <w:b/>
          <w:bCs/>
          <w:color w:val="000000"/>
          <w:sz w:val="24"/>
          <w:szCs w:val="24"/>
          <w:lang w:val="fr-FR"/>
        </w:rPr>
        <w:t xml:space="preserve"> </w:t>
      </w:r>
      <w:r>
        <w:rPr>
          <w:rFonts w:ascii="GHEA Grapalat" w:eastAsia="Times New Roman" w:hAnsi="GHEA Grapalat" w:cs="Times New Roman"/>
          <w:b/>
          <w:bCs/>
          <w:color w:val="000000"/>
          <w:sz w:val="24"/>
          <w:szCs w:val="24"/>
          <w:lang w:val="hy-AM"/>
        </w:rPr>
        <w:t>ԸՆԴՈՒՆՄԱՆ</w:t>
      </w:r>
    </w:p>
    <w:p w:rsidR="004B7E5C" w:rsidRDefault="004B7E5C" w:rsidP="004B7E5C">
      <w:pPr>
        <w:spacing w:before="100" w:beforeAutospacing="1" w:after="100" w:afterAutospacing="1" w:line="360" w:lineRule="auto"/>
        <w:rPr>
          <w:rFonts w:ascii="GHEA Grapalat" w:eastAsia="Times New Roman" w:hAnsi="GHEA Grapalat" w:cs="Times New Roman"/>
          <w:color w:val="000000"/>
          <w:sz w:val="24"/>
          <w:szCs w:val="24"/>
          <w:lang w:val="fr-FR"/>
        </w:rPr>
      </w:pPr>
      <w:r>
        <w:rPr>
          <w:rFonts w:ascii="GHEA Grapalat" w:eastAsia="Times New Roman" w:hAnsi="GHEA Grapalat" w:cs="Times New Roman"/>
          <w:b/>
          <w:bCs/>
          <w:color w:val="000000"/>
          <w:sz w:val="24"/>
          <w:szCs w:val="24"/>
          <w:lang w:val="fr-FR"/>
        </w:rPr>
        <w:t>1.</w:t>
      </w:r>
      <w:r>
        <w:rPr>
          <w:rFonts w:ascii="GHEA Grapalat" w:hAnsi="GHEA Grapalat"/>
          <w:b/>
          <w:bCs/>
          <w:spacing w:val="-6"/>
          <w:sz w:val="24"/>
          <w:szCs w:val="24"/>
          <w:lang w:val="hy-AM"/>
        </w:rPr>
        <w:t xml:space="preserve"> Կարգավորման ենթակա ոլորտի կամ խնդրի սահմանումը.</w:t>
      </w:r>
    </w:p>
    <w:p w:rsidR="004B7E5C" w:rsidRDefault="004B7E5C" w:rsidP="004B7E5C">
      <w:pPr>
        <w:spacing w:before="100" w:beforeAutospacing="1" w:after="100" w:afterAutospacing="1" w:line="360" w:lineRule="auto"/>
        <w:ind w:firstLine="720"/>
        <w:jc w:val="both"/>
        <w:rPr>
          <w:rFonts w:ascii="GHEA Grapalat" w:eastAsiaTheme="minorHAnsi" w:hAnsi="GHEA Grapalat" w:cstheme="minorBidi"/>
          <w:color w:val="000000"/>
          <w:sz w:val="24"/>
          <w:szCs w:val="24"/>
          <w:lang w:val="hy-AM"/>
        </w:rPr>
      </w:pPr>
      <w:r>
        <w:rPr>
          <w:rFonts w:ascii="GHEA Grapalat" w:eastAsia="Times New Roman" w:hAnsi="GHEA Grapalat" w:cs="Times New Roman"/>
          <w:color w:val="000000"/>
          <w:sz w:val="24"/>
          <w:szCs w:val="24"/>
          <w:lang w:val="fr-FR"/>
        </w:rPr>
        <w:t>«</w:t>
      </w:r>
      <w:proofErr w:type="spellStart"/>
      <w:r>
        <w:rPr>
          <w:rFonts w:ascii="GHEA Grapalat" w:eastAsia="Times New Roman" w:hAnsi="GHEA Grapalat" w:cs="Times New Roman"/>
          <w:color w:val="000000"/>
          <w:sz w:val="24"/>
          <w:szCs w:val="24"/>
        </w:rPr>
        <w:t>Ֆինանսական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համահարթեցման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Հայաստանի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Հանրապետության</w:t>
      </w:r>
      <w:proofErr w:type="spellEnd"/>
      <w:r>
        <w:rPr>
          <w:rFonts w:ascii="GHEA Grapalat" w:eastAsia="Times New Roman" w:hAnsi="GHEA Grapalat" w:cs="Times New Roman"/>
          <w:color w:val="000000"/>
          <w:sz w:val="24"/>
          <w:szCs w:val="24"/>
          <w:lang w:val="fr-FR"/>
        </w:rPr>
        <w:t xml:space="preserve"> 2016 </w:t>
      </w:r>
      <w:proofErr w:type="spellStart"/>
      <w:r>
        <w:rPr>
          <w:rFonts w:ascii="GHEA Grapalat" w:eastAsia="Times New Roman" w:hAnsi="GHEA Grapalat" w:cs="Times New Roman"/>
          <w:color w:val="000000"/>
          <w:sz w:val="24"/>
          <w:szCs w:val="24"/>
        </w:rPr>
        <w:t>թվականի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հոկտեմբերի</w:t>
      </w:r>
      <w:proofErr w:type="spellEnd"/>
      <w:r>
        <w:rPr>
          <w:rFonts w:ascii="GHEA Grapalat" w:eastAsia="Times New Roman" w:hAnsi="GHEA Grapalat" w:cs="Times New Roman"/>
          <w:color w:val="000000"/>
          <w:sz w:val="24"/>
          <w:szCs w:val="24"/>
          <w:lang w:val="fr-FR"/>
        </w:rPr>
        <w:t xml:space="preserve"> 20-</w:t>
      </w:r>
      <w:r>
        <w:rPr>
          <w:rFonts w:ascii="GHEA Grapalat" w:eastAsia="Times New Roman" w:hAnsi="GHEA Grapalat" w:cs="Times New Roman"/>
          <w:color w:val="000000"/>
          <w:sz w:val="24"/>
          <w:szCs w:val="24"/>
        </w:rPr>
        <w:t>ի</w:t>
      </w:r>
      <w:r>
        <w:rPr>
          <w:rFonts w:ascii="GHEA Grapalat" w:eastAsia="Times New Roman" w:hAnsi="GHEA Grapalat" w:cs="Times New Roman"/>
          <w:color w:val="000000"/>
          <w:sz w:val="24"/>
          <w:szCs w:val="24"/>
          <w:lang w:val="fr-FR"/>
        </w:rPr>
        <w:t xml:space="preserve"> </w:t>
      </w:r>
      <w:r>
        <w:rPr>
          <w:rFonts w:ascii="GHEA Grapalat" w:eastAsia="Times New Roman" w:hAnsi="GHEA Grapalat" w:cs="Times New Roman"/>
          <w:color w:val="000000"/>
          <w:sz w:val="24"/>
          <w:szCs w:val="24"/>
        </w:rPr>
        <w:t>ՀՕ</w:t>
      </w:r>
      <w:r>
        <w:rPr>
          <w:rFonts w:ascii="GHEA Grapalat" w:eastAsia="Times New Roman" w:hAnsi="GHEA Grapalat" w:cs="Times New Roman"/>
          <w:color w:val="000000"/>
          <w:sz w:val="24"/>
          <w:szCs w:val="24"/>
          <w:lang w:val="fr-FR"/>
        </w:rPr>
        <w:t>-202-</w:t>
      </w:r>
      <w:r>
        <w:rPr>
          <w:rFonts w:ascii="GHEA Grapalat" w:eastAsia="Times New Roman" w:hAnsi="GHEA Grapalat" w:cs="Times New Roman"/>
          <w:color w:val="000000"/>
          <w:sz w:val="24"/>
          <w:szCs w:val="24"/>
        </w:rPr>
        <w:t>Ն</w:t>
      </w:r>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օրենքի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այսուհետ</w:t>
      </w:r>
      <w:proofErr w:type="spellEnd"/>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Օրենք</w:t>
      </w:r>
      <w:proofErr w:type="spellEnd"/>
      <w:r>
        <w:rPr>
          <w:rFonts w:ascii="GHEA Grapalat" w:eastAsia="Times New Roman" w:hAnsi="GHEA Grapalat" w:cs="Times New Roman"/>
          <w:color w:val="000000"/>
          <w:sz w:val="24"/>
          <w:szCs w:val="24"/>
          <w:lang w:val="fr-FR"/>
        </w:rPr>
        <w:t xml:space="preserve">) </w:t>
      </w:r>
      <w:r>
        <w:rPr>
          <w:rFonts w:ascii="GHEA Grapalat" w:eastAsia="Times New Roman" w:hAnsi="GHEA Grapalat" w:cs="Times New Roman"/>
          <w:color w:val="000000"/>
          <w:sz w:val="24"/>
          <w:szCs w:val="24"/>
          <w:lang w:val="hy-AM"/>
        </w:rPr>
        <w:t xml:space="preserve">կարգավորումների համաձայն </w:t>
      </w:r>
      <w:proofErr w:type="spellStart"/>
      <w:r>
        <w:rPr>
          <w:rFonts w:ascii="GHEA Grapalat" w:eastAsia="Times New Roman" w:hAnsi="GHEA Grapalat" w:cs="Times New Roman"/>
          <w:color w:val="000000"/>
          <w:sz w:val="24"/>
          <w:szCs w:val="24"/>
        </w:rPr>
        <w:t>ֆինանսական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համահարթեցման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դոտացիաների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հատկացման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մասով</w:t>
      </w:r>
      <w:proofErr w:type="spellEnd"/>
      <w:r>
        <w:rPr>
          <w:rFonts w:ascii="GHEA Grapalat" w:eastAsia="Times New Roman" w:hAnsi="GHEA Grapalat" w:cs="Times New Roman"/>
          <w:color w:val="000000"/>
          <w:sz w:val="24"/>
          <w:szCs w:val="24"/>
          <w:lang w:val="fr-FR"/>
        </w:rPr>
        <w:t xml:space="preserve"> </w:t>
      </w:r>
      <w:r>
        <w:rPr>
          <w:rFonts w:ascii="GHEA Grapalat" w:eastAsia="Times New Roman" w:hAnsi="GHEA Grapalat" w:cs="Times New Roman"/>
          <w:color w:val="000000"/>
          <w:sz w:val="24"/>
          <w:szCs w:val="24"/>
          <w:lang w:val="hy-AM"/>
        </w:rPr>
        <w:t>Օրենքն</w:t>
      </w:r>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ամբողջ</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ծավալով</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ուժի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մեջ</w:t>
      </w:r>
      <w:proofErr w:type="spellEnd"/>
      <w:r>
        <w:rPr>
          <w:rFonts w:ascii="GHEA Grapalat" w:eastAsia="Times New Roman" w:hAnsi="GHEA Grapalat" w:cs="Times New Roman"/>
          <w:color w:val="000000"/>
          <w:sz w:val="24"/>
          <w:szCs w:val="24"/>
          <w:lang w:val="fr-FR"/>
        </w:rPr>
        <w:t xml:space="preserve"> </w:t>
      </w:r>
      <w:r>
        <w:rPr>
          <w:rFonts w:ascii="GHEA Grapalat" w:eastAsia="Times New Roman" w:hAnsi="GHEA Grapalat" w:cs="Times New Roman"/>
          <w:color w:val="000000"/>
          <w:sz w:val="24"/>
          <w:szCs w:val="24"/>
          <w:lang w:val="hy-AM"/>
        </w:rPr>
        <w:t xml:space="preserve">է </w:t>
      </w:r>
      <w:proofErr w:type="spellStart"/>
      <w:r>
        <w:rPr>
          <w:rFonts w:ascii="GHEA Grapalat" w:eastAsia="Times New Roman" w:hAnsi="GHEA Grapalat" w:cs="Times New Roman"/>
          <w:color w:val="000000"/>
          <w:sz w:val="24"/>
          <w:szCs w:val="24"/>
        </w:rPr>
        <w:t>մտն</w:t>
      </w:r>
      <w:proofErr w:type="spellEnd"/>
      <w:r>
        <w:rPr>
          <w:rFonts w:ascii="GHEA Grapalat" w:eastAsia="Times New Roman" w:hAnsi="GHEA Grapalat" w:cs="Times New Roman"/>
          <w:color w:val="000000"/>
          <w:sz w:val="24"/>
          <w:szCs w:val="24"/>
          <w:lang w:val="hy-AM"/>
        </w:rPr>
        <w:t>ում սկսած</w:t>
      </w:r>
      <w:r>
        <w:rPr>
          <w:rFonts w:ascii="GHEA Grapalat" w:eastAsia="Times New Roman" w:hAnsi="GHEA Grapalat" w:cs="Times New Roman"/>
          <w:color w:val="000000"/>
          <w:sz w:val="24"/>
          <w:szCs w:val="24"/>
          <w:lang w:val="fr-FR"/>
        </w:rPr>
        <w:t xml:space="preserve"> 202</w:t>
      </w:r>
      <w:r>
        <w:rPr>
          <w:rFonts w:ascii="GHEA Grapalat" w:eastAsia="Times New Roman" w:hAnsi="GHEA Grapalat" w:cs="Times New Roman"/>
          <w:color w:val="000000"/>
          <w:sz w:val="24"/>
          <w:szCs w:val="24"/>
          <w:lang w:val="hy-AM"/>
        </w:rPr>
        <w:t>4</w:t>
      </w:r>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թվականի</w:t>
      </w:r>
      <w:proofErr w:type="spellEnd"/>
      <w:r>
        <w:rPr>
          <w:rFonts w:ascii="GHEA Grapalat" w:eastAsia="Times New Roman" w:hAnsi="GHEA Grapalat" w:cs="Times New Roman"/>
          <w:color w:val="000000"/>
          <w:sz w:val="24"/>
          <w:szCs w:val="24"/>
          <w:lang w:val="hy-AM"/>
        </w:rPr>
        <w:t>ց</w:t>
      </w:r>
      <w:r>
        <w:rPr>
          <w:rFonts w:ascii="GHEA Grapalat" w:eastAsia="Times New Roman" w:hAnsi="GHEA Grapalat" w:cs="Times New Roman"/>
          <w:color w:val="000000"/>
          <w:sz w:val="24"/>
          <w:szCs w:val="24"/>
          <w:lang w:val="fr-FR"/>
        </w:rPr>
        <w:t>: ««</w:t>
      </w:r>
      <w:proofErr w:type="spellStart"/>
      <w:r>
        <w:rPr>
          <w:rFonts w:ascii="GHEA Grapalat" w:eastAsia="Times New Roman" w:hAnsi="GHEA Grapalat" w:cs="Times New Roman"/>
          <w:color w:val="000000"/>
          <w:sz w:val="24"/>
          <w:szCs w:val="24"/>
        </w:rPr>
        <w:t>Ֆինանսական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համահարթեցման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Հայաստանի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Հանրապետության</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օրենքում</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փոփոխությ</w:t>
      </w:r>
      <w:proofErr w:type="spellEnd"/>
      <w:r>
        <w:rPr>
          <w:rFonts w:ascii="GHEA Grapalat" w:eastAsia="Times New Roman" w:hAnsi="GHEA Grapalat" w:cs="Times New Roman"/>
          <w:color w:val="000000"/>
          <w:sz w:val="24"/>
          <w:szCs w:val="24"/>
          <w:lang w:val="hy-AM"/>
        </w:rPr>
        <w:t>ու</w:t>
      </w:r>
      <w:proofErr w:type="spellStart"/>
      <w:r>
        <w:rPr>
          <w:rFonts w:ascii="GHEA Grapalat" w:eastAsia="Times New Roman" w:hAnsi="GHEA Grapalat" w:cs="Times New Roman"/>
          <w:color w:val="000000"/>
          <w:sz w:val="24"/>
          <w:szCs w:val="24"/>
        </w:rPr>
        <w:t>ններ</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կատարելու</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մասին</w:t>
      </w:r>
      <w:proofErr w:type="spellEnd"/>
      <w:r>
        <w:rPr>
          <w:rFonts w:ascii="GHEA Grapalat" w:eastAsia="Times New Roman" w:hAnsi="GHEA Grapalat" w:cs="Times New Roman"/>
          <w:color w:val="000000"/>
          <w:sz w:val="24"/>
          <w:szCs w:val="24"/>
          <w:lang w:val="fr-FR"/>
        </w:rPr>
        <w:t xml:space="preserve">» </w:t>
      </w:r>
      <w:r>
        <w:rPr>
          <w:rFonts w:ascii="GHEA Grapalat" w:eastAsia="Times New Roman" w:hAnsi="GHEA Grapalat" w:cs="Times New Roman"/>
          <w:color w:val="000000"/>
          <w:sz w:val="24"/>
          <w:szCs w:val="24"/>
        </w:rPr>
        <w:t>ՀՀ</w:t>
      </w:r>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օրենքի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նախագծի</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այսուհետ</w:t>
      </w:r>
      <w:proofErr w:type="spellEnd"/>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Նախագիծ</w:t>
      </w:r>
      <w:proofErr w:type="spellEnd"/>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ընդուն</w:t>
      </w:r>
      <w:proofErr w:type="spellEnd"/>
      <w:r>
        <w:rPr>
          <w:rFonts w:ascii="GHEA Grapalat" w:eastAsia="Times New Roman" w:hAnsi="GHEA Grapalat" w:cs="Times New Roman"/>
          <w:color w:val="000000"/>
          <w:sz w:val="24"/>
          <w:szCs w:val="24"/>
          <w:lang w:val="hy-AM"/>
        </w:rPr>
        <w:t>ման անհրաժեշտությունը</w:t>
      </w:r>
      <w:r>
        <w:rPr>
          <w:rFonts w:ascii="GHEA Grapalat" w:eastAsia="Times New Roman" w:hAnsi="GHEA Grapalat" w:cs="Times New Roman"/>
          <w:color w:val="000000"/>
          <w:sz w:val="24"/>
          <w:szCs w:val="24"/>
          <w:lang w:val="fr-FR"/>
        </w:rPr>
        <w:t xml:space="preserve"> </w:t>
      </w:r>
      <w:proofErr w:type="spellStart"/>
      <w:r>
        <w:rPr>
          <w:rFonts w:ascii="GHEA Grapalat" w:eastAsia="Times New Roman" w:hAnsi="GHEA Grapalat" w:cs="Times New Roman"/>
          <w:color w:val="000000"/>
          <w:sz w:val="24"/>
          <w:szCs w:val="24"/>
        </w:rPr>
        <w:t>պայմանավորված</w:t>
      </w:r>
      <w:proofErr w:type="spellEnd"/>
      <w:r>
        <w:rPr>
          <w:rFonts w:ascii="GHEA Grapalat" w:eastAsia="Times New Roman" w:hAnsi="GHEA Grapalat" w:cs="Times New Roman"/>
          <w:color w:val="000000"/>
          <w:sz w:val="24"/>
          <w:szCs w:val="24"/>
          <w:lang w:val="fr-FR"/>
        </w:rPr>
        <w:t xml:space="preserve"> </w:t>
      </w:r>
      <w:r>
        <w:rPr>
          <w:rFonts w:ascii="GHEA Grapalat" w:eastAsia="Times New Roman" w:hAnsi="GHEA Grapalat" w:cs="Times New Roman"/>
          <w:color w:val="000000"/>
          <w:sz w:val="24"/>
          <w:szCs w:val="24"/>
        </w:rPr>
        <w:t>է</w:t>
      </w:r>
      <w:r>
        <w:rPr>
          <w:rFonts w:ascii="GHEA Grapalat" w:eastAsia="Times New Roman" w:hAnsi="GHEA Grapalat" w:cs="Times New Roman"/>
          <w:color w:val="000000"/>
          <w:sz w:val="24"/>
          <w:szCs w:val="24"/>
          <w:lang w:val="fr-FR"/>
        </w:rPr>
        <w:t xml:space="preserve"> </w:t>
      </w:r>
      <w:r>
        <w:rPr>
          <w:rFonts w:ascii="GHEA Grapalat" w:eastAsia="Times New Roman" w:hAnsi="GHEA Grapalat" w:cs="Sylfaen"/>
          <w:sz w:val="24"/>
          <w:szCs w:val="24"/>
          <w:lang w:val="hy-AM"/>
        </w:rPr>
        <w:t>Օրենքում կիրառվող</w:t>
      </w:r>
      <w:r>
        <w:rPr>
          <w:rFonts w:ascii="GHEA Grapalat" w:eastAsia="Times New Roman" w:hAnsi="GHEA Grapalat" w:cs="Times New Roman"/>
          <w:color w:val="000000"/>
          <w:sz w:val="24"/>
          <w:szCs w:val="24"/>
          <w:lang w:val="hy-AM"/>
        </w:rPr>
        <w:t xml:space="preserve"> «հողի հարկ» և «գույքահարկ» արտահայտությունները ՀՀ հարկային օրենսգրքով նախատեսված «անշարժ գույքի հարկ» և «փոխադրամիջոցների գույքահարկ» արտահայտությունների համապատասխանեցմամբ,</w:t>
      </w:r>
      <w:r>
        <w:rPr>
          <w:rFonts w:ascii="GHEA Grapalat" w:eastAsia="Times New Roman" w:hAnsi="GHEA Grapalat" w:cs="Times New Roman"/>
          <w:color w:val="000000"/>
          <w:sz w:val="24"/>
          <w:szCs w:val="24"/>
          <w:lang w:val="fr-FR"/>
        </w:rPr>
        <w:t xml:space="preserve"> </w:t>
      </w:r>
      <w:r>
        <w:rPr>
          <w:rFonts w:ascii="GHEA Grapalat" w:eastAsia="Times New Roman" w:hAnsi="GHEA Grapalat" w:cs="Times New Roman"/>
          <w:color w:val="000000"/>
          <w:sz w:val="24"/>
          <w:szCs w:val="24"/>
          <w:lang w:val="hy-AM"/>
        </w:rPr>
        <w:t xml:space="preserve">սահմանամերձ համայնքներին լրացուցիչ անվտանգային ծախսեր կատարելու նպատակով լրացուցիչ ֆինանսական միջոցների տրամադրման հնարավորության ապահովմամբ, համայնքների խոշորացման արդյունքում </w:t>
      </w:r>
      <w:r>
        <w:rPr>
          <w:rFonts w:ascii="GHEA Grapalat" w:hAnsi="GHEA Grapalat"/>
          <w:color w:val="000000"/>
          <w:sz w:val="24"/>
          <w:szCs w:val="24"/>
          <w:lang w:val="hy-AM"/>
        </w:rPr>
        <w:t xml:space="preserve">համահարթեցման դոտացիայի հաշվարկներում կիրառվող </w:t>
      </w:r>
      <w:r>
        <w:rPr>
          <w:rFonts w:ascii="GHEA Grapalat" w:hAnsi="GHEA Grapalat"/>
          <w:sz w:val="24"/>
          <w:szCs w:val="24"/>
          <w:lang w:val="hy-AM"/>
        </w:rPr>
        <w:t xml:space="preserve">համայնքի բարձրադիրության և վերջինիս կազմում ընդգրկված բնակավայրերի քանակի ծախսային </w:t>
      </w:r>
      <w:r>
        <w:rPr>
          <w:rFonts w:ascii="GHEA Grapalat" w:hAnsi="GHEA Grapalat"/>
          <w:color w:val="000000"/>
          <w:sz w:val="24"/>
          <w:szCs w:val="24"/>
          <w:lang w:val="hy-AM"/>
        </w:rPr>
        <w:t xml:space="preserve">գործոնների տեսակարար կշիռների անհրաժեշտ փոփոխությամբ, մասշտաբի ծախսային գործոնի արժեքի հաշվարկման բնակչության թվաքանակի վերադասակարգմամբ, տրանսպորտային մատչելիության ծախսային գործոնի գործակցային փոփոխությամբ, ինչպես նաև 2016 թվականին փաստացի հատկացված դոտացիաների չափերը հետագա տարիներին համահարթեցման դոտացիաների հաշվարկներում որպես սահմանաչափ չդիտարկելու հանգամանքով։ </w:t>
      </w:r>
    </w:p>
    <w:p w:rsidR="004B7E5C" w:rsidRDefault="004B7E5C" w:rsidP="004B7E5C">
      <w:pPr>
        <w:shd w:val="clear" w:color="auto" w:fill="FFFFFF"/>
        <w:spacing w:before="100" w:beforeAutospacing="1" w:after="100" w:afterAutospacing="1" w:line="360" w:lineRule="auto"/>
        <w:jc w:val="both"/>
        <w:rPr>
          <w:rFonts w:ascii="GHEA Grapalat" w:hAnsi="GHEA Grapalat"/>
          <w:b/>
          <w:bCs/>
          <w:spacing w:val="-6"/>
          <w:sz w:val="24"/>
          <w:szCs w:val="24"/>
          <w:lang w:val="hy-AM"/>
        </w:rPr>
      </w:pPr>
      <w:r>
        <w:rPr>
          <w:rFonts w:ascii="GHEA Grapalat" w:eastAsia="Times New Roman" w:hAnsi="GHEA Grapalat" w:cs="Times New Roman"/>
          <w:b/>
          <w:bCs/>
          <w:color w:val="000000"/>
          <w:sz w:val="24"/>
          <w:szCs w:val="24"/>
          <w:lang w:val="fr-FR"/>
        </w:rPr>
        <w:t xml:space="preserve">2. </w:t>
      </w:r>
      <w:r>
        <w:rPr>
          <w:rFonts w:ascii="GHEA Grapalat" w:hAnsi="GHEA Grapalat"/>
          <w:b/>
          <w:bCs/>
          <w:spacing w:val="-6"/>
          <w:sz w:val="24"/>
          <w:szCs w:val="24"/>
          <w:lang w:val="hy-AM"/>
        </w:rPr>
        <w:t>Ընթացիկ իրավիճակը և իրավական ակտի ընդունման անհրաժեշտությունը.</w:t>
      </w:r>
    </w:p>
    <w:p w:rsidR="004B7E5C" w:rsidRDefault="004B7E5C" w:rsidP="004B7E5C">
      <w:pPr>
        <w:pStyle w:val="ListParagraph"/>
        <w:numPr>
          <w:ilvl w:val="0"/>
          <w:numId w:val="1"/>
        </w:numPr>
        <w:shd w:val="clear" w:color="auto" w:fill="FFFFFF"/>
        <w:spacing w:after="0" w:line="360" w:lineRule="auto"/>
        <w:ind w:left="0" w:firstLine="372"/>
        <w:jc w:val="both"/>
        <w:rPr>
          <w:rFonts w:ascii="GHEA Grapalat" w:hAnsi="GHEA Grapalat"/>
          <w:sz w:val="24"/>
          <w:szCs w:val="24"/>
          <w:lang w:val="hy-AM"/>
        </w:rPr>
      </w:pPr>
      <w:r>
        <w:rPr>
          <w:rFonts w:ascii="GHEA Grapalat" w:hAnsi="GHEA Grapalat"/>
          <w:sz w:val="24"/>
          <w:szCs w:val="24"/>
          <w:lang w:val="hy-AM"/>
        </w:rPr>
        <w:t xml:space="preserve">Համաձայն «Ֆինանսական համահարթեցման մասին» ՀՀ օրենքի 18-րդ հոդվածի 5-րդ </w:t>
      </w:r>
      <w:r w:rsidR="00AD1CAB">
        <w:rPr>
          <w:rFonts w:ascii="GHEA Grapalat" w:hAnsi="GHEA Grapalat"/>
          <w:sz w:val="24"/>
          <w:szCs w:val="24"/>
          <w:lang w:val="hy-AM"/>
        </w:rPr>
        <w:t>մաս</w:t>
      </w:r>
      <w:r>
        <w:rPr>
          <w:rFonts w:ascii="GHEA Grapalat" w:hAnsi="GHEA Grapalat"/>
          <w:sz w:val="24"/>
          <w:szCs w:val="24"/>
          <w:lang w:val="hy-AM"/>
        </w:rPr>
        <w:t xml:space="preserve">ի՝ անկախ Օրենքով սահմանված դոտացիայի հաշվարկման կարգից՝ 2017 թվականին և հաջորդ տարիներին համայնքներին հատկացվող համահարթեցման </w:t>
      </w:r>
      <w:r>
        <w:rPr>
          <w:rFonts w:ascii="GHEA Grapalat" w:hAnsi="GHEA Grapalat"/>
          <w:sz w:val="24"/>
          <w:szCs w:val="24"/>
          <w:lang w:val="hy-AM"/>
        </w:rPr>
        <w:lastRenderedPageBreak/>
        <w:t>դոտացիաները հատկացվում են ոչ պակաս, քան 2016 թվականին փաստացի հատկացված դոտացիաները։ Միևնույն ժամանակ, «Ֆինանսական համահարթեցման մասին» ՀՀ օրենքի 18-րդ հոդվածի 1-ին մասի համաձայն</w:t>
      </w:r>
      <w:r>
        <w:rPr>
          <w:rFonts w:ascii="Calibri" w:hAnsi="Calibri" w:cs="Calibri"/>
          <w:sz w:val="24"/>
          <w:szCs w:val="24"/>
          <w:lang w:val="hy-AM"/>
        </w:rPr>
        <w:t> </w:t>
      </w:r>
      <w:r>
        <w:rPr>
          <w:rFonts w:ascii="GHEA Grapalat" w:hAnsi="GHEA Grapalat" w:cs="GHEA Grapalat"/>
          <w:sz w:val="24"/>
          <w:szCs w:val="24"/>
          <w:lang w:val="hy-AM"/>
        </w:rPr>
        <w:t>համահարթեցման</w:t>
      </w:r>
      <w:r>
        <w:rPr>
          <w:rFonts w:ascii="GHEA Grapalat" w:hAnsi="GHEA Grapalat"/>
          <w:sz w:val="24"/>
          <w:szCs w:val="24"/>
          <w:lang w:val="hy-AM"/>
        </w:rPr>
        <w:t xml:space="preserve"> </w:t>
      </w:r>
      <w:r>
        <w:rPr>
          <w:rFonts w:ascii="GHEA Grapalat" w:hAnsi="GHEA Grapalat" w:cs="GHEA Grapalat"/>
          <w:sz w:val="24"/>
          <w:szCs w:val="24"/>
          <w:lang w:val="hy-AM"/>
        </w:rPr>
        <w:t>դոտացիայի</w:t>
      </w:r>
      <w:r>
        <w:rPr>
          <w:rFonts w:ascii="GHEA Grapalat" w:hAnsi="GHEA Grapalat"/>
          <w:sz w:val="24"/>
          <w:szCs w:val="24"/>
          <w:lang w:val="hy-AM"/>
        </w:rPr>
        <w:t xml:space="preserve"> </w:t>
      </w:r>
      <w:r>
        <w:rPr>
          <w:rFonts w:ascii="GHEA Grapalat" w:hAnsi="GHEA Grapalat" w:cs="GHEA Grapalat"/>
          <w:sz w:val="24"/>
          <w:szCs w:val="24"/>
          <w:lang w:val="hy-AM"/>
        </w:rPr>
        <w:t>գումարների</w:t>
      </w:r>
      <w:r>
        <w:rPr>
          <w:rFonts w:ascii="GHEA Grapalat" w:hAnsi="GHEA Grapalat"/>
          <w:sz w:val="24"/>
          <w:szCs w:val="24"/>
          <w:lang w:val="hy-AM"/>
        </w:rPr>
        <w:t xml:space="preserve"> </w:t>
      </w:r>
      <w:r>
        <w:rPr>
          <w:rFonts w:ascii="GHEA Grapalat" w:hAnsi="GHEA Grapalat" w:cs="GHEA Grapalat"/>
          <w:sz w:val="24"/>
          <w:szCs w:val="24"/>
          <w:lang w:val="hy-AM"/>
        </w:rPr>
        <w:t>հաշվարկման</w:t>
      </w:r>
      <w:r>
        <w:rPr>
          <w:rFonts w:ascii="GHEA Grapalat" w:hAnsi="GHEA Grapalat"/>
          <w:sz w:val="24"/>
          <w:szCs w:val="24"/>
          <w:lang w:val="hy-AM"/>
        </w:rPr>
        <w:t xml:space="preserve"> </w:t>
      </w:r>
      <w:r>
        <w:rPr>
          <w:rFonts w:ascii="GHEA Grapalat" w:hAnsi="GHEA Grapalat" w:cs="GHEA Grapalat"/>
          <w:sz w:val="24"/>
          <w:szCs w:val="24"/>
          <w:lang w:val="hy-AM"/>
        </w:rPr>
        <w:t>համար</w:t>
      </w:r>
      <w:r>
        <w:rPr>
          <w:rFonts w:ascii="GHEA Grapalat" w:hAnsi="GHEA Grapalat"/>
          <w:sz w:val="24"/>
          <w:szCs w:val="24"/>
          <w:lang w:val="hy-AM"/>
        </w:rPr>
        <w:t xml:space="preserve"> 2024թ. պետք է </w:t>
      </w:r>
      <w:r>
        <w:rPr>
          <w:rFonts w:ascii="GHEA Grapalat" w:hAnsi="GHEA Grapalat" w:cs="GHEA Grapalat"/>
          <w:sz w:val="24"/>
          <w:szCs w:val="24"/>
          <w:lang w:val="hy-AM"/>
        </w:rPr>
        <w:t>կիրառվեն</w:t>
      </w:r>
      <w:r>
        <w:rPr>
          <w:rFonts w:ascii="GHEA Grapalat" w:hAnsi="GHEA Grapalat"/>
          <w:sz w:val="24"/>
          <w:szCs w:val="24"/>
          <w:lang w:val="hy-AM"/>
        </w:rPr>
        <w:t xml:space="preserve"> </w:t>
      </w:r>
      <w:r>
        <w:rPr>
          <w:rFonts w:ascii="GHEA Grapalat" w:hAnsi="GHEA Grapalat" w:cs="GHEA Grapalat"/>
          <w:sz w:val="24"/>
          <w:szCs w:val="24"/>
          <w:lang w:val="hy-AM"/>
        </w:rPr>
        <w:t>Օրենքի 6-րդ հոդվածով նախանշված կարգավորումները։</w:t>
      </w:r>
      <w:r>
        <w:rPr>
          <w:rFonts w:ascii="GHEA Grapalat" w:hAnsi="GHEA Grapalat"/>
          <w:sz w:val="24"/>
          <w:szCs w:val="24"/>
          <w:lang w:val="hy-AM"/>
        </w:rPr>
        <w:t xml:space="preserve"> </w:t>
      </w:r>
    </w:p>
    <w:p w:rsidR="004B7E5C" w:rsidRDefault="004B7E5C" w:rsidP="004B7E5C">
      <w:pPr>
        <w:shd w:val="clear" w:color="auto" w:fill="FFFFFF"/>
        <w:spacing w:after="0" w:line="360" w:lineRule="auto"/>
        <w:ind w:firstLine="372"/>
        <w:jc w:val="both"/>
        <w:rPr>
          <w:rFonts w:ascii="GHEA Grapalat" w:hAnsi="GHEA Grapalat"/>
          <w:sz w:val="24"/>
          <w:szCs w:val="24"/>
          <w:lang w:val="hy-AM"/>
        </w:rPr>
      </w:pPr>
      <w:r>
        <w:rPr>
          <w:rFonts w:ascii="GHEA Grapalat" w:hAnsi="GHEA Grapalat"/>
          <w:sz w:val="24"/>
          <w:szCs w:val="24"/>
          <w:lang w:val="hy-AM"/>
        </w:rPr>
        <w:t>Այսինքն,</w:t>
      </w:r>
      <w:r>
        <w:rPr>
          <w:rFonts w:ascii="GHEA Grapalat" w:hAnsi="GHEA Grapalat" w:cs="GHEA Grapalat"/>
          <w:sz w:val="24"/>
          <w:szCs w:val="24"/>
          <w:lang w:val="hy-AM"/>
        </w:rPr>
        <w:t xml:space="preserve"> համահարթեցման</w:t>
      </w:r>
      <w:r>
        <w:rPr>
          <w:rFonts w:ascii="GHEA Grapalat" w:hAnsi="GHEA Grapalat"/>
          <w:sz w:val="24"/>
          <w:szCs w:val="24"/>
          <w:lang w:val="hy-AM"/>
        </w:rPr>
        <w:t xml:space="preserve"> </w:t>
      </w:r>
      <w:r>
        <w:rPr>
          <w:rFonts w:ascii="GHEA Grapalat" w:hAnsi="GHEA Grapalat" w:cs="GHEA Grapalat"/>
          <w:sz w:val="24"/>
          <w:szCs w:val="24"/>
          <w:lang w:val="hy-AM"/>
        </w:rPr>
        <w:t xml:space="preserve">դոտացիայի հաշվարկները պետք է իրականացվեն ոչ </w:t>
      </w:r>
      <w:r>
        <w:rPr>
          <w:rFonts w:ascii="GHEA Grapalat" w:hAnsi="GHEA Grapalat"/>
          <w:sz w:val="24"/>
          <w:szCs w:val="24"/>
          <w:lang w:val="hy-AM"/>
        </w:rPr>
        <w:t xml:space="preserve">միայն ըստ համայնքների բյուջետային ապահովվածության գործակցի («բ» մաս), այլ նաև ըստ համայնքների բնակչության քանակի («ա» մաս)։ Հետևաբար, այս համատեքստում հարկ է նկատել, որ Օրենքի 18-րդ հոդվածի 5-րդ </w:t>
      </w:r>
      <w:r w:rsidR="00E7612C">
        <w:rPr>
          <w:rFonts w:ascii="GHEA Grapalat" w:hAnsi="GHEA Grapalat"/>
          <w:sz w:val="24"/>
          <w:szCs w:val="24"/>
          <w:lang w:val="hy-AM"/>
        </w:rPr>
        <w:t>մաս</w:t>
      </w:r>
      <w:r>
        <w:rPr>
          <w:rFonts w:ascii="GHEA Grapalat" w:hAnsi="GHEA Grapalat"/>
          <w:sz w:val="24"/>
          <w:szCs w:val="24"/>
          <w:lang w:val="hy-AM"/>
        </w:rPr>
        <w:t>ը գործնականում կորցնում է կիրառականությունը։</w:t>
      </w:r>
    </w:p>
    <w:p w:rsidR="004B7E5C" w:rsidRDefault="004B7E5C" w:rsidP="004B7E5C">
      <w:pPr>
        <w:shd w:val="clear" w:color="auto" w:fill="FFFFFF"/>
        <w:spacing w:after="0" w:line="360" w:lineRule="auto"/>
        <w:ind w:firstLine="374"/>
        <w:jc w:val="both"/>
        <w:rPr>
          <w:rFonts w:ascii="GHEA Grapalat" w:hAnsi="GHEA Grapalat"/>
          <w:sz w:val="24"/>
          <w:szCs w:val="24"/>
          <w:lang w:val="hy-AM"/>
        </w:rPr>
      </w:pPr>
      <w:r>
        <w:rPr>
          <w:rFonts w:ascii="GHEA Grapalat" w:hAnsi="GHEA Grapalat"/>
          <w:sz w:val="24"/>
          <w:szCs w:val="24"/>
          <w:lang w:val="hy-AM"/>
        </w:rPr>
        <w:t xml:space="preserve">Բացի այդ, վերջինս իրավական տեսանկյունից ակնհայտ հակասության մեջ է Օրենքի 6-րդ հոդվածում նախանշված կարգավորման հետ։ Ուստի, իրավական անհրաժեշտ որոշակիության ապահովման նպատակով առաջարկվում է Օրենքից հանել 18-րդ հոդվածի 5-րդ </w:t>
      </w:r>
      <w:r w:rsidR="00AD1CAB">
        <w:rPr>
          <w:rFonts w:ascii="GHEA Grapalat" w:hAnsi="GHEA Grapalat"/>
          <w:sz w:val="24"/>
          <w:szCs w:val="24"/>
          <w:lang w:val="hy-AM"/>
        </w:rPr>
        <w:t>մաս</w:t>
      </w:r>
      <w:r>
        <w:rPr>
          <w:rFonts w:ascii="GHEA Grapalat" w:hAnsi="GHEA Grapalat"/>
          <w:sz w:val="24"/>
          <w:szCs w:val="24"/>
          <w:lang w:val="hy-AM"/>
        </w:rPr>
        <w:t>ը։</w:t>
      </w:r>
    </w:p>
    <w:p w:rsidR="004B7E5C" w:rsidRDefault="004B7E5C" w:rsidP="004B7E5C">
      <w:pPr>
        <w:pStyle w:val="ListParagraph"/>
        <w:numPr>
          <w:ilvl w:val="0"/>
          <w:numId w:val="1"/>
        </w:numPr>
        <w:shd w:val="clear" w:color="auto" w:fill="FFFFFF"/>
        <w:spacing w:after="0" w:line="360" w:lineRule="auto"/>
        <w:ind w:left="0" w:firstLine="372"/>
        <w:jc w:val="both"/>
        <w:rPr>
          <w:rFonts w:ascii="GHEA Grapalat" w:hAnsi="GHEA Grapalat"/>
          <w:sz w:val="24"/>
          <w:szCs w:val="24"/>
          <w:lang w:val="hy-AM"/>
        </w:rPr>
      </w:pPr>
      <w:r>
        <w:rPr>
          <w:rFonts w:ascii="GHEA Grapalat" w:hAnsi="GHEA Grapalat"/>
          <w:sz w:val="24"/>
          <w:szCs w:val="24"/>
          <w:lang w:val="hy-AM"/>
        </w:rPr>
        <w:t>Նախագծով առաջարկվում է նաև համահարթեցման դոտացիայի հաշվարկներում կիրառվող համայնքի բարձրադիրության ծախսային գործոնի 15 տոկոս տեսակարար կշիռը</w:t>
      </w:r>
      <w:r>
        <w:rPr>
          <w:rFonts w:ascii="Calibri" w:hAnsi="Calibri" w:cs="Calibri"/>
          <w:sz w:val="24"/>
          <w:szCs w:val="24"/>
          <w:lang w:val="hy-AM"/>
        </w:rPr>
        <w:t> </w:t>
      </w:r>
      <w:r>
        <w:rPr>
          <w:rFonts w:ascii="GHEA Grapalat" w:hAnsi="GHEA Grapalat"/>
          <w:sz w:val="24"/>
          <w:szCs w:val="24"/>
          <w:lang w:val="hy-AM"/>
        </w:rPr>
        <w:t xml:space="preserve"> սահմանել 20 տոկոս, համայնքի կազմում ընդգրկված բնակավայրերի քանակի ծախսային</w:t>
      </w:r>
      <w:r>
        <w:rPr>
          <w:rFonts w:ascii="GHEA Grapalat" w:eastAsia="Times New Roman" w:hAnsi="GHEA Grapalat" w:cs="Times New Roman"/>
          <w:color w:val="000000"/>
          <w:sz w:val="24"/>
          <w:szCs w:val="24"/>
          <w:lang w:val="hy-AM"/>
        </w:rPr>
        <w:t xml:space="preserve"> գործոնի տեսակարար կշիռը 25 տոկոսից սահմանել 20 տոկոս, իսկ </w:t>
      </w:r>
      <w:r>
        <w:rPr>
          <w:rFonts w:ascii="GHEA Grapalat" w:hAnsi="GHEA Grapalat"/>
          <w:color w:val="000000"/>
          <w:sz w:val="24"/>
          <w:szCs w:val="24"/>
          <w:lang w:val="hy-AM"/>
        </w:rPr>
        <w:t xml:space="preserve">մասշտաբի ծախսային գործոնի արժեքի հաշվարկման բնակչության թվաքանակի 0-3500, 3500-5000, 5000-20000, 20000-150000 և 150001-ից ավել միջակայքերը դասակարգել համապատասխանաբար՝ մինչև 3500, </w:t>
      </w:r>
      <w:r>
        <w:rPr>
          <w:rFonts w:ascii="GHEA Grapalat" w:eastAsia="Times New Roman" w:hAnsi="GHEA Grapalat" w:cs="Times New Roman"/>
          <w:color w:val="000000"/>
          <w:sz w:val="24"/>
          <w:szCs w:val="24"/>
          <w:lang w:val="hy-AM"/>
        </w:rPr>
        <w:t xml:space="preserve">3501-20000, 20001-50000, 50001-200000 և 200001-ից ավելի </w:t>
      </w:r>
      <w:r>
        <w:rPr>
          <w:rFonts w:ascii="GHEA Grapalat" w:hAnsi="GHEA Grapalat"/>
          <w:color w:val="000000"/>
          <w:sz w:val="24"/>
          <w:szCs w:val="24"/>
          <w:lang w:val="hy-AM"/>
        </w:rPr>
        <w:t>բնակչության թվաքանակի միջակայքերով</w:t>
      </w:r>
      <w:r>
        <w:rPr>
          <w:rFonts w:ascii="GHEA Grapalat" w:eastAsia="Times New Roman" w:hAnsi="GHEA Grapalat" w:cs="Times New Roman"/>
          <w:color w:val="000000"/>
          <w:sz w:val="24"/>
          <w:szCs w:val="24"/>
          <w:lang w:val="hy-AM"/>
        </w:rPr>
        <w:t xml:space="preserve">։ Վերջիններս պայմանավորված են «Հայաստանի Հանրապետության վարչատարածքային բաժանման մասին» ՀՀ օրենքի փոփոխության արդյունքում խոշորացված համայնքների ձևավորմամբ։ </w:t>
      </w:r>
    </w:p>
    <w:p w:rsidR="004B7E5C" w:rsidRDefault="004B7E5C" w:rsidP="004B7E5C">
      <w:pPr>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 xml:space="preserve">Այսինքն, համայնքների խոշորացման արդյունքում համայնքների կազմում մի շարք բնակավայրերի ընդգրկմամբ խախտվում է </w:t>
      </w:r>
      <w:r>
        <w:rPr>
          <w:rFonts w:ascii="GHEA Grapalat" w:eastAsia="Times New Roman" w:hAnsi="GHEA Grapalat" w:cs="Times New Roman"/>
          <w:sz w:val="24"/>
          <w:szCs w:val="24"/>
          <w:lang w:val="hy-AM"/>
        </w:rPr>
        <w:t xml:space="preserve">ՀՀ պետական բյուջեից </w:t>
      </w:r>
      <w:r>
        <w:rPr>
          <w:rFonts w:ascii="GHEA Grapalat" w:eastAsia="Times New Roman" w:hAnsi="GHEA Grapalat" w:cs="Times New Roman"/>
          <w:color w:val="000000"/>
          <w:sz w:val="24"/>
          <w:szCs w:val="24"/>
          <w:lang w:val="hy-AM"/>
        </w:rPr>
        <w:t xml:space="preserve">Օրենքով </w:t>
      </w:r>
      <w:r>
        <w:rPr>
          <w:rFonts w:ascii="GHEA Grapalat" w:eastAsia="Times New Roman" w:hAnsi="GHEA Grapalat" w:cs="Times New Roman"/>
          <w:sz w:val="24"/>
          <w:szCs w:val="24"/>
          <w:lang w:val="hy-AM"/>
        </w:rPr>
        <w:t>համայնքների բյուջեներին համահարթեցման սկզբուն</w:t>
      </w:r>
      <w:r>
        <w:rPr>
          <w:rFonts w:ascii="GHEA Grapalat" w:eastAsia="Times New Roman" w:hAnsi="GHEA Grapalat" w:cs="Times New Roman"/>
          <w:sz w:val="24"/>
          <w:szCs w:val="24"/>
          <w:lang w:val="hy-AM"/>
        </w:rPr>
        <w:softHyphen/>
        <w:t xml:space="preserve">քով տրամադրվող դոտացիաների հաշվարկման մեթոդաբանությունը։ </w:t>
      </w:r>
    </w:p>
    <w:p w:rsidR="004B7E5C" w:rsidRDefault="004B7E5C" w:rsidP="004B7E5C">
      <w:pPr>
        <w:spacing w:after="0" w:line="360" w:lineRule="auto"/>
        <w:ind w:firstLine="360"/>
        <w:jc w:val="both"/>
        <w:rPr>
          <w:rFonts w:ascii="GHEA Grapalat" w:eastAsiaTheme="minorHAnsi" w:hAnsi="GHEA Grapalat" w:cstheme="minorBidi"/>
          <w:sz w:val="24"/>
          <w:szCs w:val="24"/>
          <w:lang w:val="hy-AM"/>
        </w:rPr>
      </w:pPr>
      <w:r>
        <w:rPr>
          <w:rFonts w:ascii="GHEA Grapalat" w:eastAsia="Times New Roman" w:hAnsi="GHEA Grapalat" w:cs="Times New Roman"/>
          <w:sz w:val="24"/>
          <w:szCs w:val="24"/>
          <w:lang w:val="hy-AM"/>
        </w:rPr>
        <w:t xml:space="preserve">Մասնավորապես, կարևորելով </w:t>
      </w:r>
      <w:r>
        <w:rPr>
          <w:rStyle w:val="Bodytext2"/>
          <w:rFonts w:ascii="GHEA Grapalat" w:hAnsi="GHEA Grapalat"/>
          <w:sz w:val="24"/>
          <w:szCs w:val="24"/>
        </w:rPr>
        <w:t>ծովի մակերևույթից համայնքի ունեցած բարձրադիրության ծախսային գործոնի ազդեցությունը, որի արդյունքում տվյալ համայնքի կողմից մատուցվող ծառայությունների ծախսային յուրա</w:t>
      </w:r>
      <w:r>
        <w:rPr>
          <w:rStyle w:val="Bodytext2"/>
          <w:rFonts w:ascii="GHEA Grapalat" w:hAnsi="GHEA Grapalat"/>
          <w:sz w:val="24"/>
          <w:szCs w:val="24"/>
        </w:rPr>
        <w:softHyphen/>
        <w:t xml:space="preserve">հատկությունները հետևանք են </w:t>
      </w:r>
      <w:r>
        <w:rPr>
          <w:rStyle w:val="Bodytext2"/>
          <w:rFonts w:ascii="GHEA Grapalat" w:hAnsi="GHEA Grapalat"/>
          <w:sz w:val="24"/>
          <w:szCs w:val="24"/>
        </w:rPr>
        <w:lastRenderedPageBreak/>
        <w:t>բնակլիմայական (տեղումների քանակ, ջեռուցման սեզոնի տևողություն, տարվա ընթացքում բացասական ջերմաստիճանով օրերի քանակ և այլն) և աշխարհագրական (տրանսպորտային և կապի միջոցների հասանելիություն, առողջապահական խնդիրներ և այլն) պայմանների՝ համայնքի ծախսային կարիքի կարգավորիչ գործակցի հաշվարկում համայնքի բարձրադիրության ծախսային գործոնի 15 տոկոս</w:t>
      </w:r>
      <w:r>
        <w:rPr>
          <w:rFonts w:ascii="GHEA Grapalat" w:hAnsi="GHEA Grapalat"/>
          <w:sz w:val="24"/>
          <w:szCs w:val="24"/>
          <w:lang w:val="hy-AM"/>
        </w:rPr>
        <w:t xml:space="preserve"> տեսակարար կշիռը</w:t>
      </w:r>
      <w:r>
        <w:rPr>
          <w:rFonts w:ascii="Calibri" w:hAnsi="Calibri" w:cs="Calibri"/>
          <w:sz w:val="24"/>
          <w:szCs w:val="24"/>
          <w:lang w:val="hy-AM"/>
        </w:rPr>
        <w:t> </w:t>
      </w:r>
      <w:r>
        <w:rPr>
          <w:rFonts w:ascii="GHEA Grapalat" w:hAnsi="GHEA Grapalat"/>
          <w:sz w:val="24"/>
          <w:szCs w:val="24"/>
          <w:lang w:val="hy-AM"/>
        </w:rPr>
        <w:t xml:space="preserve"> սահմանվել է 20 տոկոս, իսկ ծովի մակերևույթից 1700 մ-ից 2000 մ և 2000 մ-ից ավել միջակայքերում գտնվող համայնքների բարձրադիրության ծախսային գործոնների արժեքները 1,1-ի և 1,25-ի փոխարեն համապատասխանաբար սահմանվել է 1,2 և 1,4 (այս ցուցանիշները նախատեսված են եղել դեռևս Օրենքի մշակման փուլում)։</w:t>
      </w:r>
    </w:p>
    <w:p w:rsidR="004B7E5C" w:rsidRDefault="004B7E5C" w:rsidP="004B7E5C">
      <w:pPr>
        <w:spacing w:after="0" w:line="360" w:lineRule="auto"/>
        <w:ind w:firstLine="360"/>
        <w:jc w:val="both"/>
        <w:rPr>
          <w:rFonts w:ascii="GHEA Grapalat" w:eastAsia="Times New Roman" w:hAnsi="GHEA Grapalat" w:cs="Times New Roman"/>
          <w:color w:val="000000"/>
          <w:sz w:val="24"/>
          <w:szCs w:val="24"/>
          <w:lang w:val="hy-AM"/>
        </w:rPr>
      </w:pPr>
      <w:r>
        <w:rPr>
          <w:rFonts w:ascii="GHEA Grapalat" w:hAnsi="GHEA Grapalat"/>
          <w:sz w:val="24"/>
          <w:szCs w:val="24"/>
          <w:lang w:val="hy-AM"/>
        </w:rPr>
        <w:t xml:space="preserve"> Բացի այդ հաշվի առնելով համայնքների խոշորացման գործընթացի գրեթե ավարտման հանգամանքը՝ համայնքի կազմում ընդգրկված բնակավայրերի քանակի ծախսային</w:t>
      </w:r>
      <w:r>
        <w:rPr>
          <w:rFonts w:ascii="GHEA Grapalat" w:eastAsia="Times New Roman" w:hAnsi="GHEA Grapalat" w:cs="Times New Roman"/>
          <w:color w:val="000000"/>
          <w:sz w:val="24"/>
          <w:szCs w:val="24"/>
          <w:lang w:val="hy-AM"/>
        </w:rPr>
        <w:t xml:space="preserve"> գործոնի տեսակարար կշիռը 25 տոկոսից սահմանվել է 20 տոկոս, իսկ </w:t>
      </w:r>
      <w:r>
        <w:rPr>
          <w:rFonts w:ascii="GHEA Grapalat" w:hAnsi="GHEA Grapalat"/>
          <w:sz w:val="24"/>
          <w:szCs w:val="24"/>
          <w:lang w:val="hy-AM"/>
        </w:rPr>
        <w:t>բնակավայրերի քանակի ծախսային</w:t>
      </w:r>
      <w:r>
        <w:rPr>
          <w:rFonts w:ascii="GHEA Grapalat" w:eastAsia="Times New Roman" w:hAnsi="GHEA Grapalat" w:cs="Times New Roman"/>
          <w:color w:val="000000"/>
          <w:sz w:val="24"/>
          <w:szCs w:val="24"/>
          <w:lang w:val="hy-AM"/>
        </w:rPr>
        <w:t xml:space="preserve"> գործոնի արժեքի հաշվարկման բանաձևում համայնքի կազմում մեկից ավել յուրաքանչյուր բնակավայրի ավելացման դեպքում համայնքի կազմում ընդգրկված բնակավայրերի քանակի գործակցի 20 տոկոս ավելացման փոխարեն սահմանվում է 15 տոկոս, հաշվի առնելով այն փաստը, որ համայնքների խոշորացման արդյունքում առավել շատ բնակավայրեր ընդգրկող համայնքների համահարթեցման դոտացիայի հաշվարկման բնակավայրերի քանակի գործակիցն ընդունում է ավելի բարձր արժեք, որն այդ համայնքների համար ավելի շահավետ պայման է։ Հետևաբար,  բնակավայրերի քանակի գործակցի նվազեցման դեպքում մեղմվում է համայնքների ֆինանսական հնարավորությունների միջև առկա տարբերությունները։ </w:t>
      </w:r>
    </w:p>
    <w:p w:rsidR="004B7E5C" w:rsidRDefault="004B7E5C" w:rsidP="004B7E5C">
      <w:pPr>
        <w:shd w:val="clear" w:color="auto" w:fill="FFFFFF"/>
        <w:spacing w:after="0" w:line="360" w:lineRule="auto"/>
        <w:ind w:firstLine="720"/>
        <w:jc w:val="both"/>
        <w:rPr>
          <w:rFonts w:ascii="GHEA Grapalat" w:eastAsia="Times New Roman" w:hAnsi="GHEA Grapalat" w:cs="Times New Roman"/>
          <w:sz w:val="24"/>
          <w:szCs w:val="24"/>
          <w:lang w:val="hy-AM"/>
        </w:rPr>
      </w:pPr>
      <w:r>
        <w:rPr>
          <w:rFonts w:ascii="GHEA Grapalat" w:hAnsi="GHEA Grapalat"/>
          <w:color w:val="000000"/>
          <w:sz w:val="24"/>
          <w:szCs w:val="24"/>
          <w:lang w:val="hy-AM"/>
        </w:rPr>
        <w:t xml:space="preserve">Մասշտաբի ծախսային գործոնի արժեքի հաշվարկման բնակչության թվաքանակի միջակայքերի փոփոխությունը պայմանավորված է </w:t>
      </w:r>
      <w:r>
        <w:rPr>
          <w:rFonts w:ascii="GHEA Grapalat" w:hAnsi="GHEA Grapalat"/>
          <w:sz w:val="24"/>
          <w:szCs w:val="24"/>
          <w:lang w:val="hy-AM"/>
        </w:rPr>
        <w:t>համայնքների խոշորացման</w:t>
      </w:r>
      <w:r>
        <w:rPr>
          <w:rFonts w:ascii="GHEA Grapalat" w:hAnsi="GHEA Grapalat"/>
          <w:color w:val="000000"/>
          <w:sz w:val="24"/>
          <w:szCs w:val="24"/>
          <w:lang w:val="hy-AM"/>
        </w:rPr>
        <w:t xml:space="preserve"> արդյունքում համայնքների բնակչության թվաքանակի փոփոխության հետևանքով վերոնշյալ միջակայքերի անհրաժեշտ վերադասակարգմամբ (օրինակ՝ համայնքների բնակչության թվաքանակի 3500-5000 միջակայքում ընդգրկվում է ընդամենը մեկ համայնք)։</w:t>
      </w:r>
      <w:r>
        <w:rPr>
          <w:rFonts w:ascii="GHEA Grapalat" w:eastAsia="Times New Roman" w:hAnsi="GHEA Grapalat" w:cs="Times New Roman"/>
          <w:sz w:val="24"/>
          <w:szCs w:val="24"/>
          <w:lang w:val="hy-AM"/>
        </w:rPr>
        <w:t xml:space="preserve"> </w:t>
      </w:r>
    </w:p>
    <w:p w:rsidR="004B7E5C" w:rsidRDefault="004B7E5C" w:rsidP="004B7E5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Հետևաբար, </w:t>
      </w:r>
      <w:r>
        <w:rPr>
          <w:rFonts w:ascii="GHEA Grapalat" w:eastAsia="Times New Roman" w:hAnsi="GHEA Grapalat" w:cs="Times New Roman"/>
          <w:sz w:val="24"/>
          <w:szCs w:val="24"/>
          <w:lang w:val="hy-AM"/>
        </w:rPr>
        <w:t xml:space="preserve">համապատասխան փորձագիտական հաշվարկների և վերլուծությունների իրականացման արդյունքում </w:t>
      </w:r>
      <w:r>
        <w:rPr>
          <w:rFonts w:ascii="GHEA Grapalat" w:eastAsia="Times New Roman" w:hAnsi="GHEA Grapalat" w:cs="Times New Roman"/>
          <w:color w:val="000000"/>
          <w:sz w:val="24"/>
          <w:szCs w:val="24"/>
          <w:lang w:val="hy-AM"/>
        </w:rPr>
        <w:t xml:space="preserve">համահարթեցման դոտացիաների հաշվարկման առաջարկվող փոփոխություններն ապահովում են բարձրադիրության և </w:t>
      </w:r>
      <w:r>
        <w:rPr>
          <w:rFonts w:ascii="GHEA Grapalat" w:eastAsia="Times New Roman" w:hAnsi="GHEA Grapalat" w:cs="Times New Roman"/>
          <w:color w:val="000000"/>
          <w:sz w:val="24"/>
          <w:szCs w:val="24"/>
          <w:lang w:val="hy-AM"/>
        </w:rPr>
        <w:lastRenderedPageBreak/>
        <w:t xml:space="preserve">համայնքի կազմում ընդգրկված բնակավայրերի քանակի, ինչպես նաև մասշտաբի ծախսային գործոնների ակտուալությունը: </w:t>
      </w:r>
    </w:p>
    <w:p w:rsidR="007435E2" w:rsidRDefault="004B7E5C" w:rsidP="007435E2">
      <w:pPr>
        <w:pStyle w:val="ListParagraph"/>
        <w:numPr>
          <w:ilvl w:val="0"/>
          <w:numId w:val="1"/>
        </w:numPr>
        <w:shd w:val="clear" w:color="auto" w:fill="FFFFFF"/>
        <w:spacing w:after="0" w:line="360" w:lineRule="auto"/>
        <w:ind w:left="567"/>
        <w:jc w:val="both"/>
        <w:rPr>
          <w:rFonts w:ascii="GHEA Grapalat" w:hAnsi="GHEA Grapalat"/>
          <w:color w:val="000000"/>
          <w:sz w:val="24"/>
          <w:szCs w:val="24"/>
          <w:lang w:val="hy-AM"/>
        </w:rPr>
      </w:pPr>
      <w:bookmarkStart w:id="0" w:name="_GoBack"/>
      <w:r>
        <w:rPr>
          <w:rFonts w:ascii="GHEA Grapalat" w:hAnsi="GHEA Grapalat"/>
          <w:color w:val="000000"/>
          <w:sz w:val="24"/>
          <w:szCs w:val="24"/>
          <w:lang w:val="hy-AM"/>
        </w:rPr>
        <w:t>Տրանսպորտային մատչելիության ծախսային գործոնի գործակցային</w:t>
      </w:r>
      <w:r w:rsidR="007435E2" w:rsidRPr="007435E2">
        <w:rPr>
          <w:rFonts w:ascii="GHEA Grapalat" w:hAnsi="GHEA Grapalat"/>
          <w:color w:val="000000"/>
          <w:sz w:val="24"/>
          <w:szCs w:val="24"/>
          <w:lang w:val="hy-AM"/>
        </w:rPr>
        <w:t xml:space="preserve"> </w:t>
      </w:r>
      <w:r w:rsidRPr="007435E2">
        <w:rPr>
          <w:rFonts w:ascii="GHEA Grapalat" w:hAnsi="GHEA Grapalat"/>
          <w:color w:val="000000"/>
          <w:sz w:val="24"/>
          <w:szCs w:val="24"/>
          <w:lang w:val="hy-AM"/>
        </w:rPr>
        <w:t xml:space="preserve">փոփոխությունը </w:t>
      </w:r>
    </w:p>
    <w:p w:rsidR="004B7E5C" w:rsidRPr="007435E2" w:rsidRDefault="007435E2" w:rsidP="007435E2">
      <w:pPr>
        <w:pStyle w:val="ListParagraph"/>
        <w:shd w:val="clear" w:color="auto" w:fill="FFFFFF"/>
        <w:spacing w:after="0" w:line="360" w:lineRule="auto"/>
        <w:ind w:left="0"/>
        <w:jc w:val="both"/>
        <w:rPr>
          <w:rFonts w:ascii="GHEA Grapalat" w:hAnsi="GHEA Grapalat"/>
          <w:color w:val="000000"/>
          <w:sz w:val="24"/>
          <w:szCs w:val="24"/>
          <w:lang w:val="hy-AM"/>
        </w:rPr>
      </w:pPr>
      <w:r w:rsidRPr="007435E2">
        <w:rPr>
          <w:rFonts w:ascii="GHEA Grapalat" w:hAnsi="GHEA Grapalat"/>
          <w:color w:val="000000"/>
          <w:sz w:val="24"/>
          <w:szCs w:val="24"/>
          <w:lang w:val="hy-AM"/>
        </w:rPr>
        <w:t xml:space="preserve">նույնպես </w:t>
      </w:r>
      <w:r w:rsidR="004B7E5C" w:rsidRPr="007435E2">
        <w:rPr>
          <w:rFonts w:ascii="GHEA Grapalat" w:hAnsi="GHEA Grapalat"/>
          <w:color w:val="000000"/>
          <w:sz w:val="24"/>
          <w:szCs w:val="24"/>
          <w:lang w:val="hy-AM"/>
        </w:rPr>
        <w:t xml:space="preserve">պայմանավորված է համայնքների խոշորացման արդյունքում նախկին </w:t>
      </w:r>
      <w:r>
        <w:rPr>
          <w:rFonts w:ascii="GHEA Grapalat" w:hAnsi="GHEA Grapalat"/>
          <w:color w:val="000000"/>
          <w:sz w:val="24"/>
          <w:szCs w:val="24"/>
          <w:lang w:val="hy-AM"/>
        </w:rPr>
        <w:t>շրջկենտրոններ</w:t>
      </w:r>
      <w:r w:rsidR="00902E51">
        <w:rPr>
          <w:rFonts w:ascii="GHEA Grapalat" w:hAnsi="GHEA Grapalat"/>
          <w:color w:val="000000"/>
          <w:sz w:val="24"/>
          <w:szCs w:val="24"/>
          <w:lang w:val="hy-AM"/>
        </w:rPr>
        <w:t>ից համայնքների ունեցած հեռավորություններով</w:t>
      </w:r>
      <w:r>
        <w:rPr>
          <w:rFonts w:ascii="GHEA Grapalat" w:hAnsi="GHEA Grapalat"/>
          <w:color w:val="000000"/>
          <w:sz w:val="24"/>
          <w:szCs w:val="24"/>
          <w:lang w:val="hy-AM"/>
        </w:rPr>
        <w:t xml:space="preserve"> </w:t>
      </w:r>
      <w:r w:rsidR="00902E51">
        <w:rPr>
          <w:rFonts w:ascii="GHEA Grapalat" w:hAnsi="GHEA Grapalat"/>
          <w:color w:val="000000"/>
          <w:sz w:val="24"/>
          <w:szCs w:val="24"/>
          <w:lang w:val="hy-AM"/>
        </w:rPr>
        <w:t xml:space="preserve">պայմանավորված </w:t>
      </w:r>
      <w:r w:rsidR="004B7E5C" w:rsidRPr="007435E2">
        <w:rPr>
          <w:rFonts w:ascii="GHEA Grapalat" w:hAnsi="GHEA Grapalat"/>
          <w:color w:val="000000"/>
          <w:sz w:val="24"/>
          <w:szCs w:val="24"/>
          <w:lang w:val="hy-AM"/>
        </w:rPr>
        <w:t>ծախսեր</w:t>
      </w:r>
      <w:r w:rsidR="000E30B8">
        <w:rPr>
          <w:rFonts w:ascii="GHEA Grapalat" w:hAnsi="GHEA Grapalat"/>
          <w:color w:val="000000"/>
          <w:sz w:val="24"/>
          <w:szCs w:val="24"/>
          <w:lang w:val="hy-AM"/>
        </w:rPr>
        <w:t>ի նվազման հանգամանքով, քանի որ ներկայում նշված ծախսերի</w:t>
      </w:r>
      <w:r w:rsidR="004B7E5C" w:rsidRPr="007435E2">
        <w:rPr>
          <w:rFonts w:ascii="GHEA Grapalat" w:hAnsi="GHEA Grapalat"/>
          <w:color w:val="000000"/>
          <w:sz w:val="24"/>
          <w:szCs w:val="24"/>
          <w:lang w:val="hy-AM"/>
        </w:rPr>
        <w:t xml:space="preserve"> </w:t>
      </w:r>
      <w:r w:rsidR="000E30B8">
        <w:rPr>
          <w:rFonts w:ascii="GHEA Grapalat" w:hAnsi="GHEA Grapalat"/>
          <w:color w:val="000000"/>
          <w:sz w:val="24"/>
          <w:szCs w:val="24"/>
          <w:lang w:val="hy-AM"/>
        </w:rPr>
        <w:t xml:space="preserve">իրականացման </w:t>
      </w:r>
      <w:r w:rsidR="004B7E5C" w:rsidRPr="007435E2">
        <w:rPr>
          <w:rFonts w:ascii="GHEA Grapalat" w:hAnsi="GHEA Grapalat"/>
          <w:color w:val="000000"/>
          <w:sz w:val="24"/>
          <w:szCs w:val="24"/>
          <w:lang w:val="hy-AM"/>
        </w:rPr>
        <w:t xml:space="preserve"> անհրաժեշտությունը </w:t>
      </w:r>
      <w:r w:rsidR="00902E51">
        <w:rPr>
          <w:rFonts w:ascii="GHEA Grapalat" w:hAnsi="GHEA Grapalat"/>
          <w:color w:val="000000"/>
          <w:sz w:val="24"/>
          <w:szCs w:val="24"/>
          <w:lang w:val="hy-AM"/>
        </w:rPr>
        <w:t>փոխ</w:t>
      </w:r>
      <w:r w:rsidR="004B7E5C" w:rsidRPr="007435E2">
        <w:rPr>
          <w:rFonts w:ascii="GHEA Grapalat" w:hAnsi="GHEA Grapalat"/>
          <w:color w:val="000000"/>
          <w:sz w:val="24"/>
          <w:szCs w:val="24"/>
          <w:lang w:val="hy-AM"/>
        </w:rPr>
        <w:t>կապակցվում է մարզկենտրոնների հետ, որի արդյունքում Օրենքի համապատասխան բանաձևում կատարվել են գործակցային փոփոխություններ։</w:t>
      </w:r>
      <w:r w:rsidR="005C1D88">
        <w:rPr>
          <w:rFonts w:ascii="GHEA Grapalat" w:hAnsi="GHEA Grapalat"/>
          <w:color w:val="000000"/>
          <w:sz w:val="24"/>
          <w:szCs w:val="24"/>
          <w:lang w:val="hy-AM"/>
        </w:rPr>
        <w:t xml:space="preserve"> Վերջիններս սահմանվել են փորձագիտական մեթոդով, հաշվի առնելով մայրաքաղաքում, </w:t>
      </w:r>
      <w:r w:rsidR="001D7025">
        <w:rPr>
          <w:rFonts w:ascii="GHEA Grapalat" w:hAnsi="GHEA Grapalat"/>
          <w:color w:val="000000"/>
          <w:sz w:val="24"/>
          <w:szCs w:val="24"/>
          <w:lang w:val="hy-AM"/>
        </w:rPr>
        <w:t>մարզկենտրոններում և նախկին շրջկենտրոններում գտնվող պետական կառավարման մարմինների հետ ՏԻՄ-երի առնչման պարբերականությունը։</w:t>
      </w:r>
      <w:r w:rsidR="005C1D88">
        <w:rPr>
          <w:rFonts w:ascii="GHEA Grapalat" w:hAnsi="GHEA Grapalat"/>
          <w:color w:val="000000"/>
          <w:sz w:val="24"/>
          <w:szCs w:val="24"/>
          <w:lang w:val="hy-AM"/>
        </w:rPr>
        <w:t xml:space="preserve"> </w:t>
      </w:r>
    </w:p>
    <w:bookmarkEnd w:id="0"/>
    <w:p w:rsidR="004B7E5C" w:rsidRPr="00585797" w:rsidRDefault="004B7E5C" w:rsidP="00585797">
      <w:pPr>
        <w:pStyle w:val="ListParagraph"/>
        <w:numPr>
          <w:ilvl w:val="0"/>
          <w:numId w:val="1"/>
        </w:numPr>
        <w:shd w:val="clear" w:color="auto" w:fill="FFFFFF"/>
        <w:spacing w:after="0" w:line="360" w:lineRule="auto"/>
        <w:ind w:left="0" w:firstLine="372"/>
        <w:jc w:val="both"/>
        <w:rPr>
          <w:rFonts w:ascii="GHEA Grapalat" w:eastAsia="Times New Roman" w:hAnsi="GHEA Grapalat" w:cs="Times New Roman"/>
          <w:color w:val="000000"/>
          <w:sz w:val="24"/>
          <w:szCs w:val="24"/>
          <w:lang w:val="hy-AM"/>
        </w:rPr>
      </w:pPr>
      <w:r>
        <w:rPr>
          <w:rFonts w:ascii="GHEA Grapalat" w:hAnsi="GHEA Grapalat"/>
          <w:color w:val="000000"/>
          <w:sz w:val="24"/>
          <w:szCs w:val="24"/>
          <w:lang w:val="hy-AM"/>
        </w:rPr>
        <w:t xml:space="preserve">Ինչ վերաբերում է  </w:t>
      </w:r>
      <w:r>
        <w:rPr>
          <w:rFonts w:ascii="GHEA Grapalat" w:eastAsia="Times New Roman" w:hAnsi="GHEA Grapalat" w:cs="Times New Roman"/>
          <w:color w:val="000000"/>
          <w:sz w:val="24"/>
          <w:szCs w:val="24"/>
          <w:lang w:val="hy-AM"/>
        </w:rPr>
        <w:t>«ա» մասով հատկացվող համահարթեցման դոտացիայի</w:t>
      </w:r>
      <w:r w:rsidR="00585797">
        <w:rPr>
          <w:rFonts w:ascii="GHEA Grapalat" w:eastAsia="Times New Roman" w:hAnsi="GHEA Grapalat" w:cs="Times New Roman"/>
          <w:color w:val="000000"/>
          <w:sz w:val="24"/>
          <w:szCs w:val="24"/>
          <w:lang w:val="hy-AM"/>
        </w:rPr>
        <w:t xml:space="preserve"> </w:t>
      </w:r>
      <w:r w:rsidR="00585797" w:rsidRPr="00585797">
        <w:rPr>
          <w:rFonts w:ascii="GHEA Grapalat" w:eastAsia="Times New Roman" w:hAnsi="GHEA Grapalat" w:cs="Times New Roman"/>
          <w:color w:val="000000"/>
          <w:sz w:val="24"/>
          <w:szCs w:val="24"/>
          <w:lang w:val="hy-AM"/>
        </w:rPr>
        <w:t>հ</w:t>
      </w:r>
      <w:r w:rsidRPr="00585797">
        <w:rPr>
          <w:rFonts w:ascii="GHEA Grapalat" w:eastAsia="Times New Roman" w:hAnsi="GHEA Grapalat" w:cs="Times New Roman"/>
          <w:color w:val="000000"/>
          <w:sz w:val="24"/>
          <w:szCs w:val="24"/>
          <w:lang w:val="hy-AM"/>
        </w:rPr>
        <w:t>աշվարկների փոփոխությանը, ապա այն պայմանվորված է սահմանամերձ համայնքներին լրացուցիչ անվտանգային ծախսեր կատարելու նպատակով լրացուցիչ ֆինանսական միջոցների տրամադրման հնարավորության ապահովմամբ։</w:t>
      </w:r>
    </w:p>
    <w:p w:rsidR="004B7E5C" w:rsidRDefault="004B7E5C" w:rsidP="004B7E5C">
      <w:pPr>
        <w:pStyle w:val="ListParagraph"/>
        <w:numPr>
          <w:ilvl w:val="0"/>
          <w:numId w:val="1"/>
        </w:numPr>
        <w:shd w:val="clear" w:color="auto" w:fill="FFFFFF"/>
        <w:spacing w:after="0" w:line="360" w:lineRule="auto"/>
        <w:ind w:left="0" w:firstLine="372"/>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առաջարկվում է Օրենքում կիրառվող «հողի հարկ» և «գույքահարկ» արտահայտությունները համապատասխանեցնել ՀՀ հարկային օրենսգրքով նախատեսված «անշարժ գույքի հարկ» և «փոխադրամիջոցների գույքահարկ» արտահայտություններին, իսկ «Հայաստանի Հանրապետության ոստիկանություն» և «Հայաստանի Հանրապետության մարզպետարաններ» արտահայտությունները «Կառավարության կառուցվածքի եվ գործունեության մասին» և «Կառավարչական իրավահարաբերությունների կարգավորման մասին» ՀՀ օրենքներում նախանշված՝ «Հայաստանի Հանրապետության ներքին գործերի նախարարություն» և «Հայաստանի Հանրապետության մարզպետների աշխատակազմեր»  սահմանումներին։</w:t>
      </w:r>
    </w:p>
    <w:p w:rsidR="004B7E5C" w:rsidRDefault="004B7E5C" w:rsidP="004B7E5C">
      <w:pPr>
        <w:pStyle w:val="ListParagraph"/>
        <w:shd w:val="clear" w:color="auto" w:fill="FFFFFF"/>
        <w:spacing w:after="0" w:line="360" w:lineRule="auto"/>
        <w:ind w:left="372"/>
        <w:jc w:val="both"/>
        <w:rPr>
          <w:rFonts w:ascii="GHEA Grapalat" w:eastAsia="Times New Roman" w:hAnsi="GHEA Grapalat" w:cs="Times New Roman"/>
          <w:color w:val="000000"/>
          <w:sz w:val="24"/>
          <w:szCs w:val="24"/>
          <w:lang w:val="hy-AM"/>
        </w:rPr>
      </w:pPr>
    </w:p>
    <w:p w:rsidR="004B7E5C" w:rsidRDefault="004B7E5C" w:rsidP="004B7E5C">
      <w:pPr>
        <w:shd w:val="clear" w:color="auto" w:fill="FFFFFF"/>
        <w:spacing w:after="0" w:line="360" w:lineRule="auto"/>
        <w:ind w:firstLine="720"/>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 Կարգավորման նպատակը և ակնկալվող արդյունքը.</w:t>
      </w:r>
    </w:p>
    <w:p w:rsidR="004B7E5C" w:rsidRDefault="004B7E5C" w:rsidP="004B7E5C">
      <w:pPr>
        <w:shd w:val="clear" w:color="auto" w:fill="FFFFFF"/>
        <w:spacing w:after="0" w:line="360" w:lineRule="auto"/>
        <w:ind w:firstLine="720"/>
        <w:jc w:val="both"/>
        <w:rPr>
          <w:rFonts w:ascii="GHEA Grapalat" w:eastAsiaTheme="minorHAnsi" w:hAnsi="GHEA Grapalat" w:cstheme="minorBidi"/>
          <w:sz w:val="24"/>
          <w:szCs w:val="24"/>
          <w:lang w:val="hy-AM"/>
        </w:rPr>
      </w:pPr>
      <w:r>
        <w:rPr>
          <w:rFonts w:ascii="GHEA Grapalat" w:eastAsia="Times New Roman" w:hAnsi="GHEA Grapalat" w:cs="Times New Roman"/>
          <w:color w:val="000000"/>
          <w:sz w:val="24"/>
          <w:szCs w:val="24"/>
          <w:lang w:val="hy-AM"/>
        </w:rPr>
        <w:t xml:space="preserve">   Նախագծի հիմնական նպատակն է՝ «Ֆինանսական համահարթեցման մասին» օրենքի ամբողջ ծավալով կիրառման ապահովման անհրաժեշտությունը, ինչպես նաև համայնքների խոշորացման</w:t>
      </w:r>
      <w:r w:rsidR="005631AA" w:rsidRPr="005631AA">
        <w:rPr>
          <w:rFonts w:ascii="GHEA Grapalat" w:eastAsia="Times New Roman" w:hAnsi="GHEA Grapalat" w:cs="Times New Roman"/>
          <w:color w:val="000000"/>
          <w:sz w:val="24"/>
          <w:szCs w:val="24"/>
          <w:lang w:val="hy-AM"/>
        </w:rPr>
        <w:t xml:space="preserve"> </w:t>
      </w:r>
      <w:r w:rsidR="005631AA">
        <w:rPr>
          <w:rFonts w:ascii="GHEA Grapalat" w:eastAsia="Times New Roman" w:hAnsi="GHEA Grapalat" w:cs="Times New Roman"/>
          <w:color w:val="000000"/>
          <w:sz w:val="24"/>
          <w:szCs w:val="24"/>
          <w:lang w:val="hy-AM"/>
        </w:rPr>
        <w:t>արդյունքում</w:t>
      </w:r>
      <w:r>
        <w:rPr>
          <w:rFonts w:ascii="GHEA Grapalat" w:eastAsia="Times New Roman" w:hAnsi="GHEA Grapalat" w:cs="Times New Roman"/>
          <w:color w:val="000000"/>
          <w:sz w:val="24"/>
          <w:szCs w:val="24"/>
          <w:lang w:val="hy-AM"/>
        </w:rPr>
        <w:t xml:space="preserve"> համահարթեցման դոտացիաների հաշվարկման մեխանիզմների  ակտուալության ապահովումը։ Մասնավորապես, անհրաժեշտ իրավական որոշակիության ապահովման նպատակով առաջարկվում է անցումային դրույթներից հանել </w:t>
      </w:r>
      <w:r>
        <w:rPr>
          <w:rFonts w:ascii="GHEA Grapalat" w:eastAsia="Times New Roman" w:hAnsi="GHEA Grapalat" w:cs="Times New Roman"/>
          <w:color w:val="000000"/>
          <w:sz w:val="24"/>
          <w:szCs w:val="24"/>
          <w:lang w:val="hy-AM"/>
        </w:rPr>
        <w:lastRenderedPageBreak/>
        <w:t>համահար</w:t>
      </w:r>
      <w:r>
        <w:rPr>
          <w:rFonts w:ascii="GHEA Grapalat" w:hAnsi="GHEA Grapalat"/>
          <w:sz w:val="24"/>
          <w:szCs w:val="24"/>
          <w:lang w:val="hy-AM"/>
        </w:rPr>
        <w:t xml:space="preserve">թեցման դոտացիաների հաշվարկման համար 2016 թվականին համայնքներին հատկացված դոտացիաները 2024 թվականի և հաջորդ տարիների հաշվարկներում որպես սահմանչափ  դիտարկելու կարգավորումը։ </w:t>
      </w:r>
    </w:p>
    <w:p w:rsidR="004B7E5C" w:rsidRDefault="004B7E5C" w:rsidP="004B7E5C">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չի նախատեսում ֆինանսական համահարթեցման բնագավառում ՀՀ կառավարության կողմից իրականացվող քաղաքականության փոփոխություններ: Տվյալ բնագավառում իրականացվող քաղաքականությունն ուղղված է համայնքների ֆինանսական համահարթեցմանը և համաչափ սոցիալ-տնտեսական զարգացմանը:</w:t>
      </w:r>
    </w:p>
    <w:p w:rsidR="004B7E5C" w:rsidRDefault="004B7E5C" w:rsidP="004B7E5C">
      <w:pPr>
        <w:shd w:val="clear" w:color="auto" w:fill="FFFFFF"/>
        <w:spacing w:before="100" w:beforeAutospacing="1" w:after="100" w:afterAutospacing="1" w:line="360" w:lineRule="auto"/>
        <w:ind w:firstLine="720"/>
        <w:jc w:val="both"/>
        <w:rPr>
          <w:rFonts w:ascii="GHEA Grapalat" w:eastAsiaTheme="minorHAnsi" w:hAnsi="GHEA Grapalat" w:cstheme="minorBidi"/>
          <w:b/>
          <w:bCs/>
          <w:spacing w:val="-6"/>
          <w:sz w:val="24"/>
          <w:szCs w:val="24"/>
          <w:lang w:val="hy-AM"/>
        </w:rPr>
      </w:pPr>
      <w:r>
        <w:rPr>
          <w:rFonts w:ascii="GHEA Grapalat" w:eastAsia="Times New Roman" w:hAnsi="GHEA Grapalat" w:cs="Times New Roman"/>
          <w:b/>
          <w:color w:val="000000"/>
          <w:sz w:val="24"/>
          <w:szCs w:val="24"/>
          <w:lang w:val="hy-AM"/>
        </w:rPr>
        <w:t xml:space="preserve">4. </w:t>
      </w: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rsidR="004B7E5C" w:rsidRDefault="004B7E5C" w:rsidP="004B7E5C">
      <w:pPr>
        <w:shd w:val="clear" w:color="auto" w:fill="FFFFFF"/>
        <w:spacing w:before="100" w:beforeAutospacing="1" w:after="100" w:afterAutospacing="1" w:line="360" w:lineRule="auto"/>
        <w:ind w:firstLine="720"/>
        <w:jc w:val="both"/>
        <w:rPr>
          <w:rFonts w:ascii="GHEA Grapalat" w:hAnsi="GHEA Grapalat"/>
          <w:b/>
          <w:bCs/>
          <w:spacing w:val="-6"/>
          <w:sz w:val="24"/>
          <w:szCs w:val="24"/>
          <w:lang w:val="hy-AM"/>
        </w:rPr>
      </w:pPr>
      <w:r>
        <w:rPr>
          <w:rFonts w:ascii="GHEA Grapalat" w:eastAsia="Times New Roman" w:hAnsi="GHEA Grapalat" w:cs="Times New Roman"/>
          <w:color w:val="000000"/>
          <w:sz w:val="24"/>
          <w:szCs w:val="24"/>
          <w:lang w:val="hy-AM"/>
        </w:rPr>
        <w:t>Նախագիծը մշակել է ՀՀ տարածքային կառավարման և ենթակառուցվածքների նախարարությունը:</w:t>
      </w:r>
    </w:p>
    <w:p w:rsidR="004B7E5C" w:rsidRDefault="004B7E5C" w:rsidP="004B7E5C">
      <w:pPr>
        <w:shd w:val="clear" w:color="auto" w:fill="FFFFFF"/>
        <w:spacing w:before="100" w:beforeAutospacing="1" w:after="100" w:afterAutospacing="1" w:line="360" w:lineRule="auto"/>
        <w:ind w:firstLine="720"/>
        <w:jc w:val="both"/>
        <w:rPr>
          <w:rFonts w:ascii="GHEA Grapalat" w:hAnsi="GHEA Grapalat"/>
          <w:b/>
          <w:bCs/>
          <w:spacing w:val="-6"/>
          <w:sz w:val="24"/>
          <w:szCs w:val="24"/>
          <w:lang w:val="hy-AM"/>
        </w:rPr>
      </w:pPr>
      <w:r>
        <w:rPr>
          <w:rFonts w:ascii="GHEA Grapalat" w:eastAsia="Times New Roman" w:hAnsi="GHEA Grapalat" w:cs="Times New Roman"/>
          <w:b/>
          <w:bCs/>
          <w:color w:val="000000"/>
          <w:sz w:val="24"/>
          <w:szCs w:val="24"/>
          <w:lang w:val="hy-AM"/>
        </w:rPr>
        <w:t xml:space="preserve">5. </w:t>
      </w:r>
      <w:r>
        <w:rPr>
          <w:rFonts w:ascii="GHEA Grapalat" w:hAnsi="GHEA Grapalat"/>
          <w:b/>
          <w:bCs/>
          <w:spacing w:val="-6"/>
          <w:sz w:val="24"/>
          <w:szCs w:val="24"/>
          <w:lang w:val="hy-AM"/>
        </w:rPr>
        <w:t>Նախագծերի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w:t>
      </w:r>
    </w:p>
    <w:p w:rsidR="004B7E5C" w:rsidRDefault="004B7E5C" w:rsidP="004B7E5C">
      <w:pPr>
        <w:shd w:val="clear" w:color="auto" w:fill="FFFFFF"/>
        <w:spacing w:before="100" w:beforeAutospacing="1" w:after="100" w:afterAutospacing="1" w:line="360" w:lineRule="auto"/>
        <w:ind w:firstLine="720"/>
        <w:jc w:val="both"/>
        <w:rPr>
          <w:rFonts w:ascii="GHEA Grapalat" w:hAnsi="GHEA Grapalat"/>
          <w:bCs/>
          <w:spacing w:val="-6"/>
          <w:sz w:val="24"/>
          <w:szCs w:val="24"/>
          <w:lang w:val="hy-AM"/>
        </w:rPr>
      </w:pPr>
      <w:r>
        <w:rPr>
          <w:rFonts w:ascii="GHEA Grapalat" w:eastAsia="Times New Roman" w:hAnsi="GHEA Grapalat" w:cs="Times New Roman"/>
          <w:color w:val="000000"/>
          <w:sz w:val="24"/>
          <w:szCs w:val="24"/>
          <w:lang w:val="hy-AM"/>
        </w:rPr>
        <w:t xml:space="preserve">«Ֆինանսական համահարթեցման մասին» Հայաստանի Հանրապետության օրենքում փոփոխություններ կատարելու մասին» Հայաստանի Հանրապետության օրենքի նախագծի ընդունման կապակցությամբ Հայաստանի Հանրապետության </w:t>
      </w:r>
      <w:r>
        <w:rPr>
          <w:rFonts w:ascii="GHEA Grapalat" w:hAnsi="GHEA Grapalat"/>
          <w:bCs/>
          <w:spacing w:val="-6"/>
          <w:sz w:val="24"/>
          <w:szCs w:val="24"/>
          <w:lang w:val="hy-AM"/>
        </w:rPr>
        <w:t>պետական բյուջեում կամ տեղական ինքնակառավարման մարմինների բյուջեներում ծախսերի և եկամուտների էական ավելացում կամ նվազեցում չի նախատեսվում:</w:t>
      </w:r>
    </w:p>
    <w:p w:rsidR="004B7E5C" w:rsidRDefault="004B7E5C" w:rsidP="004B7E5C">
      <w:pPr>
        <w:shd w:val="clear" w:color="auto" w:fill="FFFFFF"/>
        <w:spacing w:before="100" w:beforeAutospacing="1" w:after="100" w:afterAutospacing="1" w:line="360" w:lineRule="auto"/>
        <w:ind w:firstLine="720"/>
        <w:jc w:val="both"/>
        <w:rPr>
          <w:rFonts w:ascii="GHEA Grapalat" w:hAnsi="GHEA Grapalat"/>
          <w:b/>
          <w:bCs/>
          <w:spacing w:val="-6"/>
          <w:sz w:val="24"/>
          <w:szCs w:val="24"/>
          <w:lang w:val="hy-AM"/>
        </w:rPr>
      </w:pPr>
      <w:r>
        <w:rPr>
          <w:rFonts w:ascii="GHEA Grapalat" w:hAnsi="GHEA Grapalat"/>
          <w:b/>
          <w:bCs/>
          <w:spacing w:val="-6"/>
          <w:sz w:val="24"/>
          <w:szCs w:val="24"/>
          <w:lang w:val="hy-AM"/>
        </w:rPr>
        <w:t>6</w:t>
      </w:r>
      <w:r>
        <w:rPr>
          <w:rFonts w:ascii="Cambria Math" w:hAnsi="Cambria Math"/>
          <w:b/>
          <w:bCs/>
          <w:spacing w:val="-6"/>
          <w:sz w:val="24"/>
          <w:szCs w:val="24"/>
          <w:lang w:val="hy-AM"/>
        </w:rPr>
        <w:t xml:space="preserve">․ </w:t>
      </w:r>
      <w:r>
        <w:rPr>
          <w:rFonts w:ascii="GHEA Grapalat" w:hAnsi="GHEA Grapalat"/>
          <w:b/>
          <w:bCs/>
          <w:spacing w:val="-6"/>
          <w:sz w:val="24"/>
          <w:szCs w:val="24"/>
          <w:lang w:val="hy-AM"/>
        </w:rPr>
        <w:t>Նախագծերի ընդունման կապակցությամբ այլ իրավական ակտերի ընդունման անհրաժեշտության մասին.</w:t>
      </w:r>
    </w:p>
    <w:p w:rsidR="004B7E5C" w:rsidRDefault="004B7E5C" w:rsidP="004B7E5C">
      <w:pPr>
        <w:shd w:val="clear" w:color="auto" w:fill="FFFFFF"/>
        <w:spacing w:before="100" w:beforeAutospacing="1" w:after="100" w:afterAutospacing="1" w:line="360" w:lineRule="auto"/>
        <w:ind w:firstLine="720"/>
        <w:jc w:val="both"/>
        <w:rPr>
          <w:rFonts w:ascii="GHEA Grapalat" w:hAnsi="GHEA Grapalat"/>
          <w:b/>
          <w:bCs/>
          <w:spacing w:val="-6"/>
          <w:sz w:val="24"/>
          <w:szCs w:val="24"/>
          <w:lang w:val="hy-AM"/>
        </w:rPr>
      </w:pPr>
      <w:r>
        <w:rPr>
          <w:rFonts w:ascii="GHEA Grapalat" w:hAnsi="GHEA Grapalat"/>
          <w:bCs/>
          <w:spacing w:val="-6"/>
          <w:sz w:val="24"/>
          <w:szCs w:val="24"/>
          <w:lang w:val="hy-AM"/>
        </w:rPr>
        <w:t>Նախագծերի ընդունման կապակցությամբ այլ իրավական ակտերի ընդունման անհրաժեշտություն չկա:</w:t>
      </w:r>
    </w:p>
    <w:p w:rsidR="004B7E5C" w:rsidRDefault="004B7E5C" w:rsidP="004B7E5C">
      <w:pPr>
        <w:shd w:val="clear" w:color="auto" w:fill="FFFFFF"/>
        <w:spacing w:before="100" w:beforeAutospacing="1" w:after="100" w:afterAutospacing="1" w:line="360" w:lineRule="auto"/>
        <w:ind w:firstLine="720"/>
        <w:jc w:val="both"/>
        <w:rPr>
          <w:rFonts w:ascii="GHEA Grapalat" w:hAnsi="GHEA Grapalat"/>
          <w:b/>
          <w:bCs/>
          <w:spacing w:val="-6"/>
          <w:sz w:val="24"/>
          <w:szCs w:val="24"/>
          <w:lang w:val="hy-AM"/>
        </w:rPr>
      </w:pPr>
      <w:r>
        <w:rPr>
          <w:rFonts w:ascii="GHEA Grapalat" w:hAnsi="GHEA Grapalat"/>
          <w:b/>
          <w:bCs/>
          <w:spacing w:val="-6"/>
          <w:sz w:val="24"/>
          <w:szCs w:val="24"/>
          <w:lang w:val="hy-AM"/>
        </w:rPr>
        <w:t>7</w:t>
      </w:r>
      <w:r>
        <w:rPr>
          <w:rFonts w:ascii="Cambria Math" w:hAnsi="Cambria Math"/>
          <w:b/>
          <w:bCs/>
          <w:spacing w:val="-6"/>
          <w:sz w:val="24"/>
          <w:szCs w:val="24"/>
          <w:lang w:val="hy-AM"/>
        </w:rPr>
        <w:t xml:space="preserve">․  </w:t>
      </w:r>
      <w:r>
        <w:rPr>
          <w:rFonts w:ascii="GHEA Grapalat" w:hAnsi="GHEA Grapalat"/>
          <w:b/>
          <w:bCs/>
          <w:spacing w:val="-6"/>
          <w:sz w:val="24"/>
          <w:szCs w:val="24"/>
          <w:lang w:val="hy-AM"/>
        </w:rPr>
        <w:t>Կապը ռազմավարական փաստաթղթերի հետ</w:t>
      </w:r>
    </w:p>
    <w:p w:rsidR="004B7E5C" w:rsidRPr="00B73AC3" w:rsidRDefault="004B7E5C" w:rsidP="004B7E5C">
      <w:pPr>
        <w:shd w:val="clear" w:color="auto" w:fill="FFFFFF"/>
        <w:spacing w:before="100" w:beforeAutospacing="1" w:after="100" w:afterAutospacing="1" w:line="360" w:lineRule="auto"/>
        <w:ind w:firstLine="720"/>
        <w:jc w:val="both"/>
        <w:rPr>
          <w:rFonts w:ascii="GHEA Grapalat" w:hAnsi="GHEA Grapalat"/>
          <w:sz w:val="24"/>
          <w:szCs w:val="24"/>
          <w:lang w:val="hy-AM"/>
        </w:rPr>
      </w:pPr>
      <w:r>
        <w:rPr>
          <w:rFonts w:ascii="GHEA Grapalat" w:hAnsi="GHEA Grapalat"/>
          <w:bCs/>
          <w:spacing w:val="-6"/>
          <w:sz w:val="24"/>
          <w:szCs w:val="24"/>
          <w:lang w:val="hy-AM"/>
        </w:rPr>
        <w:lastRenderedPageBreak/>
        <w:t xml:space="preserve">Նախագծերի ընդունումը բխում է ՀՀ կառավարության 2022 թվականի մայիսի 13-ի N 691-Լ որոշման՝ տարածքային կառավարմանը և տեղական ինքնակառավարմանը վերաբերող 6.6-րդ կետից: </w:t>
      </w:r>
    </w:p>
    <w:p w:rsidR="005B4A73" w:rsidRPr="004B7E5C" w:rsidRDefault="005B4A73">
      <w:pPr>
        <w:rPr>
          <w:lang w:val="hy-AM"/>
        </w:rPr>
      </w:pPr>
    </w:p>
    <w:sectPr w:rsidR="005B4A73" w:rsidRPr="004B7E5C" w:rsidSect="00E102D7">
      <w:pgSz w:w="11907" w:h="16840" w:code="9"/>
      <w:pgMar w:top="709" w:right="907" w:bottom="851" w:left="102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0F2E56"/>
    <w:multiLevelType w:val="hybridMultilevel"/>
    <w:tmpl w:val="B24ED68A"/>
    <w:lvl w:ilvl="0" w:tplc="04090001">
      <w:start w:val="1"/>
      <w:numFmt w:val="bullet"/>
      <w:lvlText w:val=""/>
      <w:lvlJc w:val="left"/>
      <w:pPr>
        <w:ind w:left="732" w:hanging="360"/>
      </w:pPr>
      <w:rPr>
        <w:rFonts w:ascii="Symbol" w:hAnsi="Symbol" w:hint="default"/>
      </w:rPr>
    </w:lvl>
    <w:lvl w:ilvl="1" w:tplc="04090003">
      <w:start w:val="1"/>
      <w:numFmt w:val="bullet"/>
      <w:lvlText w:val="o"/>
      <w:lvlJc w:val="left"/>
      <w:pPr>
        <w:ind w:left="1452" w:hanging="360"/>
      </w:pPr>
      <w:rPr>
        <w:rFonts w:ascii="Courier New" w:hAnsi="Courier New" w:cs="Courier New" w:hint="default"/>
      </w:rPr>
    </w:lvl>
    <w:lvl w:ilvl="2" w:tplc="04090005">
      <w:start w:val="1"/>
      <w:numFmt w:val="bullet"/>
      <w:lvlText w:val=""/>
      <w:lvlJc w:val="left"/>
      <w:pPr>
        <w:ind w:left="2172" w:hanging="360"/>
      </w:pPr>
      <w:rPr>
        <w:rFonts w:ascii="Wingdings" w:hAnsi="Wingdings" w:hint="default"/>
      </w:rPr>
    </w:lvl>
    <w:lvl w:ilvl="3" w:tplc="04090001">
      <w:start w:val="1"/>
      <w:numFmt w:val="bullet"/>
      <w:lvlText w:val=""/>
      <w:lvlJc w:val="left"/>
      <w:pPr>
        <w:ind w:left="2892" w:hanging="360"/>
      </w:pPr>
      <w:rPr>
        <w:rFonts w:ascii="Symbol" w:hAnsi="Symbol" w:hint="default"/>
      </w:rPr>
    </w:lvl>
    <w:lvl w:ilvl="4" w:tplc="04090003">
      <w:start w:val="1"/>
      <w:numFmt w:val="bullet"/>
      <w:lvlText w:val="o"/>
      <w:lvlJc w:val="left"/>
      <w:pPr>
        <w:ind w:left="3612" w:hanging="360"/>
      </w:pPr>
      <w:rPr>
        <w:rFonts w:ascii="Courier New" w:hAnsi="Courier New" w:cs="Courier New" w:hint="default"/>
      </w:rPr>
    </w:lvl>
    <w:lvl w:ilvl="5" w:tplc="04090005">
      <w:start w:val="1"/>
      <w:numFmt w:val="bullet"/>
      <w:lvlText w:val=""/>
      <w:lvlJc w:val="left"/>
      <w:pPr>
        <w:ind w:left="4332" w:hanging="360"/>
      </w:pPr>
      <w:rPr>
        <w:rFonts w:ascii="Wingdings" w:hAnsi="Wingdings" w:hint="default"/>
      </w:rPr>
    </w:lvl>
    <w:lvl w:ilvl="6" w:tplc="04090001">
      <w:start w:val="1"/>
      <w:numFmt w:val="bullet"/>
      <w:lvlText w:val=""/>
      <w:lvlJc w:val="left"/>
      <w:pPr>
        <w:ind w:left="5052" w:hanging="360"/>
      </w:pPr>
      <w:rPr>
        <w:rFonts w:ascii="Symbol" w:hAnsi="Symbol" w:hint="default"/>
      </w:rPr>
    </w:lvl>
    <w:lvl w:ilvl="7" w:tplc="04090003">
      <w:start w:val="1"/>
      <w:numFmt w:val="bullet"/>
      <w:lvlText w:val="o"/>
      <w:lvlJc w:val="left"/>
      <w:pPr>
        <w:ind w:left="5772" w:hanging="360"/>
      </w:pPr>
      <w:rPr>
        <w:rFonts w:ascii="Courier New" w:hAnsi="Courier New" w:cs="Courier New" w:hint="default"/>
      </w:rPr>
    </w:lvl>
    <w:lvl w:ilvl="8" w:tplc="04090005">
      <w:start w:val="1"/>
      <w:numFmt w:val="bullet"/>
      <w:lvlText w:val=""/>
      <w:lvlJc w:val="left"/>
      <w:pPr>
        <w:ind w:left="64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2CB"/>
    <w:rsid w:val="000E30B8"/>
    <w:rsid w:val="001D7025"/>
    <w:rsid w:val="00380866"/>
    <w:rsid w:val="004B7E5C"/>
    <w:rsid w:val="005631AA"/>
    <w:rsid w:val="00585797"/>
    <w:rsid w:val="005B4A73"/>
    <w:rsid w:val="005C1D88"/>
    <w:rsid w:val="007435E2"/>
    <w:rsid w:val="00902E51"/>
    <w:rsid w:val="00AD1CAB"/>
    <w:rsid w:val="00BA7F2F"/>
    <w:rsid w:val="00E032CB"/>
    <w:rsid w:val="00E76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A87E357-6C25-4EA0-B29D-C42D71A8F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B7E5C"/>
    <w:pPr>
      <w:spacing w:after="160" w:line="259" w:lineRule="auto"/>
    </w:pPr>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4B7E5C"/>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B7E5C"/>
    <w:pPr>
      <w:spacing w:after="200" w:line="276" w:lineRule="auto"/>
      <w:ind w:left="720"/>
      <w:contextualSpacing/>
    </w:pPr>
    <w:rPr>
      <w:rFonts w:asciiTheme="minorHAnsi" w:eastAsiaTheme="minorHAnsi" w:hAnsiTheme="minorHAnsi" w:cstheme="minorBidi"/>
      <w:sz w:val="22"/>
      <w:szCs w:val="22"/>
    </w:rPr>
  </w:style>
  <w:style w:type="character" w:customStyle="1" w:styleId="Bodytext2">
    <w:name w:val="Body text (2)"/>
    <w:basedOn w:val="DefaultParagraphFont"/>
    <w:rsid w:val="004B7E5C"/>
    <w:rPr>
      <w:rFonts w:ascii="Trebuchet MS" w:eastAsia="Trebuchet MS" w:hAnsi="Trebuchet MS" w:cs="Trebuchet MS" w:hint="default"/>
      <w:b w:val="0"/>
      <w:bCs w:val="0"/>
      <w:i w:val="0"/>
      <w:iCs w:val="0"/>
      <w:smallCaps w:val="0"/>
      <w:strike w:val="0"/>
      <w:dstrike w:val="0"/>
      <w:color w:val="000000"/>
      <w:spacing w:val="0"/>
      <w:w w:val="100"/>
      <w:position w:val="0"/>
      <w:sz w:val="19"/>
      <w:szCs w:val="19"/>
      <w:u w:val="none"/>
      <w:effect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6</Pages>
  <Words>1012</Words>
  <Characters>8328</Characters>
  <Application>Microsoft Office Word</Application>
  <DocSecurity>0</DocSecurity>
  <Lines>149</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Loris Muradyan</dc:creator>
  <cp:keywords/>
  <dc:description/>
  <cp:lastModifiedBy>Loris Muradyan</cp:lastModifiedBy>
  <cp:revision>9</cp:revision>
  <dcterms:created xsi:type="dcterms:W3CDTF">2023-09-28T11:22:00Z</dcterms:created>
  <dcterms:modified xsi:type="dcterms:W3CDTF">2023-10-11T17:46:00Z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f4753cffc24653b162e3d8acafb2060b01637fc97e93789189297fa41bf19fb6</vt:lpwstr>
  </property>
</Properties>
</file>