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B6F" w:rsidRPr="00B0021B" w:rsidRDefault="00CC4B6F" w:rsidP="00CC4B6F">
      <w:pPr>
        <w:tabs>
          <w:tab w:val="left" w:pos="9341"/>
          <w:tab w:val="right" w:pos="10205"/>
        </w:tabs>
        <w:spacing w:line="259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CC4B6F" w:rsidRPr="00B0021B" w:rsidRDefault="00CC4B6F" w:rsidP="00CC4B6F">
      <w:pPr>
        <w:shd w:val="clear" w:color="auto" w:fill="FFFFFF"/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Pr="00B002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ՆՈՒՅՆ ԱՊՐԱՆՔՆԵՐԻ ԳՈՐԾԱՐՔԻ ԱՐԺԵՔԻ ԵՎ ՀԱՄԱՆՄԱՆ ԱՊՐԱՆՔՆԵՐԻ ԳՈՐԾԱՐՔԻ ԱՐԺԵՔԻ ՄԵԹՈԴՆԵՐՈՎ ՄԱՔՍԱՅԻՆ ԱՐԺԵՔԻ ՈՐՈՇՄԱՆ ՆՊԱՏԱԿՈՎ ՄԱՔՍԱՅԻՆ ՄԱՐՄԻՆՆԵՐԻ ԵՎ ՀԱՅՏԱՐԱՐԱՏՈՒՆԵՐԻ ՄԻՋԵՎ ԽՈՐՀՐԴԱԿՑՈՒԹՅՈՒՆՆԵՐԻ ԻՐԱԿԱՆԱՑՄԱՆ ԿԱՐԳԸ ՍԱՀՄԱՆԵԼՈՒ ՄԱՍԻՆ</w:t>
      </w:r>
      <w:r w:rsidRPr="00B0021B"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ԿԱՌԱՎԱՐՈՒԹՅԱՆ ՈՐՈՇՄԱՆ ՆԱԽԱԳԾԻ ՎԵՐԱԲԵՐՅԱԼ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CC4B6F" w:rsidRPr="00B0021B" w:rsidRDefault="00CC4B6F" w:rsidP="00CC4B6F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«Եվրասիական տնտեսական միության մաքսային օրենսգրքի մասին» 11</w:t>
      </w:r>
      <w:r w:rsidRPr="00B0021B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04</w:t>
      </w:r>
      <w:r w:rsidRPr="00B0021B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2017թ</w:t>
      </w:r>
      <w:r w:rsidRPr="00B0021B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 xml:space="preserve"> պայմանագրի հավելվածով հաստատված՝ Եվրասիական տնտեսական միության մաքսային օրենսգրքի 38-րդ հոդվածի 15-րդ կետի համաձայն՝ ն</w:t>
      </w:r>
      <w:r w:rsidRPr="00B002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երմուծվող ապրանքների մաքսային  արժեքն այդ ապրանքների վերաբերյալ գործարքի գնի հիման վրա որոշելու անհնարի</w:t>
      </w:r>
      <w:r w:rsidRPr="00B0021B">
        <w:rPr>
          <w:rFonts w:ascii="GHEA Grapalat" w:hAnsi="GHEA Grapalat"/>
          <w:color w:val="000000"/>
          <w:sz w:val="24"/>
          <w:szCs w:val="24"/>
          <w:shd w:val="clear" w:color="auto" w:fill="FFFFFF"/>
        </w:rPr>
        <w:softHyphen/>
        <w:t>նության դեպքում ապրանքների մաքսային արժեքը որոշվում է նույն օրենսգրքի 41-րդ (նույն ապրանքների գործարքի գնի մեթոդ) և 42-րդ (համանման ապրանքների գործարքի գնի մեթոդ) հոդվածներին համապատասխան, որոնք կիրառվում են ըստ հերթականության: Ընդ որում, մաքսային մարմնի և հայտարարատուի միջև կարող են անցկացվել խորհրդակ</w:t>
      </w:r>
      <w:r w:rsidRPr="00B0021B">
        <w:rPr>
          <w:rFonts w:ascii="GHEA Grapalat" w:hAnsi="GHEA Grapalat"/>
          <w:color w:val="000000"/>
          <w:sz w:val="24"/>
          <w:szCs w:val="24"/>
          <w:shd w:val="clear" w:color="auto" w:fill="FFFFFF"/>
        </w:rPr>
        <w:softHyphen/>
        <w:t>ցություն</w:t>
      </w:r>
      <w:r w:rsidRPr="00B0021B">
        <w:rPr>
          <w:rFonts w:ascii="GHEA Grapalat" w:hAnsi="GHEA Grapalat"/>
          <w:color w:val="000000"/>
          <w:sz w:val="24"/>
          <w:szCs w:val="24"/>
          <w:shd w:val="clear" w:color="auto" w:fill="FFFFFF"/>
        </w:rPr>
        <w:softHyphen/>
        <w:t>ներ՝ ներմուծվող ապրանքների մաքսային արժեքը որոշելու նպատակով՝ նույն օրենսգրքի 41-րդ և 42-րդ հոդվածներին համապատասխան արժեքային հիմքի հիմնավոր</w:t>
      </w:r>
      <w:r w:rsidRPr="00B0021B">
        <w:rPr>
          <w:rFonts w:ascii="GHEA Grapalat" w:hAnsi="GHEA Grapalat"/>
          <w:color w:val="000000"/>
          <w:sz w:val="24"/>
          <w:szCs w:val="24"/>
          <w:shd w:val="clear" w:color="auto" w:fill="FFFFFF"/>
        </w:rPr>
        <w:softHyphen/>
        <w:t>ված ընտրություն կատարելու նպատակով: Խորհրդակցությունների ընթացքում մաքսային մարմինը և հայտարարատուն կարող են փոխանակել իրենց մոտ առկա տեղեկատվությունը՝ Եվրասիական տնտեսական միության անդամ պետությունների՝ առևտրային գաղտնիքի մասին օրենսդրությունը պահպանելու պայմանով:</w:t>
      </w:r>
      <w:r w:rsidRPr="00B0021B">
        <w:rPr>
          <w:rFonts w:ascii="Sylfaen" w:hAnsi="Sylfaen"/>
          <w:color w:val="000000"/>
          <w:sz w:val="21"/>
          <w:szCs w:val="21"/>
        </w:rPr>
        <w:t xml:space="preserve"> </w:t>
      </w:r>
      <w:r w:rsidRPr="00B002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Խորհրդակցություններն անցկացվում են Եվրասիական տնտեսական միության անդամ պետությունների՝ մաքսային կարգավորման վերաբերյալ օրենսդրությանը համապատասխան:</w:t>
      </w:r>
    </w:p>
    <w:p w:rsidR="00CC4B6F" w:rsidRPr="00B0021B" w:rsidRDefault="00CC4B6F" w:rsidP="00CC4B6F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«Մաքսային կարգավորման մասին» օրենքի 22-րդ հոդվածի 2-րդ մասի համաձայն՝ Եվրասիական տնտեսական միության մաքսային օրենսգրքի 38-րդ հոդվածի 15-րդ կետին համապատասխան` Եվրասիական տնտեսական միության մաքսային օրենսգրքի 41-րդ և 42-րդ հոդվածներով սահմանված մեթոդներով մաքսային արժեքի որոշման նպատակով մաք</w:t>
      </w:r>
      <w:r w:rsidRPr="00B0021B">
        <w:rPr>
          <w:rFonts w:ascii="GHEA Grapalat" w:hAnsi="GHEA Grapalat"/>
          <w:color w:val="000000"/>
          <w:sz w:val="24"/>
          <w:szCs w:val="24"/>
          <w:shd w:val="clear" w:color="auto" w:fill="FFFFFF"/>
        </w:rPr>
        <w:softHyphen/>
        <w:t>սա</w:t>
      </w:r>
      <w:r w:rsidRPr="00B0021B">
        <w:rPr>
          <w:rFonts w:ascii="GHEA Grapalat" w:hAnsi="GHEA Grapalat"/>
          <w:color w:val="000000"/>
          <w:sz w:val="24"/>
          <w:szCs w:val="24"/>
          <w:shd w:val="clear" w:color="auto" w:fill="FFFFFF"/>
        </w:rPr>
        <w:softHyphen/>
        <w:t>յին մարմինների և հայտարարատուների միջև խորհրդակցությունների իրականաց</w:t>
      </w:r>
      <w:r w:rsidRPr="00B0021B">
        <w:rPr>
          <w:rFonts w:ascii="GHEA Grapalat" w:hAnsi="GHEA Grapalat"/>
          <w:color w:val="000000"/>
          <w:sz w:val="24"/>
          <w:szCs w:val="24"/>
          <w:shd w:val="clear" w:color="auto" w:fill="FFFFFF"/>
        </w:rPr>
        <w:softHyphen/>
        <w:t>ման կարգը սահմանում է Կառավարությունը: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Նախագծով մասնավորապես նախատեսվում է սահմանել՝</w:t>
      </w:r>
    </w:p>
    <w:p w:rsidR="00CC4B6F" w:rsidRPr="00B0021B" w:rsidRDefault="00CC4B6F" w:rsidP="00CC4B6F">
      <w:pPr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>մաքսային մարմինների և հայտարարատուների միջև խորհրդակցությունների իրականացման համար ներկայացվող փաստաթղթերն ու տեղեկությունները</w:t>
      </w:r>
      <w:r w:rsidRPr="00B0021B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CC4B6F" w:rsidRPr="00B0021B" w:rsidRDefault="00CC4B6F" w:rsidP="00CC4B6F">
      <w:pPr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մաքսային մարմինների կողմից իրականացվող խորհրդակցության արդյունքում հայտարարատուին տեղեկությունների տրամադրման ձևաչափը</w:t>
      </w:r>
      <w:r w:rsidRPr="00B0021B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CC4B6F" w:rsidRPr="00B0021B" w:rsidRDefault="00CC4B6F" w:rsidP="00CC4B6F">
      <w:pPr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մաքսային մարմինների և հայտարարատուների միջև տեղեկությունների փոխանակման ժամկետներն ու դրանց գործողության շրջանակը։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ընդունման արդյունքում ակնկալվում է ապահովել հայտարարատուների կողմից ներմուծվող ապրանքների մաքսային արժեքի որոշման՝ 2-րդ և 3-րդ մեթոդների կիրառման համար հիմնավորված արժեքային հիմքի ընտրության համար մաքսային մարմիններից համապատասխան տեղեկատվության ստացման հնարավորությունը։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CC4B6F" w:rsidRPr="00CC4B6F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CC4B6F">
        <w:rPr>
          <w:rFonts w:ascii="GHEA Grapalat" w:hAnsi="GHEA Grapalat"/>
          <w:color w:val="000000"/>
          <w:sz w:val="24"/>
          <w:szCs w:val="24"/>
          <w:lang w:eastAsia="hy-AM"/>
        </w:rPr>
        <w:t>Նախագիծն առնչվում է ՀՀ կառավարության 12</w:t>
      </w:r>
      <w:r w:rsidRPr="00CC4B6F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CC4B6F">
        <w:rPr>
          <w:rFonts w:ascii="GHEA Grapalat" w:hAnsi="GHEA Grapalat"/>
          <w:color w:val="000000"/>
          <w:sz w:val="24"/>
          <w:szCs w:val="24"/>
          <w:lang w:eastAsia="hy-AM"/>
        </w:rPr>
        <w:t>12</w:t>
      </w:r>
      <w:r w:rsidRPr="00CC4B6F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CC4B6F">
        <w:rPr>
          <w:rFonts w:ascii="GHEA Grapalat" w:hAnsi="GHEA Grapalat"/>
          <w:color w:val="000000"/>
          <w:sz w:val="24"/>
          <w:szCs w:val="24"/>
          <w:lang w:eastAsia="hy-AM"/>
        </w:rPr>
        <w:t>2019թ</w:t>
      </w:r>
      <w:r w:rsidRPr="00CC4B6F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CC4B6F">
        <w:rPr>
          <w:rFonts w:ascii="GHEA Grapalat" w:hAnsi="GHEA Grapalat"/>
          <w:color w:val="000000"/>
          <w:sz w:val="24"/>
          <w:szCs w:val="24"/>
          <w:lang w:eastAsia="hy-AM"/>
        </w:rPr>
        <w:t xml:space="preserve"> N1830-Լ որոշմամբ նախատեսված՝ «</w:t>
      </w:r>
      <w:r w:rsidRPr="00CC4B6F">
        <w:rPr>
          <w:rFonts w:ascii="GHEA Grapalat" w:hAnsi="GHEA Grapalat"/>
          <w:bCs/>
          <w:color w:val="000000"/>
          <w:sz w:val="24"/>
          <w:szCs w:val="24"/>
          <w:lang w:eastAsia="hy-AM"/>
        </w:rPr>
        <w:t>2.1.4. Մաքսային հսկողության արդյունավետության բարձրացում» միջոցառմանը։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bookmarkStart w:id="0" w:name="_GoBack"/>
      <w:bookmarkEnd w:id="0"/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 w:rsidRPr="00B0021B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 w:rsidRPr="00B0021B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 w:rsidRPr="00B0021B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Pr="00B0021B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B0021B"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 w:rsidRPr="00B0021B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B0021B"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 w:rsidRPr="00B0021B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 w:rsidRPr="00B0021B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 w:rsidRPr="00B0021B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 w:rsidRPr="00B0021B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 w:rsidRPr="00B0021B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Պետական բյուջեի եկամուտներում և ծախսերում սպասվելիք փոփոխությունների վերաբերյալ.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 w:rsidRPr="00B0021B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 w:rsidRPr="00B0021B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B0021B"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CC4B6F" w:rsidRPr="00B0021B" w:rsidRDefault="00CC4B6F" w:rsidP="00CC4B6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DB321E" w:rsidRDefault="00DB321E"/>
    <w:sectPr w:rsidR="00DB321E" w:rsidSect="00CC4B6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62BEB"/>
    <w:multiLevelType w:val="hybridMultilevel"/>
    <w:tmpl w:val="1A3A6308"/>
    <w:lvl w:ilvl="0" w:tplc="E7B8306A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4CB"/>
    <w:rsid w:val="004774CB"/>
    <w:rsid w:val="00CC4B6F"/>
    <w:rsid w:val="00DB3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2685F4-4CFD-4661-AE83-91E9B27B1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4B6F"/>
    <w:pPr>
      <w:spacing w:line="256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/>
  <dc:description/>
  <cp:lastModifiedBy>Feliks Melkonyan</cp:lastModifiedBy>
  <cp:revision>3</cp:revision>
  <dcterms:created xsi:type="dcterms:W3CDTF">2023-08-23T15:47:00Z</dcterms:created>
  <dcterms:modified xsi:type="dcterms:W3CDTF">2023-08-23T15:48:00Z</dcterms:modified>
</cp:coreProperties>
</file>