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C9068D" w:rsidRDefault="00760B07" w:rsidP="00760B07">
      <w:pPr>
        <w:spacing w:after="200" w:line="276" w:lineRule="auto"/>
        <w:jc w:val="center"/>
        <w:rPr>
          <w:rFonts w:ascii="GHEA Grapalat" w:hAnsi="GHEA Grapalat"/>
        </w:rPr>
      </w:pPr>
      <w:r w:rsidRPr="00C9068D">
        <w:rPr>
          <w:rFonts w:ascii="GHEA Grapalat" w:hAnsi="GHEA Grapalat"/>
        </w:rPr>
        <w:t>ԱՄՓՈՓԱԹԵՐԹ</w:t>
      </w:r>
    </w:p>
    <w:p w:rsidR="002D7920" w:rsidRPr="0097291F" w:rsidRDefault="00B516BB" w:rsidP="002C1FCB">
      <w:pPr>
        <w:pStyle w:val="NormalWeb"/>
        <w:tabs>
          <w:tab w:val="left" w:pos="0"/>
        </w:tabs>
        <w:ind w:firstLine="720"/>
        <w:jc w:val="center"/>
        <w:rPr>
          <w:rFonts w:ascii="GHEA Grapalat" w:hAnsi="GHEA Grapalat"/>
          <w:szCs w:val="20"/>
          <w:lang w:val="hy-AM"/>
        </w:rPr>
      </w:pPr>
      <w:r w:rsidRPr="00B516BB">
        <w:rPr>
          <w:rFonts w:ascii="GHEA Grapalat" w:hAnsi="GHEA Grapalat"/>
          <w:szCs w:val="20"/>
          <w:lang w:val="hy-AM"/>
        </w:rPr>
        <w:t>ԵՎՐԱՍԻԱԿԱՆ ՏՆՏԵՍԱԿԱՆ ՀԱՆՁՆԱԺՈՂՈՎԻ ԿՈՂՄԻՑ ՆԱԽԱՏԵՍՎԱԾ ԴԵՊՔԵՐՈՒՄ ԼԻԱԶՈՐՎԱԾ ՏՆՏԵՍԱԿԱՆ ՕՊԵՐԱՏՈՐՆԵՐԻ ՌԵԵՍՏՐՈՒՄ ԸՆԴԳՐԿԵԼՈՒ ՀԱՄԱՐ ՀԱՎԱԿՆՈՂ ԻՐԱՎԱԲԱՆԱԿԱՆ ԱՆՁԱՆՑ ՖԻՆԱՆՍԱԿԱՆ ԿԱՅՈՒՆՈՒԹՅԱՆ ՈՐՈՇՄԱՆ ԿԱՐԳԸ ՍԱՀՄԱՆԵԼՈՒ</w:t>
      </w:r>
      <w:r w:rsidRPr="00B516BB">
        <w:rPr>
          <w:rFonts w:ascii="Calibri" w:hAnsi="Calibri" w:cs="Calibri"/>
          <w:szCs w:val="20"/>
          <w:lang w:val="hy-AM"/>
        </w:rPr>
        <w:t> </w:t>
      </w:r>
      <w:r w:rsidRPr="00B516BB">
        <w:rPr>
          <w:rFonts w:ascii="GHEA Grapalat" w:hAnsi="GHEA Grapalat"/>
          <w:szCs w:val="20"/>
          <w:lang w:val="hy-AM"/>
        </w:rPr>
        <w:t>ՄԱՍԻՆ</w:t>
      </w: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134"/>
        <w:gridCol w:w="3693"/>
        <w:gridCol w:w="2396"/>
      </w:tblGrid>
      <w:tr w:rsidR="00D12E30" w:rsidRPr="00667331" w:rsidTr="002336DD">
        <w:trPr>
          <w:trHeight w:val="413"/>
          <w:tblCellSpacing w:w="0" w:type="dxa"/>
          <w:jc w:val="center"/>
        </w:trPr>
        <w:tc>
          <w:tcPr>
            <w:tcW w:w="11788" w:type="dxa"/>
            <w:gridSpan w:val="3"/>
            <w:vMerge w:val="restart"/>
            <w:shd w:val="clear" w:color="auto" w:fill="D0D0D0"/>
            <w:hideMark/>
          </w:tcPr>
          <w:p w:rsidR="00D12E30" w:rsidRPr="008F0C02" w:rsidRDefault="00A176A6" w:rsidP="00E152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</w:t>
            </w:r>
            <w:r w:rsidR="00A42E5C">
              <w:rPr>
                <w:rFonts w:ascii="GHEA Grapalat" w:hAnsi="GHEA Grapalat" w:cs="Sylfaen"/>
                <w:bCs/>
                <w:lang w:val="hy-AM"/>
              </w:rPr>
              <w:t xml:space="preserve">․ </w:t>
            </w:r>
            <w:r w:rsidR="00D12E30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D12E30">
              <w:rPr>
                <w:rFonts w:ascii="GHEA Grapalat" w:hAnsi="GHEA Grapalat" w:cs="Sylfaen"/>
                <w:bCs/>
                <w:lang w:val="hy-AM"/>
              </w:rPr>
              <w:t>էկոնոմիկայի</w:t>
            </w:r>
            <w:r w:rsidR="00D12E30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12E30" w:rsidRPr="00667331" w:rsidRDefault="005575DC" w:rsidP="00E1525B">
            <w:pPr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05</w:t>
            </w:r>
            <w:r w:rsidR="00D12E30">
              <w:rPr>
                <w:rFonts w:ascii="GHEA Grapalat" w:hAnsi="GHEA Grapalat" w:cs="Sylfaen"/>
                <w:bCs/>
                <w:lang w:val="hy-AM"/>
              </w:rPr>
              <w:t>.</w:t>
            </w:r>
            <w:r w:rsidR="00C1269F">
              <w:rPr>
                <w:rFonts w:ascii="GHEA Grapalat" w:hAnsi="GHEA Grapalat" w:cs="Sylfaen"/>
                <w:bCs/>
              </w:rPr>
              <w:t>09</w:t>
            </w:r>
            <w:r w:rsidR="00D12E30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D12E30">
              <w:rPr>
                <w:rFonts w:ascii="GHEA Grapalat" w:hAnsi="GHEA Grapalat" w:cs="Sylfaen"/>
                <w:bCs/>
                <w:lang w:val="hy-AM"/>
              </w:rPr>
              <w:t>3</w:t>
            </w:r>
            <w:r w:rsidR="00D12E30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12E30" w:rsidRPr="008F0C02" w:rsidTr="002336DD">
        <w:trPr>
          <w:trHeight w:val="395"/>
          <w:tblCellSpacing w:w="0" w:type="dxa"/>
          <w:jc w:val="center"/>
        </w:trPr>
        <w:tc>
          <w:tcPr>
            <w:tcW w:w="11788" w:type="dxa"/>
            <w:gridSpan w:val="3"/>
            <w:vMerge/>
            <w:shd w:val="clear" w:color="auto" w:fill="FFFFFF"/>
            <w:vAlign w:val="center"/>
            <w:hideMark/>
          </w:tcPr>
          <w:p w:rsidR="00D12E30" w:rsidRPr="008F0C02" w:rsidRDefault="00D12E30" w:rsidP="00E1525B">
            <w:pPr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12E30" w:rsidRPr="008F0C02" w:rsidRDefault="005575DC" w:rsidP="00E152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575DC">
              <w:rPr>
                <w:rFonts w:ascii="GHEA Grapalat" w:hAnsi="GHEA Grapalat" w:cs="Sylfaen"/>
                <w:bCs/>
                <w:lang w:val="hy-AM"/>
              </w:rPr>
              <w:t>01/16774-2023</w:t>
            </w:r>
          </w:p>
        </w:tc>
      </w:tr>
      <w:tr w:rsidR="00D12E30" w:rsidRPr="00C9068D" w:rsidTr="00F30EC4">
        <w:trPr>
          <w:trHeight w:val="886"/>
          <w:tblCellSpacing w:w="0" w:type="dxa"/>
          <w:jc w:val="center"/>
        </w:trPr>
        <w:tc>
          <w:tcPr>
            <w:tcW w:w="8095" w:type="dxa"/>
            <w:gridSpan w:val="2"/>
            <w:shd w:val="clear" w:color="auto" w:fill="FFFFFF"/>
            <w:hideMark/>
          </w:tcPr>
          <w:p w:rsidR="00E754E2" w:rsidRPr="00E754E2" w:rsidRDefault="00E754E2" w:rsidP="006060DE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line="24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ՀՀ էկոնոմիկայի նախարարությունը, քննարկելով «Եվրասիական տնտեսական հանձնաժողովի կողմից նախատեսված դեպքերում լիազորված տնտեսական օպերատորների ռեեստրում ընդգրկելու համար հավակնող իրավաբանական անձանց ֆինանսական կայունության որոշման կարգը սահմանելու մասին Հայաստանի Հանրապետության կառավարության որոշման նախագիծը (այսուհետ՝ Նախագիծ), հայտնում է հետևյալը</w:t>
            </w:r>
            <w:r w:rsidRPr="00E754E2">
              <w:rPr>
                <w:rFonts w:ascii="Cambria Math" w:eastAsia="Times New Roman" w:hAnsi="Cambria Math" w:cs="Cambria Math"/>
                <w:color w:val="auto"/>
                <w:sz w:val="24"/>
                <w:szCs w:val="24"/>
                <w:lang w:val="hy-AM"/>
              </w:rPr>
              <w:t>․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</w:p>
          <w:p w:rsidR="00E754E2" w:rsidRPr="00E754E2" w:rsidRDefault="00E754E2" w:rsidP="006060DE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line="24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Նախագծի 3-րդ կետով սահմանված է, որ աուդիտորական կազմակերպությունների/վարկային բյուրոների կողմից հաստատումն ապահովող փաստաթղթերը պետք է պարունակեն որոշմամբ նախատեսված տվյալներ, սակայն որոշման Նախագծում բացակայում է հաշվարկների մեթոդաբանությունը։</w:t>
            </w:r>
          </w:p>
          <w:p w:rsidR="00D12E30" w:rsidRPr="0002403D" w:rsidRDefault="00E754E2" w:rsidP="006060DE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Միաժամանակ, հարկ է նշել, որ 2017թ</w:t>
            </w:r>
            <w:r w:rsidRPr="00E754E2">
              <w:rPr>
                <w:rFonts w:ascii="Cambria Math" w:eastAsia="Times New Roman" w:hAnsi="Cambria Math" w:cs="Cambria Math"/>
                <w:color w:val="auto"/>
                <w:sz w:val="24"/>
                <w:szCs w:val="24"/>
                <w:lang w:val="hy-AM"/>
              </w:rPr>
              <w:t>․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սեպտեմբերի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15-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ի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ԵՏՀԽ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N65 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որոշմամբ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հաստատված՝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լիազորված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տնտեսական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օպերատորների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ռեեստրում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ընդգրկվելուն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հավակնող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իրավաբանական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անձի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ֆինանսական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կայունությունն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ու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ֆինանսական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կայունությունը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բնութագրող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և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այդ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ռեեստրում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ընդգր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կվելու համար անհրաժեշտ արժեքները որոշելու կարգի վերաբերյալ Հայաստանի աուդիտորների և փորձագետ հաշվապահների պալատի կողմից ներկայացված առաջարկությունները ՀՀ պետական եկամուտների կոմիտե է ներկայացվել ՀՀ էկոնոմիկայի նախարարության ս</w:t>
            </w:r>
            <w:r w:rsidRPr="00E754E2">
              <w:rPr>
                <w:rFonts w:ascii="Cambria Math" w:eastAsia="Times New Roman" w:hAnsi="Cambria Math" w:cs="Cambria Math"/>
                <w:color w:val="auto"/>
                <w:sz w:val="24"/>
                <w:szCs w:val="24"/>
                <w:lang w:val="hy-AM"/>
              </w:rPr>
              <w:t>․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թ</w:t>
            </w:r>
            <w:r w:rsidRPr="00E754E2">
              <w:rPr>
                <w:rFonts w:ascii="Cambria Math" w:eastAsia="Times New Roman" w:hAnsi="Cambria Math" w:cs="Cambria Math"/>
                <w:color w:val="auto"/>
                <w:sz w:val="24"/>
                <w:szCs w:val="24"/>
                <w:lang w:val="hy-AM"/>
              </w:rPr>
              <w:t>․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հունիսի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15-</w:t>
            </w:r>
            <w:r w:rsidRPr="00E754E2">
              <w:rPr>
                <w:rFonts w:ascii="GHEA Grapalat" w:eastAsia="Times New Roman" w:hAnsi="GHEA Grapalat" w:cs="GHEA Grapalat"/>
                <w:color w:val="auto"/>
                <w:sz w:val="24"/>
                <w:szCs w:val="24"/>
                <w:lang w:val="hy-AM"/>
              </w:rPr>
              <w:t>ի</w:t>
            </w:r>
            <w:r w:rsidRPr="00E754E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N 04/11306-2023 գրությամբ։</w:t>
            </w:r>
          </w:p>
        </w:tc>
        <w:tc>
          <w:tcPr>
            <w:tcW w:w="6089" w:type="dxa"/>
            <w:gridSpan w:val="2"/>
            <w:shd w:val="clear" w:color="auto" w:fill="FFFFFF"/>
            <w:hideMark/>
          </w:tcPr>
          <w:p w:rsidR="00E7377A" w:rsidRDefault="00C9068D" w:rsidP="00E1525B">
            <w:pPr>
              <w:tabs>
                <w:tab w:val="left" w:pos="2730"/>
                <w:tab w:val="center" w:pos="3034"/>
              </w:tabs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ab/>
            </w:r>
          </w:p>
          <w:p w:rsidR="00C9068D" w:rsidRDefault="00C9068D" w:rsidP="00E1525B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9068D" w:rsidRDefault="00C9068D" w:rsidP="00E1525B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9068D" w:rsidRDefault="00C9068D" w:rsidP="00E1525B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9068D" w:rsidRDefault="00C9068D" w:rsidP="00E1525B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9068D" w:rsidRDefault="00C9068D" w:rsidP="00E1525B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9068D" w:rsidRDefault="00C9068D" w:rsidP="006060DE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87450" w:rsidRPr="00587450" w:rsidRDefault="00C9068D" w:rsidP="00C502D7">
            <w:pPr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Չի ընդունվել, համապատասխան հաշվարկների իրականացման մեթոդաբանությունը չի հանդիսանում նախագծի կարգավորման առարկա։ </w:t>
            </w:r>
          </w:p>
          <w:p w:rsidR="00587450" w:rsidRPr="00E7377A" w:rsidRDefault="00587450" w:rsidP="00C502D7">
            <w:pPr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6227FE" w:rsidRDefault="00C9068D" w:rsidP="00C502D7">
            <w:pPr>
              <w:tabs>
                <w:tab w:val="left" w:pos="564"/>
              </w:tabs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ab/>
            </w:r>
          </w:p>
          <w:p w:rsidR="00C9068D" w:rsidRPr="005E2322" w:rsidRDefault="00C9068D" w:rsidP="00C502D7">
            <w:pPr>
              <w:tabs>
                <w:tab w:val="left" w:pos="564"/>
              </w:tabs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  <w:p w:rsidR="00D12E30" w:rsidRPr="00ED09B3" w:rsidRDefault="00D12E30" w:rsidP="00E1525B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587E3A" w:rsidRPr="00667331" w:rsidTr="00B25348">
        <w:trPr>
          <w:trHeight w:val="413"/>
          <w:tblCellSpacing w:w="0" w:type="dxa"/>
          <w:jc w:val="center"/>
        </w:trPr>
        <w:tc>
          <w:tcPr>
            <w:tcW w:w="11788" w:type="dxa"/>
            <w:gridSpan w:val="3"/>
            <w:vMerge w:val="restart"/>
            <w:shd w:val="clear" w:color="auto" w:fill="D0D0D0"/>
            <w:hideMark/>
          </w:tcPr>
          <w:p w:rsidR="00587E3A" w:rsidRPr="008F0C02" w:rsidRDefault="00765CD2" w:rsidP="00E152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587E3A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587E3A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587E3A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F30EC4">
              <w:rPr>
                <w:rFonts w:ascii="GHEA Grapalat" w:hAnsi="GHEA Grapalat" w:cs="Sylfaen"/>
                <w:bCs/>
                <w:lang w:val="hy-AM"/>
              </w:rPr>
              <w:t>ֆինանսների</w:t>
            </w:r>
            <w:r w:rsidR="000B2155" w:rsidRPr="008C722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587E3A" w:rsidRPr="008C722C">
              <w:rPr>
                <w:rFonts w:ascii="GHEA Grapalat" w:hAnsi="GHEA Grapalat" w:cs="Sylfaen"/>
                <w:bCs/>
                <w:lang w:val="hy-AM"/>
              </w:rPr>
              <w:t>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587E3A" w:rsidRPr="00667331" w:rsidRDefault="000A6561" w:rsidP="00E1525B">
            <w:pPr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01</w:t>
            </w:r>
            <w:r w:rsidR="00587E3A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09</w:t>
            </w:r>
            <w:r w:rsidR="00587E3A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587E3A">
              <w:rPr>
                <w:rFonts w:ascii="GHEA Grapalat" w:hAnsi="GHEA Grapalat" w:cs="Sylfaen"/>
                <w:bCs/>
                <w:lang w:val="hy-AM"/>
              </w:rPr>
              <w:t>3</w:t>
            </w:r>
            <w:r w:rsidR="00587E3A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587E3A" w:rsidRPr="008F0C02" w:rsidTr="00B25348">
        <w:trPr>
          <w:trHeight w:val="395"/>
          <w:tblCellSpacing w:w="0" w:type="dxa"/>
          <w:jc w:val="center"/>
        </w:trPr>
        <w:tc>
          <w:tcPr>
            <w:tcW w:w="11788" w:type="dxa"/>
            <w:gridSpan w:val="3"/>
            <w:vMerge/>
            <w:shd w:val="clear" w:color="auto" w:fill="FFFFFF"/>
            <w:vAlign w:val="center"/>
            <w:hideMark/>
          </w:tcPr>
          <w:p w:rsidR="00587E3A" w:rsidRPr="008F0C02" w:rsidRDefault="00587E3A" w:rsidP="00E1525B">
            <w:pPr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587E3A" w:rsidRPr="008F0C02" w:rsidRDefault="005847F9" w:rsidP="00E152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847F9">
              <w:rPr>
                <w:rFonts w:ascii="GHEA Grapalat" w:hAnsi="GHEA Grapalat" w:cs="Sylfaen"/>
                <w:bCs/>
                <w:lang w:val="hy-AM"/>
              </w:rPr>
              <w:t>01/2-1/17070-2023</w:t>
            </w:r>
          </w:p>
        </w:tc>
      </w:tr>
      <w:tr w:rsidR="00587E3A" w:rsidRPr="00BF7772" w:rsidTr="00B25348">
        <w:trPr>
          <w:trHeight w:val="976"/>
          <w:tblCellSpacing w:w="0" w:type="dxa"/>
          <w:jc w:val="center"/>
        </w:trPr>
        <w:tc>
          <w:tcPr>
            <w:tcW w:w="8095" w:type="dxa"/>
            <w:gridSpan w:val="2"/>
            <w:shd w:val="clear" w:color="auto" w:fill="FFFFFF"/>
            <w:hideMark/>
          </w:tcPr>
          <w:p w:rsidR="00DE7DC9" w:rsidRPr="00DE7DC9" w:rsidRDefault="00DE7DC9" w:rsidP="00E1525B">
            <w:pPr>
              <w:suppressAutoHyphens/>
              <w:spacing w:before="120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>Ս.թ. օգոստոսի 22-ի Ձեր թիվ 01/3-2/51466-2023 գրությամբ ներկայացված՝ Եվրա</w:t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սիա</w:t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կան տնտեսական հանձնաժողովի կողմից նախատեսված դեպքերում լիազորված տնտե</w:t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սա</w:t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կան օպերատորների ռեեստրում ընդգրկելու համար հավակնող իրավաբանական անձանց ֆինան</w:t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սական կայունության որոշման կարգը սահմանելու մասին»</w:t>
            </w:r>
            <w:r w:rsidRPr="00DE7DC9">
              <w:rPr>
                <w:rFonts w:ascii="Calibri" w:eastAsia="Calibri" w:hAnsi="Calibri" w:cs="Calibri"/>
                <w:color w:val="00000A"/>
                <w:sz w:val="22"/>
                <w:szCs w:val="22"/>
                <w:lang w:val="hy-AM"/>
              </w:rPr>
              <w:t xml:space="preserve"> </w:t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t>ՀՀ կառավարության որոշ</w:t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ման նախա</w:t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գծի (այսուհետ՝ Նախագիծ) վերա</w:t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բեր</w:t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յալ հայտ</w:t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նում ենք հետևյալը:</w:t>
            </w:r>
          </w:p>
          <w:p w:rsidR="00DE7DC9" w:rsidRPr="00DE7DC9" w:rsidRDefault="00DE7DC9" w:rsidP="00E1525B">
            <w:pPr>
              <w:suppressAutoHyphens/>
              <w:ind w:firstLine="561"/>
              <w:jc w:val="both"/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/>
              </w:rPr>
            </w:pP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t>Նախագծով ներկայացվել է լիազորված տնտե</w:t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սական օպերատորների ֆինանսական կայու</w:t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նության հաստատման կարգը: Մասնավորապես, սահմանվում է, որ լ</w:t>
            </w:r>
            <w:r w:rsidRPr="00DE7DC9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/>
              </w:rPr>
              <w:t>իազորված տնտեսա</w:t>
            </w:r>
            <w:r w:rsidRPr="00DE7DC9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/>
              </w:rPr>
              <w:softHyphen/>
            </w:r>
            <w:r w:rsidRPr="00DE7DC9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/>
              </w:rPr>
              <w:softHyphen/>
            </w:r>
            <w:r w:rsidRPr="00DE7DC9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/>
              </w:rPr>
              <w:softHyphen/>
              <w:t>կան օպերատորների ռեեստրում ներառման նպատակով իրավաբանական անձանց ֆինանսական կայունության որոշման նպատակով ԵՏՀ խորհրդի 2017 թվականի սեպտեմ</w:t>
            </w:r>
            <w:r w:rsidRPr="00DE7DC9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/>
              </w:rPr>
              <w:softHyphen/>
              <w:t>բերի 15-ի թիվ 65 որոշմամբ նախատեսված ֆինանսական կայունության ցուցանիշ</w:t>
            </w:r>
            <w:r w:rsidRPr="00DE7DC9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/>
              </w:rPr>
              <w:softHyphen/>
              <w:t>ների հաշվարկ</w:t>
            </w:r>
            <w:r w:rsidRPr="00DE7DC9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/>
              </w:rPr>
              <w:softHyphen/>
              <w:t>ման և դրա համար հիմք հանդիսացող տեղե</w:t>
            </w:r>
            <w:r w:rsidRPr="00DE7DC9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/>
              </w:rPr>
              <w:softHyphen/>
              <w:t>կու</w:t>
            </w:r>
            <w:r w:rsidRPr="00DE7DC9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/>
              </w:rPr>
              <w:softHyphen/>
              <w:t>թյուն</w:t>
            </w:r>
            <w:r w:rsidRPr="00DE7DC9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/>
              </w:rPr>
              <w:softHyphen/>
              <w:t>ների արժանա</w:t>
            </w:r>
            <w:r w:rsidRPr="00DE7DC9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/>
              </w:rPr>
              <w:softHyphen/>
              <w:t>հավա</w:t>
            </w:r>
            <w:r w:rsidRPr="00DE7DC9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/>
              </w:rPr>
              <w:softHyphen/>
              <w:t>տու</w:t>
            </w:r>
            <w:r w:rsidRPr="00DE7DC9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/>
              </w:rPr>
              <w:softHyphen/>
              <w:t>թյունը հաս</w:t>
            </w:r>
            <w:r w:rsidRPr="00DE7DC9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/>
              </w:rPr>
              <w:softHyphen/>
              <w:t>տատ</w:t>
            </w:r>
            <w:r w:rsidRPr="00DE7DC9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/>
              </w:rPr>
              <w:softHyphen/>
              <w:t>վում է աուդիտորական կազմակեր</w:t>
            </w:r>
            <w:r w:rsidRPr="00DE7DC9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/>
              </w:rPr>
              <w:softHyphen/>
              <w:t>պու</w:t>
            </w:r>
            <w:r w:rsidRPr="00DE7DC9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/>
              </w:rPr>
              <w:softHyphen/>
              <w:t>թյունների կամ վար</w:t>
            </w:r>
            <w:r w:rsidRPr="00DE7DC9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/>
              </w:rPr>
              <w:softHyphen/>
              <w:t>կային բյուրոների կողմից։</w:t>
            </w:r>
          </w:p>
          <w:p w:rsidR="00DE7DC9" w:rsidRPr="00DE7DC9" w:rsidRDefault="00DE7DC9" w:rsidP="00E1525B">
            <w:pPr>
              <w:suppressAutoHyphens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DE7DC9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/>
              </w:rPr>
              <w:t xml:space="preserve">Միաժամանակ, ԵԱՏՄ </w:t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t>մաքսային օրենսգրքի (այսուհետ՝ Օրենսգիրք) 433-րդ հոդվածի 3-րդ կետի համաձայն՝ ֆինանսական կայունության հաստատումն անհրաժեշտ է միայն երկրորդ տեսակի վկա</w:t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յական տրամադրելու ժամանակ։</w:t>
            </w:r>
          </w:p>
          <w:p w:rsidR="00587E3A" w:rsidRPr="00DE7DC9" w:rsidRDefault="00DE7DC9" w:rsidP="00E1525B">
            <w:pPr>
              <w:suppressAutoHyphens/>
              <w:ind w:firstLine="561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t>Հաշվի առնելով վերոգրյալը, ինչպես նաև այն, որ Նախագծում չկան վերոնշյալ հան</w:t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գա</w:t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մանքի վերաբերյալ նշումներ այդ հանգամանքը կարելի է պարզել միայն իրավական ակտերին տրված մի քանի հղումներ ուսումնասիրելով՝ առաջարկում ենք քննարկել Նախա</w:t>
            </w:r>
            <w:r w:rsidRPr="00DE7DC9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գծում այդ մասով հստակեցումներ կատարելու նպատակահարմարության հարցը:</w:t>
            </w:r>
          </w:p>
        </w:tc>
        <w:tc>
          <w:tcPr>
            <w:tcW w:w="6089" w:type="dxa"/>
            <w:gridSpan w:val="2"/>
            <w:shd w:val="clear" w:color="auto" w:fill="FFFFFF"/>
            <w:hideMark/>
          </w:tcPr>
          <w:p w:rsidR="00587E3A" w:rsidRPr="00ED09B3" w:rsidRDefault="00C93C03" w:rsidP="00C502D7">
            <w:pPr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է։ Նախագծում կատարվել է համապատասխան լրացում։</w:t>
            </w:r>
          </w:p>
        </w:tc>
      </w:tr>
      <w:tr w:rsidR="00CB52A3" w:rsidRPr="00667331" w:rsidTr="003513F8">
        <w:trPr>
          <w:trHeight w:val="413"/>
          <w:tblCellSpacing w:w="0" w:type="dxa"/>
          <w:jc w:val="center"/>
        </w:trPr>
        <w:tc>
          <w:tcPr>
            <w:tcW w:w="11788" w:type="dxa"/>
            <w:gridSpan w:val="3"/>
            <w:vMerge w:val="restart"/>
            <w:shd w:val="clear" w:color="auto" w:fill="D0D0D0"/>
            <w:hideMark/>
          </w:tcPr>
          <w:p w:rsidR="00CB52A3" w:rsidRPr="008F0C02" w:rsidRDefault="00CB52A3" w:rsidP="00E152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>
              <w:rPr>
                <w:rFonts w:ascii="Cambria Math" w:hAnsi="Cambria Math" w:cs="Cambria Math"/>
                <w:bCs/>
                <w:lang w:val="hy-AM"/>
              </w:rPr>
              <w:t>․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16148D">
              <w:rPr>
                <w:rFonts w:ascii="GHEA Grapalat" w:hAnsi="GHEA Grapalat" w:cs="Sylfaen"/>
                <w:bCs/>
                <w:lang w:val="hy-AM"/>
              </w:rPr>
              <w:t>կենտրոնական բանկ</w:t>
            </w:r>
          </w:p>
        </w:tc>
        <w:tc>
          <w:tcPr>
            <w:tcW w:w="2396" w:type="dxa"/>
            <w:shd w:val="clear" w:color="auto" w:fill="D0D0D0"/>
            <w:hideMark/>
          </w:tcPr>
          <w:p w:rsidR="00CB52A3" w:rsidRPr="00667331" w:rsidRDefault="00CB52A3" w:rsidP="00E1525B">
            <w:pPr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0</w:t>
            </w:r>
            <w:r w:rsidR="00165D9B">
              <w:rPr>
                <w:rFonts w:ascii="GHEA Grapalat" w:hAnsi="GHEA Grapalat" w:cs="Sylfaen"/>
                <w:bCs/>
              </w:rPr>
              <w:t>6</w:t>
            </w:r>
            <w:r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09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B52A3" w:rsidRPr="008F0C02" w:rsidTr="003513F8">
        <w:trPr>
          <w:trHeight w:val="395"/>
          <w:tblCellSpacing w:w="0" w:type="dxa"/>
          <w:jc w:val="center"/>
        </w:trPr>
        <w:tc>
          <w:tcPr>
            <w:tcW w:w="11788" w:type="dxa"/>
            <w:gridSpan w:val="3"/>
            <w:vMerge/>
            <w:shd w:val="clear" w:color="auto" w:fill="FFFFFF"/>
            <w:vAlign w:val="center"/>
            <w:hideMark/>
          </w:tcPr>
          <w:p w:rsidR="00CB52A3" w:rsidRPr="008F0C02" w:rsidRDefault="00CB52A3" w:rsidP="00E1525B">
            <w:pPr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CB52A3" w:rsidRPr="008F0C02" w:rsidRDefault="00165D9B" w:rsidP="00E152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165D9B">
              <w:rPr>
                <w:rFonts w:ascii="GHEA Grapalat" w:hAnsi="GHEA Grapalat" w:cs="Sylfaen"/>
                <w:bCs/>
                <w:lang w:val="hy-AM"/>
              </w:rPr>
              <w:t>06.1.6-07/686-23</w:t>
            </w:r>
          </w:p>
        </w:tc>
      </w:tr>
      <w:tr w:rsidR="00CB52A3" w:rsidRPr="00BF7772" w:rsidTr="003513F8">
        <w:trPr>
          <w:trHeight w:val="976"/>
          <w:tblCellSpacing w:w="0" w:type="dxa"/>
          <w:jc w:val="center"/>
        </w:trPr>
        <w:tc>
          <w:tcPr>
            <w:tcW w:w="8095" w:type="dxa"/>
            <w:gridSpan w:val="2"/>
            <w:shd w:val="clear" w:color="auto" w:fill="FFFFFF"/>
            <w:hideMark/>
          </w:tcPr>
          <w:p w:rsidR="00E52B38" w:rsidRPr="00E52B38" w:rsidRDefault="00E52B38" w:rsidP="00E1525B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line="240" w:lineRule="auto"/>
              <w:ind w:firstLine="705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Առաջարկում ենք Նախագծի</w:t>
            </w:r>
            <w:r w:rsidR="00C9068D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՝</w:t>
            </w:r>
          </w:p>
          <w:p w:rsidR="00E52B38" w:rsidRPr="00E52B38" w:rsidRDefault="00E52B38" w:rsidP="00E1525B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line="24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 w:rsidRPr="00E52B38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1-ին կետում «վարկային բյուրոների կողմից իրականացվող կանխատեսումների» բառերը փոխարինել «վարկային բյուրոների կողմից տրամադրված տեղեկատվության» բառերով, քանի որ վարկային բյուրոն </w:t>
            </w:r>
            <w:r w:rsidRPr="00E52B38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lastRenderedPageBreak/>
              <w:t>կանխատեսում չի իրականացնում, այլ տրամադրում է տեղեկատվություն, որի հիման վրա գնահատվում է իրավաբանական անձի  ֆինանսական  վիճակը,</w:t>
            </w:r>
          </w:p>
          <w:p w:rsidR="00CB52A3" w:rsidRPr="0002403D" w:rsidRDefault="00E52B38" w:rsidP="00E1525B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before="120" w:after="0" w:line="24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 w:rsidRPr="00E52B38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2-րդ կետից հանել «կամ վարկային բյուրոների կողմից» բառերը, քանի որ  վարկային բյուրոն տեղեկությունների արժանահավատությունը չի հաստատում, այլ տրամադրում է տեղեկատվություն:</w:t>
            </w:r>
          </w:p>
        </w:tc>
        <w:tc>
          <w:tcPr>
            <w:tcW w:w="6089" w:type="dxa"/>
            <w:gridSpan w:val="2"/>
            <w:shd w:val="clear" w:color="auto" w:fill="FFFFFF"/>
            <w:hideMark/>
          </w:tcPr>
          <w:p w:rsidR="00C9068D" w:rsidRDefault="00C9068D" w:rsidP="00E1525B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F60CE" w:rsidRDefault="000F60CE" w:rsidP="00E1525B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B52A3" w:rsidRPr="005E2322" w:rsidRDefault="00CB52A3" w:rsidP="00C502D7">
            <w:pPr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C9068D">
              <w:rPr>
                <w:rFonts w:ascii="GHEA Grapalat" w:hAnsi="GHEA Grapalat"/>
                <w:color w:val="000000"/>
                <w:lang w:val="hy-AM" w:eastAsia="hy-AM"/>
              </w:rPr>
              <w:t>, նախագիծը լրամշակվել 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  <w:p w:rsidR="00CB52A3" w:rsidRDefault="00CB52A3" w:rsidP="00E1525B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9068D" w:rsidRDefault="00C9068D" w:rsidP="00E1525B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9068D" w:rsidRDefault="00C9068D" w:rsidP="00E1525B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9068D" w:rsidRDefault="00C9068D" w:rsidP="00E1525B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9068D" w:rsidRDefault="00C9068D" w:rsidP="00E1525B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9068D" w:rsidRPr="005E2322" w:rsidRDefault="00C9068D" w:rsidP="00E1525B">
            <w:pPr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է, նախագիծը լրամշակվել է:</w:t>
            </w:r>
          </w:p>
          <w:p w:rsidR="00C9068D" w:rsidRPr="00ED09B3" w:rsidRDefault="00C9068D" w:rsidP="00E1525B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931EB5" w:rsidRPr="00667331" w:rsidTr="0099555D">
        <w:trPr>
          <w:trHeight w:val="413"/>
          <w:tblCellSpacing w:w="0" w:type="dxa"/>
          <w:jc w:val="center"/>
        </w:trPr>
        <w:tc>
          <w:tcPr>
            <w:tcW w:w="11788" w:type="dxa"/>
            <w:gridSpan w:val="3"/>
            <w:vMerge w:val="restart"/>
            <w:shd w:val="clear" w:color="auto" w:fill="D0D0D0"/>
            <w:hideMark/>
          </w:tcPr>
          <w:p w:rsidR="00931EB5" w:rsidRPr="008F0C02" w:rsidRDefault="00931EB5" w:rsidP="00E152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4</w:t>
            </w:r>
            <w:r>
              <w:rPr>
                <w:rFonts w:ascii="Cambria Math" w:hAnsi="Cambria Math" w:cs="Cambria Math"/>
                <w:bCs/>
                <w:lang w:val="hy-AM"/>
              </w:rPr>
              <w:t>․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931EB5">
              <w:rPr>
                <w:rFonts w:ascii="GHEA Grapalat" w:hAnsi="GHEA Grapalat" w:cs="Sylfaen"/>
                <w:bCs/>
                <w:lang w:val="hy-AM"/>
              </w:rPr>
              <w:t>«Աքռա քրեդիտ ռեփորթինգ» ՓԲԸ</w:t>
            </w:r>
          </w:p>
        </w:tc>
        <w:tc>
          <w:tcPr>
            <w:tcW w:w="2396" w:type="dxa"/>
            <w:shd w:val="clear" w:color="auto" w:fill="D0D0D0"/>
            <w:hideMark/>
          </w:tcPr>
          <w:p w:rsidR="00931EB5" w:rsidRPr="00667331" w:rsidRDefault="00931EB5" w:rsidP="00E1525B">
            <w:pPr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25</w:t>
            </w:r>
            <w:r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09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931EB5" w:rsidRPr="008F0C02" w:rsidTr="0099555D">
        <w:trPr>
          <w:trHeight w:val="395"/>
          <w:tblCellSpacing w:w="0" w:type="dxa"/>
          <w:jc w:val="center"/>
        </w:trPr>
        <w:tc>
          <w:tcPr>
            <w:tcW w:w="11788" w:type="dxa"/>
            <w:gridSpan w:val="3"/>
            <w:vMerge/>
            <w:shd w:val="clear" w:color="auto" w:fill="FFFFFF"/>
            <w:vAlign w:val="center"/>
            <w:hideMark/>
          </w:tcPr>
          <w:p w:rsidR="00931EB5" w:rsidRPr="008F0C02" w:rsidRDefault="00931EB5" w:rsidP="00E1525B">
            <w:pPr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931EB5" w:rsidRPr="008F0C02" w:rsidRDefault="00931EB5" w:rsidP="00E152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931EB5">
              <w:rPr>
                <w:rFonts w:ascii="GHEA Grapalat" w:hAnsi="GHEA Grapalat" w:cs="Sylfaen"/>
                <w:bCs/>
                <w:lang w:val="hy-AM"/>
              </w:rPr>
              <w:t>528.23</w:t>
            </w:r>
          </w:p>
        </w:tc>
      </w:tr>
      <w:tr w:rsidR="00931EB5" w:rsidRPr="00BF7772" w:rsidTr="0099555D">
        <w:trPr>
          <w:trHeight w:val="976"/>
          <w:tblCellSpacing w:w="0" w:type="dxa"/>
          <w:jc w:val="center"/>
        </w:trPr>
        <w:tc>
          <w:tcPr>
            <w:tcW w:w="8095" w:type="dxa"/>
            <w:gridSpan w:val="2"/>
            <w:shd w:val="clear" w:color="auto" w:fill="FFFFFF"/>
            <w:hideMark/>
          </w:tcPr>
          <w:p w:rsidR="00931EB5" w:rsidRDefault="007C798D" w:rsidP="00E1525B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Որոշման հավելվածի մասով առաջարկվում է՝</w:t>
            </w:r>
          </w:p>
          <w:p w:rsidR="007C798D" w:rsidRDefault="007C798D" w:rsidP="00E1525B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561"/>
              <w:contextualSpacing/>
              <w:jc w:val="both"/>
              <w:textAlignment w:val="baseline"/>
              <w:rPr>
                <w:rFonts w:ascii="Cambria Math" w:eastAsia="Times New Roman" w:hAnsi="Cambria Math" w:cs="Sylfaen"/>
                <w:color w:val="auto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1</w:t>
            </w:r>
            <w:r w:rsidRPr="007C798D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1-ին կետում «վարկային բյուրոների կողմից իրականացվող կանխատեսումների» բառերը փոխարինել «վարկային բյուրոների կողմից տրամադրվող վարկային զեկույցների» բառերով, քանի որ «Վարկային տեղեկատվության շրջանառության և վարկային բյուրոների գործունեության մասին» ՀՀ օրենքի 8-րդ հոդվածի շրջանակում վարկային բյուրոն չի իրականացնում կանխատեսումներ՝ որպես այդպիսին, այլ՝ որպես իր գործունեության հիմնական նպատակ, վարկային տեղեկատվության հավաքագրման/մշակման արդյունքում պատրաստում/տրամադրում է վարկային զեկույցներ, որում ներառված տեղեկությունների հիման վրա և ենթադրվում է՝ արդեն իսկ հաջորդիվ, վարկային զեկույցի դիտարկման արդյունքում համապատասխան շահագրգիռ անձինք կարող են իրականացնել որոշակի կանխատեսումներ</w:t>
            </w:r>
            <w:r>
              <w:rPr>
                <w:rFonts w:ascii="Cambria Math" w:eastAsia="Times New Roman" w:hAnsi="Cambria Math" w:cs="Sylfaen"/>
                <w:color w:val="auto"/>
                <w:sz w:val="24"/>
                <w:szCs w:val="24"/>
                <w:lang w:val="hy-AM"/>
              </w:rPr>
              <w:t>․</w:t>
            </w:r>
          </w:p>
          <w:p w:rsidR="007C798D" w:rsidRPr="007C798D" w:rsidRDefault="007C798D" w:rsidP="00E1525B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before="120" w:after="0" w:line="24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 w:rsidRPr="007C798D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2) 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2-րդ կետում «վարկային բյուրոների կողմից» բառերից հետո լրացնել «՝ այդ տեղեկությունների ձևավորման համար</w:t>
            </w:r>
            <w:r w:rsidR="000B2D8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հիմք հանդիսացած, աուդիտորական կազմակերպությանը կամ վարկային բյուրո</w:t>
            </w:r>
            <w:r w:rsidR="00DF674C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յ</w:t>
            </w:r>
            <w:r w:rsidR="000B2D8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ին տրամադրված տվյալների ճշգրտության և ամբողջականության </w:t>
            </w:r>
            <w:r w:rsidR="000B2D86" w:rsidRPr="000B2D8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(</w:t>
            </w:r>
            <w:r w:rsidR="000B2D8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ոչ թերի լինելու</w:t>
            </w:r>
            <w:r w:rsidR="000B2D86" w:rsidRPr="000B2D8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)</w:t>
            </w:r>
            <w:r w:rsidR="000B2D8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սահմաններում։» բառերը՝ այն նկատառմամբ, որ թէ՛ աուդիտորական ընկերության, թէ</w:t>
            </w:r>
            <w:r w:rsidR="000B2D86" w:rsidRPr="000B2D8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՛</w:t>
            </w:r>
            <w:r w:rsidR="000B2D8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վարկային բյուրո</w:t>
            </w:r>
            <w:r w:rsidR="005A56A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յ</w:t>
            </w:r>
            <w:r w:rsidR="000B2D8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ի գործունեության/աշխատանքի արդյունքը՝ աուդիտորական եզրակացությունը </w:t>
            </w:r>
            <w:r w:rsidR="000B2D86" w:rsidRPr="000B2D8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(</w:t>
            </w:r>
            <w:r w:rsidR="000B2D8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դրանով հաստ</w:t>
            </w:r>
            <w:r w:rsidR="00DF674C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ատված ֆինանսական հաշվետվությունները</w:t>
            </w:r>
            <w:r w:rsidR="000B2D86" w:rsidRPr="000B2D8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)</w:t>
            </w:r>
            <w:r w:rsidR="000B2D8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կամ վարկային զեկույցը ձևավորվում են այլ սուբյեկտների կողմից աուդիտորական ընկերությանը և վարկային </w:t>
            </w:r>
            <w:r w:rsidR="000B2D8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lastRenderedPageBreak/>
              <w:t xml:space="preserve">բյուրոյին համապատասխան տվյալների </w:t>
            </w:r>
            <w:r w:rsidR="000B2D86" w:rsidRPr="000B2D8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(</w:t>
            </w:r>
            <w:r w:rsidR="000B2D8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տեղեկատվության</w:t>
            </w:r>
            <w:r w:rsidR="000B2D86" w:rsidRPr="000B2D8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)</w:t>
            </w:r>
            <w:r w:rsidR="000B2D8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տրամադրման արդյունքում։ 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089" w:type="dxa"/>
            <w:gridSpan w:val="2"/>
            <w:shd w:val="clear" w:color="auto" w:fill="FFFFFF"/>
            <w:hideMark/>
          </w:tcPr>
          <w:p w:rsidR="00931EB5" w:rsidRDefault="00931EB5" w:rsidP="00C502D7">
            <w:pPr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931EB5" w:rsidRDefault="00B71046" w:rsidP="00C502D7">
            <w:pPr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B71046">
              <w:rPr>
                <w:rFonts w:ascii="GHEA Grapalat" w:hAnsi="GHEA Grapalat"/>
                <w:color w:val="000000"/>
                <w:lang w:val="hy-AM" w:eastAsia="hy-AM"/>
              </w:rPr>
              <w:t>Ընդունվել է, նախագիծը լրամշակվել է:</w:t>
            </w:r>
          </w:p>
          <w:p w:rsidR="00931EB5" w:rsidRDefault="00931EB5" w:rsidP="00E1525B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931EB5" w:rsidRDefault="00931EB5" w:rsidP="00E1525B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931EB5" w:rsidRDefault="00931EB5" w:rsidP="00E1525B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931EB5" w:rsidRDefault="00931EB5" w:rsidP="00E1525B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931EB5" w:rsidRDefault="00931EB5" w:rsidP="00E1525B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B71046" w:rsidRDefault="00B71046" w:rsidP="00E1525B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B71046" w:rsidRDefault="00B71046" w:rsidP="00E1525B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B71046" w:rsidRDefault="00B71046" w:rsidP="00E1525B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B71046" w:rsidRDefault="00B71046" w:rsidP="00E1525B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B71046" w:rsidRDefault="00B71046" w:rsidP="00E1525B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B71046" w:rsidRDefault="00B71046" w:rsidP="00E1525B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B71046" w:rsidRDefault="00B71046" w:rsidP="00E1525B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B406EF" w:rsidRDefault="00B71046" w:rsidP="00C502D7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Չի ընդունվել, ն</w:t>
            </w:r>
            <w:r w:rsidRPr="00B71046">
              <w:rPr>
                <w:rFonts w:ascii="GHEA Grapalat" w:hAnsi="GHEA Grapalat"/>
                <w:color w:val="000000"/>
                <w:lang w:val="hy-AM" w:eastAsia="hy-AM"/>
              </w:rPr>
              <w:t xml:space="preserve">շված առաջարկը չի հանդիսանում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նախագծի</w:t>
            </w:r>
            <w:r w:rsidRPr="00B71046">
              <w:rPr>
                <w:rFonts w:ascii="GHEA Grapalat" w:hAnsi="GHEA Grapalat"/>
                <w:color w:val="000000"/>
                <w:lang w:val="hy-AM" w:eastAsia="hy-AM"/>
              </w:rPr>
              <w:t xml:space="preserve"> կարգավորման առարկա:</w:t>
            </w:r>
            <w:r w:rsidR="005A56A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5A56A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</w:t>
            </w:r>
            <w:r w:rsidR="005A56A6" w:rsidRPr="005A56A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իազորված տնտեսական օպերատորների ռեեստրում ընդգրկմանը հավակնող իրավաբանական անձանց</w:t>
            </w:r>
            <w:r w:rsidR="005A56A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</w:t>
            </w:r>
            <w:r w:rsidR="00DE3D94" w:rsidRPr="00DE3D94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  <w:r w:rsidR="00DE3D9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աուդիտորական կազմակերպությունների ու վարկային բյուրոների միջև հա</w:t>
            </w:r>
            <w:r w:rsidR="00B406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րաբերությունները </w:t>
            </w:r>
            <w:r w:rsidR="00E1525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ենթակա են կարգավորման տնտեսվարող սուբյեկտների միջև պայմանագրային կարգով</w:t>
            </w:r>
            <w:r w:rsidR="00B406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։ </w:t>
            </w:r>
          </w:p>
          <w:p w:rsidR="00B71046" w:rsidRPr="005A56A6" w:rsidRDefault="00B406EF" w:rsidP="00E1525B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</w:tr>
      <w:tr w:rsidR="006077D8" w:rsidRPr="00667331" w:rsidTr="001D21EF">
        <w:trPr>
          <w:trHeight w:val="413"/>
          <w:tblCellSpacing w:w="0" w:type="dxa"/>
          <w:jc w:val="center"/>
        </w:trPr>
        <w:tc>
          <w:tcPr>
            <w:tcW w:w="11788" w:type="dxa"/>
            <w:gridSpan w:val="3"/>
            <w:vMerge w:val="restart"/>
            <w:shd w:val="clear" w:color="auto" w:fill="D0D0D0"/>
            <w:hideMark/>
          </w:tcPr>
          <w:p w:rsidR="006077D8" w:rsidRPr="008F0C02" w:rsidRDefault="006077D8" w:rsidP="00E152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5</w:t>
            </w:r>
            <w:r>
              <w:rPr>
                <w:rFonts w:ascii="Cambria Math" w:hAnsi="Cambria Math" w:cs="Cambria Math"/>
                <w:bCs/>
                <w:lang w:val="hy-AM"/>
              </w:rPr>
              <w:t>․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B4711E"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6077D8" w:rsidRPr="00667331" w:rsidRDefault="00B4711E" w:rsidP="00E1525B">
            <w:pPr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29</w:t>
            </w:r>
            <w:r w:rsidR="006077D8">
              <w:rPr>
                <w:rFonts w:ascii="GHEA Grapalat" w:hAnsi="GHEA Grapalat" w:cs="Sylfaen"/>
                <w:bCs/>
                <w:lang w:val="hy-AM"/>
              </w:rPr>
              <w:t>.</w:t>
            </w:r>
            <w:r w:rsidR="006077D8">
              <w:rPr>
                <w:rFonts w:ascii="GHEA Grapalat" w:hAnsi="GHEA Grapalat" w:cs="Sylfaen"/>
                <w:bCs/>
              </w:rPr>
              <w:t>09</w:t>
            </w:r>
            <w:r w:rsidR="006077D8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6077D8">
              <w:rPr>
                <w:rFonts w:ascii="GHEA Grapalat" w:hAnsi="GHEA Grapalat" w:cs="Sylfaen"/>
                <w:bCs/>
                <w:lang w:val="hy-AM"/>
              </w:rPr>
              <w:t>3</w:t>
            </w:r>
            <w:r w:rsidR="006077D8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6077D8" w:rsidRPr="008F0C02" w:rsidTr="001D21EF">
        <w:trPr>
          <w:trHeight w:val="395"/>
          <w:tblCellSpacing w:w="0" w:type="dxa"/>
          <w:jc w:val="center"/>
        </w:trPr>
        <w:tc>
          <w:tcPr>
            <w:tcW w:w="11788" w:type="dxa"/>
            <w:gridSpan w:val="3"/>
            <w:vMerge/>
            <w:shd w:val="clear" w:color="auto" w:fill="FFFFFF"/>
            <w:vAlign w:val="center"/>
            <w:hideMark/>
          </w:tcPr>
          <w:p w:rsidR="006077D8" w:rsidRPr="008F0C02" w:rsidRDefault="006077D8" w:rsidP="00E1525B">
            <w:pPr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6077D8" w:rsidRPr="008F0C02" w:rsidRDefault="00B4711E" w:rsidP="00E152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B4711E">
              <w:rPr>
                <w:rFonts w:ascii="GHEA Grapalat" w:hAnsi="GHEA Grapalat" w:cs="Sylfaen"/>
                <w:bCs/>
                <w:lang w:val="hy-AM"/>
              </w:rPr>
              <w:t>/27.0.01/42612-2023</w:t>
            </w:r>
          </w:p>
        </w:tc>
      </w:tr>
      <w:tr w:rsidR="006077D8" w:rsidRPr="00BF7772" w:rsidTr="006060DE">
        <w:trPr>
          <w:trHeight w:val="8810"/>
          <w:tblCellSpacing w:w="0" w:type="dxa"/>
          <w:jc w:val="center"/>
        </w:trPr>
        <w:tc>
          <w:tcPr>
            <w:tcW w:w="8095" w:type="dxa"/>
            <w:gridSpan w:val="2"/>
            <w:shd w:val="clear" w:color="auto" w:fill="FFFFFF"/>
            <w:hideMark/>
          </w:tcPr>
          <w:p w:rsidR="00CF0D09" w:rsidRPr="00CF0D09" w:rsidRDefault="00CF0D09" w:rsidP="006060DE">
            <w:pPr>
              <w:suppressAutoHyphens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t>1.</w:t>
            </w: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tab/>
              <w:t>«Եվրասիական տնտեսական հանձնաժողովի կողմից նախատեսված դեպքերում լիազորված տնտեսական օպերատորների ռեեստրում ընդգրկելու համար հավակնող իրավաբանական անձանց ֆինանսական կայունության որոշման կարգը սահմանելու մասին Հայաստանի Հանրապետության կառավարության որոշման նախագծով հաստատվող հավելվածի (այսուհետ՝ Հավելված) 1-ին կետի 1-ին կետի համաձայն՝ «Սույն կարգով կարգավորվում են Եվրասիական տնտեսական հանձնաժողովի խորհրդի 2017 թվականի սեպտեմբերի 15-ի N65 որոշմամբ (այսուհետ՝ Որոշում) սահմանված՝ լիազորված տնտեսական օպերատորների ռեեստրում ընդգրկմանը հավակնող իրավաբանական անձանց ֆինանսական կայունության որոշման կարգի 3-րդ կետի 2-րդ և 3-րդ պարբերություններով նախատեսված՝ աուդիտորական կազմակերպության կողմից ֆինանսական կայունության հաստատման և վարկային բյուրոների կողմից տրամադրված տեղեկատվության հիման վրա ֆինանսական կայունության որոշման հետ կապված հարաբերությունները։</w:t>
            </w:r>
          </w:p>
          <w:p w:rsidR="00CF0D09" w:rsidRPr="00CF0D09" w:rsidRDefault="00CF0D09" w:rsidP="00E1525B">
            <w:pPr>
              <w:suppressAutoHyphens/>
              <w:spacing w:before="120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tab/>
              <w:t>Հավելվածի վերը նշված դրույթում «սահմանված» բառն առաջարկում ենք փոխարինել «հաստատված» բառով՝ նկատի ունենալով, որ Եվրասիական տնտեսական հանձնաժողովի խորհրդի 2017 թվականի սեպտեմբերի 15-ի N65 որոշման (այսուհետ՝ Որոշում) վերնագրի և 1-ին կետի համաձայն Եվրասիական տնտեսական հանձնաժողովի խորհրդի կողմից հաստատվել է Լիազորված տնտեսական օպերատորների ռեեստրում ընդգրկվելուն հավակնող իրավաբանական անձի ֆինանսական կայունությունն ու ֆինանսական կայունությունը բնութագրող եւ այդ ռեեստրում ընդգրկվելու համար անհրաժեշտ արժեքները որոշելու կարգը։ Բացի այդ, Հավելվածի 1-ին կետում նշված կարգի վերնագիրն առաջարկում ենք համապատասխանեցնել Որոշման վերնագրի և 1-ին կետի բովանդակությանը:</w:t>
            </w:r>
          </w:p>
          <w:p w:rsidR="00CF0D09" w:rsidRPr="00CF0D09" w:rsidRDefault="00CF0D09" w:rsidP="00E1525B">
            <w:pPr>
              <w:suppressAutoHyphens/>
              <w:spacing w:before="120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ab/>
              <w:t xml:space="preserve">Միաժամանակ, հարկ ենք համարում նշել նաև, որ Հավելվածի 1-ին կետում հղում է կատարված Որոշմամբ հաստատված կարգի 3-րդ կետի 2-րդ և 3-րդ պարբերություններին, որոնցով, ըստ Հավելվածի, նախատեսված են աուդիտորական կազմակերպության կողմից ֆինանսական կայունության հաստատման և վարկային բյուրոների կողմից տրամադրված տեղեկատվության հիման վրա ֆինանսական կայունության որոշման հետ կապված իրավակարգավորումներ: </w:t>
            </w:r>
          </w:p>
          <w:p w:rsidR="00CF0D09" w:rsidRPr="00CF0D09" w:rsidRDefault="00CF0D09" w:rsidP="00E1525B">
            <w:pPr>
              <w:suppressAutoHyphens/>
              <w:spacing w:before="120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tab/>
              <w:t xml:space="preserve">Այս առումով անհրաժեշտ ենք համարում անդրադառնալ Որոշմամբ հաստատված կարգի 3-րդ կետի 2-րդ պարբերությանը, որի համաձայն՝ Ռեեստրում ընդգրկվելուն հավակնող իրավաբանական անձի ֆինանսական կայունությունը կարող է որոշվել՝ հաշվի առնելով հետագա 3 տարիների հեռանկարում վարկային վարկանիշային գործակալությունների կանխատեսումը, եթե դա սահմանված է Եվրասիական տնտեսական միության անդամ պետությունների օրենսդրությամբ։ </w:t>
            </w:r>
          </w:p>
          <w:p w:rsidR="00CF0D09" w:rsidRPr="00CF0D09" w:rsidRDefault="00CF0D09" w:rsidP="00E1525B">
            <w:pPr>
              <w:suppressAutoHyphens/>
              <w:spacing w:before="120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Վերը նշվածից հետևում է, որ Որոշմամբ հաստատված կարգի 3-րդ կետի 2-րդ պարբերությամբ նախատեսված է հետագա 3 տարիների հեռանկարում վարկային վարկանիշային գործակալությունների կանխատեսման հիման վրա ռեեստրում ընդգրկվելուն հավակնող իրավաբանական անձի ֆինանսական կայունության որոշման հնարավորություն, սակայն հետևյալ պայմանով՝ եթե դա սահմանված է Եվրասիական տնտեսական միության անդամ պետությունների օրենսդրությամբ։ </w:t>
            </w:r>
          </w:p>
          <w:p w:rsidR="00CF0D09" w:rsidRPr="00CF0D09" w:rsidRDefault="00CF0D09" w:rsidP="00E1525B">
            <w:pPr>
              <w:suppressAutoHyphens/>
              <w:spacing w:before="120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t>Մինչդեռ, Հավելվածի 1-ին կետում, հղում կատարելով Որոշմամբ հաստատված կարգի 3-րդ կետի 2-րդ պարբերությանը, նշվում է վարկային բյուրոների կողմից տրամադրված տեղեկատվության հիման վրա ֆինանսական կայունության որոշման մասին:</w:t>
            </w:r>
          </w:p>
          <w:p w:rsidR="00CF0D09" w:rsidRPr="00CF0D09" w:rsidRDefault="00CF0D09" w:rsidP="00E1525B">
            <w:pPr>
              <w:suppressAutoHyphens/>
              <w:spacing w:before="120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Ելնելով վերոգրյալից՝ անհրաժեշտ է Հավելվածի 1-ին կետի «վարկային բյուրոների կողմից տրամադրված տեղեկատվության հիման վրա» ձևակերպումը համապատասխանեցնել Որոշմամբ հաստատված կարգի 3-րդ կետի 2-րդ պարբերությանը: Միաժամանակ, առաջարկում ենք լրացուցիչ քննարկել՝ արդյո՞ք Հայաստանի Հանրապետության </w:t>
            </w: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 xml:space="preserve">օրենսդրությամբ նախատեսված է հետագա  տարիների հեռանկարում վարկային վարկանիշային գործակալությունների կողմից կանխատեսման հնարավորություն՝ հաշվի առնելով «Վարկային տեղեկատվության շրջանառության և վարկային բյուրոների մասին» օրենքի կարգավորումները: </w:t>
            </w:r>
          </w:p>
          <w:p w:rsidR="00CF0D09" w:rsidRPr="00CF0D09" w:rsidRDefault="00CF0D09" w:rsidP="00E1525B">
            <w:pPr>
              <w:suppressAutoHyphens/>
              <w:spacing w:before="120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t>Նշված դիտարկումները բխում են «Նորմատիվ իրավական ակտերի մասին» օրենքի 9-րդ հոդվածի 2-րդ մասի կարգավորումներից, որոնց համաձայն՝ նորմատիվ իրավական ակտը չպետք է հակասի հավասար կամ ավելի բարձր իրավաբանական ուժ ունեցող նորմատիվ իրավական ակտերին:</w:t>
            </w:r>
          </w:p>
          <w:p w:rsidR="00CF0D09" w:rsidRPr="00CF0D09" w:rsidRDefault="00CF0D09" w:rsidP="00E1525B">
            <w:pPr>
              <w:suppressAutoHyphens/>
              <w:spacing w:before="120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t>2.</w:t>
            </w: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tab/>
              <w:t>Հավելվածի 2-րդ կետում առաջարկում ենք հստակեցնել, թե ի՞նչ ընթացակարգով է աուդիտորական կազմակերպությունների կողմից հաստատվում իրավաբանական անձանց ֆինանսական կայունության որոշման համար՝ Որոշմամբ նախատեսված ֆինանսական կայունության ցուցանիշների հաշվարկման և տվյալ հաշվարկման համար հիմք հանդիսացող տեղեկությունների արժանահավատությունը:</w:t>
            </w:r>
          </w:p>
          <w:p w:rsidR="00E1525B" w:rsidRDefault="00E1525B" w:rsidP="00E1525B">
            <w:pPr>
              <w:suppressAutoHyphens/>
              <w:spacing w:before="120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</w:p>
          <w:p w:rsidR="00E1525B" w:rsidRDefault="00E1525B" w:rsidP="00E1525B">
            <w:pPr>
              <w:suppressAutoHyphens/>
              <w:spacing w:before="120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</w:p>
          <w:p w:rsidR="00E1525B" w:rsidRDefault="00E1525B" w:rsidP="00E1525B">
            <w:pPr>
              <w:suppressAutoHyphens/>
              <w:spacing w:before="120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</w:p>
          <w:p w:rsidR="00E1525B" w:rsidRDefault="00E1525B" w:rsidP="00E1525B">
            <w:pPr>
              <w:suppressAutoHyphens/>
              <w:spacing w:before="120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</w:p>
          <w:p w:rsidR="00CF0D09" w:rsidRPr="00CF0D09" w:rsidRDefault="00CF0D09" w:rsidP="00E1525B">
            <w:pPr>
              <w:suppressAutoHyphens/>
              <w:spacing w:before="120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t>3.</w:t>
            </w: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tab/>
              <w:t>Հավելվածի 7-րդ կետի համաձայն՝ Լիազորված տնտեսական օպերատորների ռեեստրում ներառման նպատակով իրավաբանական անձանց ֆինանսական կայունությունը, սույն կարգի 2-րդ կետին համապատասխան, կարող է որոշվել «Վարկային տեղեկատվության շրջանառության և վարկային բյուրոների մասին» օրենքով նախատեսված՝ լիցենզավորված վարկային բյուրոների կողմից տրամադրված՝ վարկային զեկույցների հիման վրա։</w:t>
            </w:r>
          </w:p>
          <w:p w:rsidR="00CF0D09" w:rsidRPr="00CF0D09" w:rsidRDefault="00CF0D09" w:rsidP="00E1525B">
            <w:pPr>
              <w:suppressAutoHyphens/>
              <w:spacing w:before="120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t>Նշված դրույթի կապակցությամբ անհրաժեշտ ենք համարում անդրադառնալ հետևյալ իրավակարգավորումներին.</w:t>
            </w:r>
          </w:p>
          <w:p w:rsidR="00CF0D09" w:rsidRPr="00CF0D09" w:rsidRDefault="00CF0D09" w:rsidP="00E1525B">
            <w:pPr>
              <w:suppressAutoHyphens/>
              <w:spacing w:before="120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ab/>
              <w:t xml:space="preserve">«Վարկային տեղեկատվության շրջանառության և վարկային բյուրոների մասին» օրենքի (այսուհետ՝ Օրենք) 12-րդ հոդվածի 1-ին մասի համաձայն՝ վարկային բյուրոները կարող են տրամադրել վարկային զեկույցներ միայն հնարավոր կամ փաստացի այն պարտատերերին կամ վարկային բյուրոյի հաճախորդներին, որոնց գործունեության բնույթը համապատասխանում է սույն հոդվածի 2-րդ մասով սահմանված նպատակներին, և որոնց հետ հավաստի վարկային տեղեկատվության ստացման և վարկային զեկույցների տրամադրման համար հաստատվել է շարունակական հիմունքներով վարկային բյուրոյին վարկային տեղեկատվության տրամադրման և վարկային բյուրոյից վարկային զեկույցների ստացման պայմանագրային հարաբերություններ: </w:t>
            </w:r>
          </w:p>
          <w:p w:rsidR="00CF0D09" w:rsidRPr="00CF0D09" w:rsidRDefault="00CF0D09" w:rsidP="00E1525B">
            <w:pPr>
              <w:suppressAutoHyphens/>
              <w:spacing w:before="120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t>Օրենքի նույն հոդվածի 2-րդ մասի համաձայն՝ Վարկային զեկույցների օգտագործման թույլատրելի նպատակներն են՝</w:t>
            </w:r>
          </w:p>
          <w:p w:rsidR="00CF0D09" w:rsidRPr="00CF0D09" w:rsidRDefault="00CF0D09" w:rsidP="00E1525B">
            <w:pPr>
              <w:suppressAutoHyphens/>
              <w:spacing w:before="120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t>1) դրամական պարտավորություններ առաջացնող հարաբերությունների մեջ մտնելը կամ այդ հարաբերությունները երկարաձգելը.</w:t>
            </w:r>
          </w:p>
          <w:p w:rsidR="00CF0D09" w:rsidRPr="00CF0D09" w:rsidRDefault="00CF0D09" w:rsidP="00E1525B">
            <w:pPr>
              <w:suppressAutoHyphens/>
              <w:spacing w:before="120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t>2) անձի հետ աշխատանքային հարաբերությունների մեջ մտնելը.</w:t>
            </w:r>
          </w:p>
          <w:p w:rsidR="00CF0D09" w:rsidRPr="00CF0D09" w:rsidRDefault="00CF0D09" w:rsidP="00E1525B">
            <w:pPr>
              <w:suppressAutoHyphens/>
              <w:spacing w:before="120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t>2.1) Կոռուպցիայի կանխարգելման հանձնաժողովի մասին» Հայաստանի Հանրապետության օրենքին համապատասխան՝ «Հանրային ծառայության մասին» Հայաստանի Հանրապետության օրենքի և «Կուսակցությունների մասին» սահմանադրական օրենքի իմաստով հայտարարագիր ներկայացնելու պարտականություն ունեցող անձանց հայտարարագրերի վերլուծությունը և «Կոռուպցիայի կանխարգելման հանձնաժողովի մասին» Հայաստանի Հանրապետության օրենքով սահմանված դեպքերում բարեվարքության վերաբերյալ ուսումնասիրությունը.</w:t>
            </w:r>
          </w:p>
          <w:p w:rsidR="00CF0D09" w:rsidRPr="00CF0D09" w:rsidRDefault="00CF0D09" w:rsidP="00E1525B">
            <w:pPr>
              <w:suppressAutoHyphens/>
              <w:spacing w:before="120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t>2.2) «Կուսակցությունների մասին» սահմանադրական օրենքով և «Կոռուպցիայի կանխարգելման հանձնաժողովի մասին» Հայաստանի Հանրապետության օրենքով նախատեսված՝ կուսակցությունների ֆինանսական միջոցների աղբյուրների և ծախսերի, ինչպես նաև գույքի վերաբերյալ տարեկան հաշվետվությունների ստուգումը.</w:t>
            </w:r>
          </w:p>
          <w:p w:rsidR="00CF0D09" w:rsidRPr="00CF0D09" w:rsidRDefault="00CF0D09" w:rsidP="00E1525B">
            <w:pPr>
              <w:suppressAutoHyphens/>
              <w:spacing w:before="120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>3) սույն օրենքի 16-րդ հոդվածի 3-րդ մասով սահմանված դեպքում նախկինում ստացված վարկային զեկույցի տեղեկատվությունը թարմացնելը:</w:t>
            </w:r>
          </w:p>
          <w:p w:rsidR="00CF0D09" w:rsidRPr="00CF0D09" w:rsidRDefault="00CF0D09" w:rsidP="00E1525B">
            <w:pPr>
              <w:suppressAutoHyphens/>
              <w:spacing w:before="120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tab/>
              <w:t xml:space="preserve">Նշված իրավակարգավորումների բովանդակային վերլուծությունից հետևում է, որ վարկային բյուրոյի կողմից տրամադրվող վարկային զեկույցները տրամադրվում են Օրենքի 12-րդ հոդվածի 2-րդ մասով սահմանված նպատակներին համապատասխան: Մինչդեռ, Հավելվածով նախատեսվող իրավաբանական անձի ֆինանսական կայունության որոշման համար վարկային բյուրոների կողմից տրամադրված տեղեկատվության օգտագործման նպատակը Օրենքի վերը նշված դրույթներում առկա չէ:  </w:t>
            </w:r>
          </w:p>
          <w:p w:rsidR="00CF0D09" w:rsidRPr="00CF0D09" w:rsidRDefault="00CF0D09" w:rsidP="00E1525B">
            <w:pPr>
              <w:suppressAutoHyphens/>
              <w:spacing w:before="120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tab/>
              <w:t>Ելնելով վերոգրյալից՝ գտնում ենք, որ Հավելվածի 7-րդ կետով և նույն կետից բխող հաջորդ կետերի կարգավորումները կարող են խնդրահարույց լինել Օրենքին համապատասխանության առումով և լրացուցիչ քննարկման ու հիմնավորման կարիք ունեն՝ հաշվի առնելով «Նորմատիվ իրավական ակտերի մասին» օրենքի 9-րդ հոդվածի   2-րդ մասի կարգավորումները:</w:t>
            </w:r>
          </w:p>
          <w:p w:rsidR="00CF0D09" w:rsidRPr="00CF0D09" w:rsidRDefault="00CF0D09" w:rsidP="006060DE">
            <w:pPr>
              <w:suppressAutoHyphens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Միաժամանակ, ինչպես արդեն նշել ենք սույն եզրակացության 1-ին կետում, Որոշմամբ հաստատված կարգի 3-րդ կետի 2-րդ պարբերությամբ նախատեսվում է, որ Ռեեստրում ընդգրկվելուն հավակնող իրավաբանական անձի ֆինանսական կայունությունը կարող է որոշվել՝ հաշվի առնելով հետագա 3 տարիների հեռանկարում վարկային վարկանիշային գործակալությունների կանխատեսումը, եթե դա սահմանված է Եվրասիական տնտեսական միության անդամ պետությունների օրենսդրությամբ, մինչդեռ, Օրենքում առկա չեն վարկային բյուրոների կողմից հետագա տարիների հեռանկարում կանխատեսումներ կատարելու վերաբերյալ իրավակարգավորումներ: Ուստի, այս առումով ևս Նախագիծը վերանայման կարիք ունի՝ այն համապատասխանեցնելով Որոշմամբ սահմանված կարգավորումներին:  </w:t>
            </w:r>
          </w:p>
          <w:p w:rsidR="006077D8" w:rsidRPr="00DE7DC9" w:rsidRDefault="00CF0D09" w:rsidP="006060DE">
            <w:pPr>
              <w:suppressAutoHyphens/>
              <w:ind w:firstLine="561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t>4.</w:t>
            </w:r>
            <w:r w:rsidRPr="00CF0D09">
              <w:rPr>
                <w:rFonts w:ascii="GHEA Grapalat" w:eastAsia="Calibri" w:hAnsi="GHEA Grapalat" w:cs="Sylfaen"/>
                <w:color w:val="00000A"/>
                <w:lang w:val="hy-AM"/>
              </w:rPr>
              <w:tab/>
              <w:t>Հավելվածի 10-րդ և 11-րդ կետերում  անհրաժեշտ է ապահովել «Նորմատիվ իրավական ակտերի մասին» օրենքի 18-րդ հոդվածի 6-րդ մասի և 21-րդ հոդվածի 5-րդ մասի պահանջները:</w:t>
            </w:r>
          </w:p>
        </w:tc>
        <w:tc>
          <w:tcPr>
            <w:tcW w:w="6089" w:type="dxa"/>
            <w:gridSpan w:val="2"/>
            <w:shd w:val="clear" w:color="auto" w:fill="FFFFFF"/>
            <w:hideMark/>
          </w:tcPr>
          <w:p w:rsidR="00E1525B" w:rsidRDefault="00E1525B" w:rsidP="00C502D7">
            <w:pPr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1․ Ընդունվել է, կատարվել է համապատասխան փոփոխություն։</w:t>
            </w:r>
          </w:p>
          <w:p w:rsidR="00E1525B" w:rsidRDefault="00E1525B" w:rsidP="00E1525B">
            <w:pPr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 xml:space="preserve"> </w:t>
            </w: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/>
                <w:lang w:val="hy-AM" w:eastAsia="hy-AM"/>
              </w:rPr>
            </w:pPr>
          </w:p>
          <w:p w:rsidR="00E1525B" w:rsidRDefault="00E1525B" w:rsidP="00C502D7">
            <w:pPr>
              <w:tabs>
                <w:tab w:val="left" w:pos="927"/>
              </w:tabs>
              <w:jc w:val="both"/>
              <w:rPr>
                <w:rFonts w:ascii="GHEA Grapalat" w:hAnsi="GHEA Grapalat" w:cs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 xml:space="preserve">   2</w:t>
            </w:r>
            <w:r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Ընդունվել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։ Ֆինանսական կայունության համապատասխան ցուցանիշներն ու դրանց արժեքները սահմանված են Եվրասիական տնտեսական հանձնաժողովի կողմից։ Միաժամանակ, համապատասխան աուդիտորական կազմակերպության և տնտեսվարողների միջև հարաբերությունները կարգավորվելու են պայմանագրային հիմունքներով, իսկ լրացուցիչ ընթացակարգի սահմանման անհրաժեշտությունը բացակայում է։</w:t>
            </w: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E1525B" w:rsidRDefault="00E1525B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E1525B" w:rsidRDefault="00E1525B" w:rsidP="00C502D7">
            <w:pPr>
              <w:tabs>
                <w:tab w:val="left" w:pos="927"/>
              </w:tabs>
              <w:jc w:val="both"/>
              <w:rPr>
                <w:rFonts w:ascii="GHEA Grapalat" w:hAnsi="GHEA Grapalat" w:cs="GHEA Grapalat"/>
                <w:color w:val="000000"/>
                <w:lang w:val="hy-AM" w:eastAsia="hy-AM"/>
              </w:rPr>
            </w:pP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 xml:space="preserve"> 3</w:t>
            </w:r>
            <w:r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 xml:space="preserve"> Ընդունվել է ի գիտություն։ Վարկային բյորոների կողմից համապատասխան վարկային զեկույցների հիման վրա ֆինանսական կայունության որոշման հնարավորությունը գործելու է այլ եղանակների հետ մեկտեղ և օրենքով սահմանված կարգով տրամադրված վարկային զեկույցների հիման վրա, ինչի նպատակով համապատասխան հղում է կատարվել նախագծում «Վարկային տեղեկատվության շրջանառության և վարկային բյուրոների մասին» օրենքին։ Միաժամանակ, ՀՀ ԿԲ կողմից ներկայացված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lastRenderedPageBreak/>
              <w:t>առաջարկին համապատասխան՝ կանխատեսումներին վերաբերող կարգավորումները նախագծից հանվել են։</w:t>
            </w: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C502D7" w:rsidRDefault="00A60D68" w:rsidP="00E1525B">
            <w:pPr>
              <w:tabs>
                <w:tab w:val="left" w:pos="927"/>
              </w:tabs>
              <w:rPr>
                <w:rFonts w:ascii="GHEA Grapalat" w:hAnsi="GHEA Grapalat" w:cs="GHEA Grapalat"/>
                <w:color w:val="000000"/>
                <w:lang w:val="hy-AM" w:eastAsia="hy-AM"/>
              </w:rPr>
            </w:pP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 xml:space="preserve"> </w:t>
            </w:r>
          </w:p>
          <w:p w:rsidR="006060DE" w:rsidRDefault="006060DE" w:rsidP="00C502D7">
            <w:pPr>
              <w:tabs>
                <w:tab w:val="left" w:pos="927"/>
              </w:tabs>
              <w:jc w:val="both"/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6060DE" w:rsidRDefault="006060DE" w:rsidP="00C502D7">
            <w:pPr>
              <w:tabs>
                <w:tab w:val="left" w:pos="927"/>
              </w:tabs>
              <w:jc w:val="both"/>
              <w:rPr>
                <w:rFonts w:ascii="GHEA Grapalat" w:hAnsi="GHEA Grapalat" w:cs="GHEA Grapalat"/>
                <w:color w:val="000000"/>
                <w:lang w:val="hy-AM" w:eastAsia="hy-AM"/>
              </w:rPr>
            </w:pPr>
          </w:p>
          <w:p w:rsidR="00A60D68" w:rsidRPr="00E1525B" w:rsidRDefault="00A60D68" w:rsidP="00C502D7">
            <w:pPr>
              <w:tabs>
                <w:tab w:val="left" w:pos="927"/>
              </w:tabs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4․ Ընդունվել է, կատարվել են փոփոխություններ։</w:t>
            </w:r>
          </w:p>
        </w:tc>
      </w:tr>
      <w:tr w:rsidR="00C332CE" w:rsidRPr="00BF7772" w:rsidTr="00013E27">
        <w:tblPrEx>
          <w:jc w:val="left"/>
        </w:tblPrEx>
        <w:trPr>
          <w:trHeight w:val="413"/>
          <w:tblCellSpacing w:w="0" w:type="dxa"/>
        </w:trPr>
        <w:tc>
          <w:tcPr>
            <w:tcW w:w="11788" w:type="dxa"/>
            <w:gridSpan w:val="3"/>
            <w:vMerge w:val="restart"/>
            <w:shd w:val="clear" w:color="auto" w:fill="D0D0D0"/>
            <w:hideMark/>
          </w:tcPr>
          <w:p w:rsidR="00C332CE" w:rsidRPr="00687FC7" w:rsidRDefault="00C332CE" w:rsidP="00BF7772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6</w:t>
            </w:r>
            <w:r w:rsidRPr="00687FC7">
              <w:rPr>
                <w:rFonts w:ascii="GHEA Grapalat" w:hAnsi="GHEA Grapalat" w:cs="Sylfaen"/>
                <w:bCs/>
                <w:lang w:val="hy-AM"/>
              </w:rPr>
              <w:t xml:space="preserve">. 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ֆինանսատնտեսական նախարարական կոմիտեի 09.10</w:t>
            </w:r>
            <w:r w:rsidRPr="002D207B">
              <w:rPr>
                <w:rFonts w:ascii="GHEA Grapalat" w:hAnsi="GHEA Grapalat" w:cs="Sylfaen"/>
                <w:bCs/>
                <w:lang w:val="hy-AM"/>
              </w:rPr>
              <w:t>.2023թ. կայացած նիստի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BF7772">
              <w:rPr>
                <w:rFonts w:ascii="GHEA Grapalat" w:hAnsi="GHEA Grapalat" w:cs="Sylfaen"/>
                <w:bCs/>
                <w:lang w:val="hy-AM"/>
              </w:rPr>
              <w:t>ընթացքում ներկայացված առաջարկներ</w:t>
            </w:r>
          </w:p>
        </w:tc>
        <w:tc>
          <w:tcPr>
            <w:tcW w:w="2396" w:type="dxa"/>
            <w:shd w:val="clear" w:color="auto" w:fill="D0D0D0"/>
            <w:hideMark/>
          </w:tcPr>
          <w:p w:rsidR="00C332CE" w:rsidRPr="00687FC7" w:rsidRDefault="00BF7772" w:rsidP="00013E27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09․10․2023թ․</w:t>
            </w:r>
          </w:p>
        </w:tc>
      </w:tr>
      <w:tr w:rsidR="00C332CE" w:rsidRPr="00BF7772" w:rsidTr="00013E27">
        <w:tblPrEx>
          <w:jc w:val="left"/>
        </w:tblPrEx>
        <w:trPr>
          <w:trHeight w:val="395"/>
          <w:tblCellSpacing w:w="0" w:type="dxa"/>
        </w:trPr>
        <w:tc>
          <w:tcPr>
            <w:tcW w:w="11788" w:type="dxa"/>
            <w:gridSpan w:val="3"/>
            <w:vMerge/>
            <w:shd w:val="clear" w:color="auto" w:fill="FFFFFF"/>
            <w:vAlign w:val="center"/>
            <w:hideMark/>
          </w:tcPr>
          <w:p w:rsidR="00C332CE" w:rsidRPr="00687FC7" w:rsidRDefault="00C332CE" w:rsidP="00013E27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C332CE" w:rsidRPr="00687FC7" w:rsidRDefault="00C332CE" w:rsidP="00013E27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C332CE" w:rsidRPr="00BF7772" w:rsidTr="00BF7772">
        <w:tblPrEx>
          <w:jc w:val="left"/>
        </w:tblPrEx>
        <w:trPr>
          <w:trHeight w:val="2726"/>
          <w:tblCellSpacing w:w="0" w:type="dxa"/>
        </w:trPr>
        <w:tc>
          <w:tcPr>
            <w:tcW w:w="7961" w:type="dxa"/>
            <w:shd w:val="clear" w:color="auto" w:fill="FFFFFF"/>
          </w:tcPr>
          <w:p w:rsidR="00C332CE" w:rsidRDefault="00BF7772" w:rsidP="005405DC">
            <w:pPr>
              <w:keepNext/>
              <w:suppressAutoHyphens/>
              <w:ind w:right="159" w:firstLine="525"/>
              <w:jc w:val="both"/>
              <w:rPr>
                <w:rFonts w:ascii="Cambria Math" w:hAnsi="Cambria Math" w:cs="Cambria Math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1․ Նախագծով նախատեսված </w:t>
            </w:r>
            <w:r w:rsidR="005405DC" w:rsidRPr="005405DC">
              <w:rPr>
                <w:rFonts w:ascii="GHEA Grapalat" w:hAnsi="GHEA Grapalat"/>
                <w:lang w:val="hy-AM"/>
              </w:rPr>
              <w:t>հավելվածի 2-րդ կետ</w:t>
            </w:r>
            <w:r>
              <w:rPr>
                <w:rFonts w:ascii="GHEA Grapalat" w:hAnsi="GHEA Grapalat"/>
                <w:lang w:val="hy-AM"/>
              </w:rPr>
              <w:t>ից հանել</w:t>
            </w:r>
            <w:r w:rsidR="005405DC" w:rsidRPr="005405DC">
              <w:rPr>
                <w:rFonts w:ascii="GHEA Grapalat" w:hAnsi="GHEA Grapalat"/>
                <w:lang w:val="hy-AM"/>
              </w:rPr>
              <w:t xml:space="preserve"> «երկրորդ</w:t>
            </w:r>
            <w:r>
              <w:rPr>
                <w:rFonts w:ascii="GHEA Grapalat" w:hAnsi="GHEA Grapalat"/>
                <w:lang w:val="hy-AM"/>
              </w:rPr>
              <w:t xml:space="preserve"> տեսակի վկայականի տրամադրմամբ</w:t>
            </w:r>
            <w:r w:rsidR="005405DC" w:rsidRPr="005405DC">
              <w:rPr>
                <w:rFonts w:ascii="GHEA Grapalat" w:hAnsi="GHEA Grapalat"/>
                <w:lang w:val="hy-AM"/>
              </w:rPr>
              <w:t>» բառ</w:t>
            </w:r>
            <w:r>
              <w:rPr>
                <w:rFonts w:ascii="GHEA Grapalat" w:hAnsi="GHEA Grapalat"/>
                <w:lang w:val="hy-AM"/>
              </w:rPr>
              <w:t>երը, քանի որ ֆինանսական կայունության ապահովման պահանջը</w:t>
            </w:r>
            <w:bookmarkStart w:id="0" w:name="_GoBack"/>
            <w:bookmarkEnd w:id="0"/>
            <w:r>
              <w:rPr>
                <w:rFonts w:ascii="GHEA Grapalat" w:hAnsi="GHEA Grapalat"/>
                <w:lang w:val="hy-AM"/>
              </w:rPr>
              <w:t xml:space="preserve"> տարածելի է նաև երրորդ տեսակի վկայականով լիազորված տնտեսական օպերատորների նկատմամբ</w:t>
            </w:r>
            <w:r w:rsidR="00C502D7">
              <w:rPr>
                <w:rFonts w:ascii="Cambria Math" w:hAnsi="Cambria Math" w:cs="Cambria Math"/>
                <w:lang w:val="hy-AM"/>
              </w:rPr>
              <w:t>։</w:t>
            </w:r>
          </w:p>
          <w:p w:rsidR="00C502D7" w:rsidRPr="001077A9" w:rsidRDefault="00C502D7" w:rsidP="005405DC">
            <w:pPr>
              <w:keepNext/>
              <w:suppressAutoHyphens/>
              <w:ind w:right="159" w:firstLine="52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2․ </w:t>
            </w:r>
            <w:r w:rsidRPr="00C502D7">
              <w:rPr>
                <w:rFonts w:ascii="GHEA Grapalat" w:hAnsi="GHEA Grapalat"/>
                <w:lang w:val="hy-AM"/>
              </w:rPr>
              <w:t>Նախագծի հավելվածի 7-րդ կետում «Վարկային տեղեկատվության շրջանառության և վարկային բյուրոների մասին» օրենքի անվանման մեջ «գործունեություն» բառը բաց է թողնված։</w:t>
            </w:r>
          </w:p>
        </w:tc>
        <w:tc>
          <w:tcPr>
            <w:tcW w:w="6223" w:type="dxa"/>
            <w:gridSpan w:val="3"/>
            <w:shd w:val="clear" w:color="auto" w:fill="FFFFFF"/>
          </w:tcPr>
          <w:p w:rsidR="00C332CE" w:rsidRDefault="00BF7772" w:rsidP="00013E27">
            <w:pPr>
              <w:ind w:firstLine="300"/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Կ</w:t>
            </w:r>
            <w:r w:rsidR="00C502D7">
              <w:rPr>
                <w:rFonts w:ascii="GHEA Grapalat" w:hAnsi="GHEA Grapalat"/>
                <w:lang w:val="hy-AM" w:eastAsia="hy-AM"/>
              </w:rPr>
              <w:t>ատարվել է համապատասխան փոփոխություն</w:t>
            </w:r>
            <w:r w:rsidR="006060DE">
              <w:rPr>
                <w:rFonts w:ascii="GHEA Grapalat" w:hAnsi="GHEA Grapalat"/>
                <w:lang w:val="hy-AM" w:eastAsia="hy-AM"/>
              </w:rPr>
              <w:t>։</w:t>
            </w:r>
          </w:p>
          <w:p w:rsidR="00336453" w:rsidRDefault="00336453" w:rsidP="00013E27">
            <w:pPr>
              <w:ind w:firstLine="300"/>
              <w:jc w:val="both"/>
              <w:rPr>
                <w:rFonts w:ascii="GHEA Grapalat" w:hAnsi="GHEA Grapalat"/>
                <w:lang w:val="hy-AM" w:eastAsia="hy-AM"/>
              </w:rPr>
            </w:pPr>
          </w:p>
          <w:p w:rsidR="00336453" w:rsidRDefault="00336453" w:rsidP="00013E27">
            <w:pPr>
              <w:ind w:firstLine="300"/>
              <w:jc w:val="both"/>
              <w:rPr>
                <w:rFonts w:ascii="GHEA Grapalat" w:hAnsi="GHEA Grapalat"/>
                <w:lang w:val="hy-AM" w:eastAsia="hy-AM"/>
              </w:rPr>
            </w:pPr>
          </w:p>
          <w:p w:rsidR="00336453" w:rsidRDefault="00336453" w:rsidP="00013E27">
            <w:pPr>
              <w:ind w:firstLine="300"/>
              <w:jc w:val="both"/>
              <w:rPr>
                <w:rFonts w:ascii="GHEA Grapalat" w:hAnsi="GHEA Grapalat"/>
                <w:lang w:val="hy-AM" w:eastAsia="hy-AM"/>
              </w:rPr>
            </w:pPr>
          </w:p>
          <w:p w:rsidR="00336453" w:rsidRDefault="00336453" w:rsidP="00013E27">
            <w:pPr>
              <w:ind w:firstLine="300"/>
              <w:jc w:val="both"/>
              <w:rPr>
                <w:rFonts w:ascii="GHEA Grapalat" w:hAnsi="GHEA Grapalat"/>
                <w:lang w:val="hy-AM" w:eastAsia="hy-AM"/>
              </w:rPr>
            </w:pPr>
          </w:p>
          <w:p w:rsidR="00336453" w:rsidRPr="00687FC7" w:rsidRDefault="00BF7772" w:rsidP="00336453">
            <w:pPr>
              <w:ind w:firstLine="300"/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Կ</w:t>
            </w:r>
            <w:r w:rsidR="00336453">
              <w:rPr>
                <w:rFonts w:ascii="GHEA Grapalat" w:hAnsi="GHEA Grapalat"/>
                <w:lang w:val="hy-AM" w:eastAsia="hy-AM"/>
              </w:rPr>
              <w:t>ատարվել է համապատասխան լրացում։</w:t>
            </w:r>
          </w:p>
        </w:tc>
      </w:tr>
    </w:tbl>
    <w:p w:rsidR="006A368A" w:rsidRDefault="006A368A" w:rsidP="0002403D">
      <w:pPr>
        <w:jc w:val="both"/>
        <w:rPr>
          <w:rFonts w:ascii="GHEA Grapalat" w:hAnsi="GHEA Grapalat"/>
          <w:lang w:val="hy-AM"/>
        </w:rPr>
      </w:pPr>
    </w:p>
    <w:sectPr w:rsidR="006A368A" w:rsidSect="00B46163">
      <w:pgSz w:w="15840" w:h="12240" w:orient="landscape"/>
      <w:pgMar w:top="630" w:right="1138" w:bottom="36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394B" w:rsidRDefault="0050394B" w:rsidP="006A368A">
      <w:r>
        <w:separator/>
      </w:r>
    </w:p>
  </w:endnote>
  <w:endnote w:type="continuationSeparator" w:id="0">
    <w:p w:rsidR="0050394B" w:rsidRDefault="0050394B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394B" w:rsidRDefault="0050394B" w:rsidP="006A368A">
      <w:r>
        <w:separator/>
      </w:r>
    </w:p>
  </w:footnote>
  <w:footnote w:type="continuationSeparator" w:id="0">
    <w:p w:rsidR="0050394B" w:rsidRDefault="0050394B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E65A8"/>
    <w:multiLevelType w:val="hybridMultilevel"/>
    <w:tmpl w:val="021E927E"/>
    <w:lvl w:ilvl="0" w:tplc="0E86A016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2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4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3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7"/>
  </w:num>
  <w:num w:numId="5">
    <w:abstractNumId w:val="13"/>
  </w:num>
  <w:num w:numId="6">
    <w:abstractNumId w:val="6"/>
  </w:num>
  <w:num w:numId="7">
    <w:abstractNumId w:val="4"/>
  </w:num>
  <w:num w:numId="8">
    <w:abstractNumId w:val="10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2403D"/>
    <w:rsid w:val="00044B5B"/>
    <w:rsid w:val="00067DCD"/>
    <w:rsid w:val="000A0CCB"/>
    <w:rsid w:val="000A4B4D"/>
    <w:rsid w:val="000A6561"/>
    <w:rsid w:val="000B2155"/>
    <w:rsid w:val="000B2D86"/>
    <w:rsid w:val="000B7B68"/>
    <w:rsid w:val="000D4B46"/>
    <w:rsid w:val="000E0DAD"/>
    <w:rsid w:val="000E63F3"/>
    <w:rsid w:val="000F60CE"/>
    <w:rsid w:val="00101A36"/>
    <w:rsid w:val="00104FA1"/>
    <w:rsid w:val="00105BBD"/>
    <w:rsid w:val="00115450"/>
    <w:rsid w:val="0012313E"/>
    <w:rsid w:val="00146451"/>
    <w:rsid w:val="001524A4"/>
    <w:rsid w:val="00152DAE"/>
    <w:rsid w:val="0016148D"/>
    <w:rsid w:val="00165D9B"/>
    <w:rsid w:val="001823A8"/>
    <w:rsid w:val="001940C5"/>
    <w:rsid w:val="001A6297"/>
    <w:rsid w:val="001B0511"/>
    <w:rsid w:val="001B5B31"/>
    <w:rsid w:val="001B7892"/>
    <w:rsid w:val="001C65A5"/>
    <w:rsid w:val="001F3942"/>
    <w:rsid w:val="001F6AF2"/>
    <w:rsid w:val="0020374B"/>
    <w:rsid w:val="0021233D"/>
    <w:rsid w:val="00226B6B"/>
    <w:rsid w:val="00234B04"/>
    <w:rsid w:val="00234EDC"/>
    <w:rsid w:val="00254FCB"/>
    <w:rsid w:val="00255457"/>
    <w:rsid w:val="00262507"/>
    <w:rsid w:val="00262CE9"/>
    <w:rsid w:val="00272861"/>
    <w:rsid w:val="002A2687"/>
    <w:rsid w:val="002A554E"/>
    <w:rsid w:val="002C0C47"/>
    <w:rsid w:val="002C1FCB"/>
    <w:rsid w:val="002C66B8"/>
    <w:rsid w:val="002D39BB"/>
    <w:rsid w:val="002D7920"/>
    <w:rsid w:val="002E35F0"/>
    <w:rsid w:val="0030322E"/>
    <w:rsid w:val="00305C26"/>
    <w:rsid w:val="00310098"/>
    <w:rsid w:val="00311C25"/>
    <w:rsid w:val="00314CDC"/>
    <w:rsid w:val="0032415D"/>
    <w:rsid w:val="00330E5F"/>
    <w:rsid w:val="00331AA5"/>
    <w:rsid w:val="00333325"/>
    <w:rsid w:val="00335CDE"/>
    <w:rsid w:val="00336453"/>
    <w:rsid w:val="00345B6F"/>
    <w:rsid w:val="003513F4"/>
    <w:rsid w:val="00351681"/>
    <w:rsid w:val="00352AD6"/>
    <w:rsid w:val="00361EBA"/>
    <w:rsid w:val="0036790B"/>
    <w:rsid w:val="00372F38"/>
    <w:rsid w:val="003A62F1"/>
    <w:rsid w:val="003B08B1"/>
    <w:rsid w:val="003B1460"/>
    <w:rsid w:val="003C7047"/>
    <w:rsid w:val="003C76F2"/>
    <w:rsid w:val="004258C9"/>
    <w:rsid w:val="00426868"/>
    <w:rsid w:val="0044071C"/>
    <w:rsid w:val="0045210B"/>
    <w:rsid w:val="00453192"/>
    <w:rsid w:val="004538E8"/>
    <w:rsid w:val="004668CA"/>
    <w:rsid w:val="004825F6"/>
    <w:rsid w:val="0049224A"/>
    <w:rsid w:val="004A0488"/>
    <w:rsid w:val="004D6A1F"/>
    <w:rsid w:val="004D7FAC"/>
    <w:rsid w:val="004E712A"/>
    <w:rsid w:val="004F1B69"/>
    <w:rsid w:val="004F2FF4"/>
    <w:rsid w:val="0050383B"/>
    <w:rsid w:val="0050394B"/>
    <w:rsid w:val="00510994"/>
    <w:rsid w:val="00514DAE"/>
    <w:rsid w:val="00525F10"/>
    <w:rsid w:val="005276AA"/>
    <w:rsid w:val="00534190"/>
    <w:rsid w:val="005405DC"/>
    <w:rsid w:val="005575DC"/>
    <w:rsid w:val="00562368"/>
    <w:rsid w:val="0056421B"/>
    <w:rsid w:val="00565379"/>
    <w:rsid w:val="00580B51"/>
    <w:rsid w:val="005847F9"/>
    <w:rsid w:val="00587450"/>
    <w:rsid w:val="00587C49"/>
    <w:rsid w:val="00587E3A"/>
    <w:rsid w:val="0059254C"/>
    <w:rsid w:val="005A56A6"/>
    <w:rsid w:val="005B1471"/>
    <w:rsid w:val="005C3CBE"/>
    <w:rsid w:val="005D2F37"/>
    <w:rsid w:val="005D6F1A"/>
    <w:rsid w:val="005E17DD"/>
    <w:rsid w:val="005E2322"/>
    <w:rsid w:val="005E720F"/>
    <w:rsid w:val="005F7C4F"/>
    <w:rsid w:val="006060DE"/>
    <w:rsid w:val="006061FC"/>
    <w:rsid w:val="006077D8"/>
    <w:rsid w:val="006149F8"/>
    <w:rsid w:val="006227FE"/>
    <w:rsid w:val="00623F0A"/>
    <w:rsid w:val="00625120"/>
    <w:rsid w:val="00631A17"/>
    <w:rsid w:val="0063555C"/>
    <w:rsid w:val="006359C3"/>
    <w:rsid w:val="006401F8"/>
    <w:rsid w:val="00645638"/>
    <w:rsid w:val="0065453F"/>
    <w:rsid w:val="006618B0"/>
    <w:rsid w:val="006652AD"/>
    <w:rsid w:val="00667331"/>
    <w:rsid w:val="00673A22"/>
    <w:rsid w:val="0067445E"/>
    <w:rsid w:val="006758AA"/>
    <w:rsid w:val="0067626F"/>
    <w:rsid w:val="00695191"/>
    <w:rsid w:val="006A368A"/>
    <w:rsid w:val="006B35DF"/>
    <w:rsid w:val="006D5CFF"/>
    <w:rsid w:val="006E17D9"/>
    <w:rsid w:val="006F553B"/>
    <w:rsid w:val="00707FCD"/>
    <w:rsid w:val="00710EA1"/>
    <w:rsid w:val="00716610"/>
    <w:rsid w:val="00733D99"/>
    <w:rsid w:val="00754666"/>
    <w:rsid w:val="00760B07"/>
    <w:rsid w:val="007619E4"/>
    <w:rsid w:val="00765CD2"/>
    <w:rsid w:val="007746AA"/>
    <w:rsid w:val="00782781"/>
    <w:rsid w:val="007959C4"/>
    <w:rsid w:val="007A3B5D"/>
    <w:rsid w:val="007C798D"/>
    <w:rsid w:val="007D09DF"/>
    <w:rsid w:val="007F5A50"/>
    <w:rsid w:val="0082551F"/>
    <w:rsid w:val="00841922"/>
    <w:rsid w:val="00846045"/>
    <w:rsid w:val="00850362"/>
    <w:rsid w:val="00861637"/>
    <w:rsid w:val="00865F91"/>
    <w:rsid w:val="00876D10"/>
    <w:rsid w:val="00891279"/>
    <w:rsid w:val="008931DC"/>
    <w:rsid w:val="00896190"/>
    <w:rsid w:val="0089669C"/>
    <w:rsid w:val="00897B0B"/>
    <w:rsid w:val="008A2510"/>
    <w:rsid w:val="008A2843"/>
    <w:rsid w:val="008B62C0"/>
    <w:rsid w:val="008B6FF9"/>
    <w:rsid w:val="008B7FBC"/>
    <w:rsid w:val="008C5D1D"/>
    <w:rsid w:val="008C62E4"/>
    <w:rsid w:val="008C722C"/>
    <w:rsid w:val="008C7C84"/>
    <w:rsid w:val="008D27D7"/>
    <w:rsid w:val="008F0C02"/>
    <w:rsid w:val="008F6F22"/>
    <w:rsid w:val="00916C54"/>
    <w:rsid w:val="0092349E"/>
    <w:rsid w:val="00931EB5"/>
    <w:rsid w:val="00942F67"/>
    <w:rsid w:val="0095151D"/>
    <w:rsid w:val="009712BD"/>
    <w:rsid w:val="0097291F"/>
    <w:rsid w:val="00975D9E"/>
    <w:rsid w:val="009845CF"/>
    <w:rsid w:val="0098697C"/>
    <w:rsid w:val="00986CBE"/>
    <w:rsid w:val="009C4C80"/>
    <w:rsid w:val="009D19A9"/>
    <w:rsid w:val="009D5234"/>
    <w:rsid w:val="009D685B"/>
    <w:rsid w:val="009E3813"/>
    <w:rsid w:val="00A00386"/>
    <w:rsid w:val="00A00B42"/>
    <w:rsid w:val="00A148D3"/>
    <w:rsid w:val="00A176A6"/>
    <w:rsid w:val="00A223EC"/>
    <w:rsid w:val="00A255BA"/>
    <w:rsid w:val="00A266FB"/>
    <w:rsid w:val="00A26F9F"/>
    <w:rsid w:val="00A27CED"/>
    <w:rsid w:val="00A27D68"/>
    <w:rsid w:val="00A33CD1"/>
    <w:rsid w:val="00A3416E"/>
    <w:rsid w:val="00A42E5C"/>
    <w:rsid w:val="00A526D7"/>
    <w:rsid w:val="00A52760"/>
    <w:rsid w:val="00A60D68"/>
    <w:rsid w:val="00A66730"/>
    <w:rsid w:val="00A80216"/>
    <w:rsid w:val="00A818B3"/>
    <w:rsid w:val="00A9116A"/>
    <w:rsid w:val="00A9344C"/>
    <w:rsid w:val="00AA36CA"/>
    <w:rsid w:val="00AA41E9"/>
    <w:rsid w:val="00AB0F1E"/>
    <w:rsid w:val="00AB29C1"/>
    <w:rsid w:val="00AB35FC"/>
    <w:rsid w:val="00AC4C4E"/>
    <w:rsid w:val="00AD27E6"/>
    <w:rsid w:val="00AE5C6D"/>
    <w:rsid w:val="00AF1CF9"/>
    <w:rsid w:val="00AF3943"/>
    <w:rsid w:val="00AF5ECD"/>
    <w:rsid w:val="00B01C3C"/>
    <w:rsid w:val="00B14ECC"/>
    <w:rsid w:val="00B20482"/>
    <w:rsid w:val="00B3009C"/>
    <w:rsid w:val="00B33EE4"/>
    <w:rsid w:val="00B376AA"/>
    <w:rsid w:val="00B406EF"/>
    <w:rsid w:val="00B44695"/>
    <w:rsid w:val="00B46163"/>
    <w:rsid w:val="00B4711E"/>
    <w:rsid w:val="00B516BB"/>
    <w:rsid w:val="00B57349"/>
    <w:rsid w:val="00B63B57"/>
    <w:rsid w:val="00B71046"/>
    <w:rsid w:val="00BA6B28"/>
    <w:rsid w:val="00BB1718"/>
    <w:rsid w:val="00BB4ADB"/>
    <w:rsid w:val="00BB517D"/>
    <w:rsid w:val="00BC5442"/>
    <w:rsid w:val="00BD6BFA"/>
    <w:rsid w:val="00BE67F0"/>
    <w:rsid w:val="00BF61D7"/>
    <w:rsid w:val="00BF6AD0"/>
    <w:rsid w:val="00BF7772"/>
    <w:rsid w:val="00C01A91"/>
    <w:rsid w:val="00C066EB"/>
    <w:rsid w:val="00C1269F"/>
    <w:rsid w:val="00C14AA0"/>
    <w:rsid w:val="00C160D6"/>
    <w:rsid w:val="00C17270"/>
    <w:rsid w:val="00C2020D"/>
    <w:rsid w:val="00C212E2"/>
    <w:rsid w:val="00C2149B"/>
    <w:rsid w:val="00C22883"/>
    <w:rsid w:val="00C273E2"/>
    <w:rsid w:val="00C31FC0"/>
    <w:rsid w:val="00C32BA9"/>
    <w:rsid w:val="00C332CE"/>
    <w:rsid w:val="00C36721"/>
    <w:rsid w:val="00C37313"/>
    <w:rsid w:val="00C502D7"/>
    <w:rsid w:val="00C56CD6"/>
    <w:rsid w:val="00C57D99"/>
    <w:rsid w:val="00C77930"/>
    <w:rsid w:val="00C9068D"/>
    <w:rsid w:val="00C93C03"/>
    <w:rsid w:val="00C93D48"/>
    <w:rsid w:val="00C95992"/>
    <w:rsid w:val="00CA0ED3"/>
    <w:rsid w:val="00CB52A3"/>
    <w:rsid w:val="00CB6F11"/>
    <w:rsid w:val="00CC4922"/>
    <w:rsid w:val="00CC51C7"/>
    <w:rsid w:val="00CD6FE0"/>
    <w:rsid w:val="00CD7EB6"/>
    <w:rsid w:val="00CE129D"/>
    <w:rsid w:val="00CE5EC5"/>
    <w:rsid w:val="00CE6882"/>
    <w:rsid w:val="00CF0D09"/>
    <w:rsid w:val="00CF0EE0"/>
    <w:rsid w:val="00CF277E"/>
    <w:rsid w:val="00D002CD"/>
    <w:rsid w:val="00D125FA"/>
    <w:rsid w:val="00D12E30"/>
    <w:rsid w:val="00D22924"/>
    <w:rsid w:val="00D31629"/>
    <w:rsid w:val="00D31BCF"/>
    <w:rsid w:val="00D40108"/>
    <w:rsid w:val="00D44F80"/>
    <w:rsid w:val="00D532A0"/>
    <w:rsid w:val="00D61C84"/>
    <w:rsid w:val="00D67608"/>
    <w:rsid w:val="00D724DA"/>
    <w:rsid w:val="00D72CF5"/>
    <w:rsid w:val="00D84B77"/>
    <w:rsid w:val="00DA4831"/>
    <w:rsid w:val="00DB3E60"/>
    <w:rsid w:val="00DC261D"/>
    <w:rsid w:val="00DC570A"/>
    <w:rsid w:val="00DE06C3"/>
    <w:rsid w:val="00DE29BA"/>
    <w:rsid w:val="00DE3D94"/>
    <w:rsid w:val="00DE7DC9"/>
    <w:rsid w:val="00DF674C"/>
    <w:rsid w:val="00E00D3B"/>
    <w:rsid w:val="00E10148"/>
    <w:rsid w:val="00E13891"/>
    <w:rsid w:val="00E14B39"/>
    <w:rsid w:val="00E1525B"/>
    <w:rsid w:val="00E31708"/>
    <w:rsid w:val="00E42105"/>
    <w:rsid w:val="00E52B38"/>
    <w:rsid w:val="00E67FFC"/>
    <w:rsid w:val="00E7377A"/>
    <w:rsid w:val="00E754E2"/>
    <w:rsid w:val="00E82F3A"/>
    <w:rsid w:val="00E92261"/>
    <w:rsid w:val="00EA1619"/>
    <w:rsid w:val="00EB4234"/>
    <w:rsid w:val="00EB736F"/>
    <w:rsid w:val="00ED09B3"/>
    <w:rsid w:val="00EE316C"/>
    <w:rsid w:val="00EE7E02"/>
    <w:rsid w:val="00F04536"/>
    <w:rsid w:val="00F061E7"/>
    <w:rsid w:val="00F0716B"/>
    <w:rsid w:val="00F30EC4"/>
    <w:rsid w:val="00F40449"/>
    <w:rsid w:val="00F41A0E"/>
    <w:rsid w:val="00F44728"/>
    <w:rsid w:val="00F7464E"/>
    <w:rsid w:val="00F7565C"/>
    <w:rsid w:val="00F76A2C"/>
    <w:rsid w:val="00F81827"/>
    <w:rsid w:val="00F874D6"/>
    <w:rsid w:val="00F92483"/>
    <w:rsid w:val="00F93E17"/>
    <w:rsid w:val="00FA3EF7"/>
    <w:rsid w:val="00FA7D21"/>
    <w:rsid w:val="00FB10A9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20F4B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rsid w:val="0002403D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02403D"/>
    <w:rPr>
      <w:rFonts w:cstheme="minorBidi"/>
      <w:color w:val="00000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0E80E1-475D-42BB-A971-551AAB88D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362</TotalTime>
  <Pages>1</Pages>
  <Words>2261</Words>
  <Characters>12889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https://mul2.gov.am/tasks/863579/oneclick/Ampopatert_Finkayunutyun (2).docx?token=76c4441f478b9abf7787267f66726fed</cp:keywords>
  <dc:description/>
  <cp:lastModifiedBy>Feliks Melkonyan</cp:lastModifiedBy>
  <cp:revision>205</cp:revision>
  <cp:lastPrinted>2023-10-09T12:25:00Z</cp:lastPrinted>
  <dcterms:created xsi:type="dcterms:W3CDTF">2021-09-14T12:11:00Z</dcterms:created>
  <dcterms:modified xsi:type="dcterms:W3CDTF">2023-10-09T12:44:00Z</dcterms:modified>
</cp:coreProperties>
</file>