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0D27B0" w:rsidRPr="000D27B0" w:rsidRDefault="00DD6ADB" w:rsidP="000D27B0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D6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</w:t>
      </w:r>
      <w:r w:rsidR="00BA7656" w:rsidRPr="00BA765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2023 ԹՎԱԿԱՆԻ ՍԵՊՏԵՄԲԵՐԻ 19-ԻՑ ԱԴՐԲԵՋԱՆԻ ԿՈՂՄԻՑ ԼԵՌՆԱՅԻՆ ՂԱՐԱԲԱՂԻ ԴԵՄ ՍԱՆՁԱԶԵՐԾՎԱԾ ՌԱԶՄԱԿԱՆ ԳՈՐԾՈՂՈՒԹՅՈՒՆՆԵՐԻ ՀԵՏԵՎԱՆՔՈՎ ԲՌՆԻ ՏԵՂԱՀԱՆՎԱԾՆԵՐԻՆ ՄԻԱՆՎԱԳ ԴՐԱՄԱԿԱՆ</w:t>
      </w:r>
      <w:r w:rsidR="00FA7C34" w:rsidRPr="00FA7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A7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ՍՈՑԻԱԼԱԿԱՆ</w:t>
      </w:r>
      <w:r w:rsidR="00BA7656" w:rsidRPr="00BA765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ԱՋԱԿՑՈՒԹՅԱՆ ՄԻՋՈՑԱՌՈՒՄԸ ԵՎ ՏՐԱՄԱԴՐՄԱՆ ԿԱՐԳԸ ՀԱՍՏԱՏԵԼՈՒ ՄԱՍԻՆ</w:t>
      </w:r>
      <w:r w:rsidRPr="00DD6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0D27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ՀՀ ԿԱՌԱՎԱՐՈՒԹՅԱՆ </w:t>
      </w:r>
      <w:r w:rsidR="000D27B0" w:rsidRPr="000D27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 ՆԱԽԱԳԾԻ</w:t>
      </w:r>
    </w:p>
    <w:p w:rsidR="00AC7883" w:rsidRPr="0095260D" w:rsidRDefault="00AC7883" w:rsidP="003D30E3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614" w:type="dxa"/>
        <w:jc w:val="center"/>
        <w:tblLook w:val="04A0" w:firstRow="1" w:lastRow="0" w:firstColumn="1" w:lastColumn="0" w:noHBand="0" w:noVBand="1"/>
      </w:tblPr>
      <w:tblGrid>
        <w:gridCol w:w="8455"/>
        <w:gridCol w:w="5159"/>
      </w:tblGrid>
      <w:tr w:rsidR="007B08E2" w:rsidRPr="00781892" w:rsidTr="00A815E8">
        <w:trPr>
          <w:jc w:val="center"/>
        </w:trPr>
        <w:tc>
          <w:tcPr>
            <w:tcW w:w="8455" w:type="dxa"/>
          </w:tcPr>
          <w:p w:rsidR="007B08E2" w:rsidRPr="007B08E2" w:rsidRDefault="007B08E2" w:rsidP="007B08E2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08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159" w:type="dxa"/>
          </w:tcPr>
          <w:p w:rsidR="00BA7656" w:rsidRDefault="00BA7656" w:rsidP="00BA7656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</w:t>
            </w:r>
            <w:r w:rsidR="007B0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7B0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</w:p>
          <w:p w:rsidR="007B08E2" w:rsidRPr="006552E7" w:rsidRDefault="00BA7656" w:rsidP="00BA7656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76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/27.3/42872-2023</w:t>
            </w:r>
          </w:p>
        </w:tc>
      </w:tr>
      <w:tr w:rsidR="007B08E2" w:rsidRPr="00961C2A" w:rsidTr="00A815E8">
        <w:trPr>
          <w:jc w:val="center"/>
        </w:trPr>
        <w:tc>
          <w:tcPr>
            <w:tcW w:w="8455" w:type="dxa"/>
          </w:tcPr>
          <w:p w:rsidR="007B08E2" w:rsidRPr="00BA7656" w:rsidRDefault="00E0567D" w:rsidP="00E0567D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A7656" w:rsidRPr="00E0567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«2023 թվականի սեպտեմբերի 19-ից Ադրբեջանի կողմից Լեռնային Ղարաբաղի դեմ սանձազերծված ռազմական գործողությունների հետևանքով բռնի տեղահանված քաղաքացիներին միանվագ դրամական աջակցության միջոցառումը և տրամադրման կարգը հաստատելու մասին» Հայաստանի Հանրապետության կառավարության որոշման նախագծի (այսուհետ՝ Նախագիծ) ողջ տեքստում «քաղաքացիության վարչություն» բառերը համապատասխան հոլովաձևերով անհրաժեշտ է փոխարինել «քաղաքացիության ծառայություն» բառերով համապատասխան հոլովաձևերով:</w:t>
            </w:r>
          </w:p>
        </w:tc>
        <w:tc>
          <w:tcPr>
            <w:tcW w:w="5159" w:type="dxa"/>
          </w:tcPr>
          <w:p w:rsidR="005276D9" w:rsidRDefault="00E0567D" w:rsidP="006552E7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Առաջարկությունն ընդունվել է։ </w:t>
            </w:r>
          </w:p>
          <w:p w:rsidR="00E0567D" w:rsidRPr="00E0567D" w:rsidRDefault="00E0567D" w:rsidP="00E0567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E0567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ողջ տեքստում «քաղաքացիության վարչություն» բառերը համապատասխան հոլովաձևերով փոխարին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E0567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</w:t>
            </w:r>
            <w:r w:rsidRPr="00E0567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«քաղաքացիության ծառայություն» բառերով համապատասխան հոլովաձևերով:</w:t>
            </w:r>
          </w:p>
        </w:tc>
      </w:tr>
      <w:tr w:rsidR="007B08E2" w:rsidRPr="00961C2A" w:rsidTr="00A815E8">
        <w:trPr>
          <w:jc w:val="center"/>
        </w:trPr>
        <w:tc>
          <w:tcPr>
            <w:tcW w:w="8455" w:type="dxa"/>
          </w:tcPr>
          <w:p w:rsidR="007B08E2" w:rsidRPr="00E0567D" w:rsidRDefault="00BA7656" w:rsidP="00E0567D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1307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Նախագծի 4-րդ կետով Նախագիծն ուժի մեջ մտնելուց հետո 2-օրյա ժամկետում ՀՀ ներքին գործերի նախարարության կողմից Ծառայությանը՝ Համակարգի միջոցով տվյալների հասանելությունն ապահովելու վերաբերյալ կարգավորումն ունի վերանայման կարիք, քանի որ Նախագծի 2-րդ կետի 2-րդ ենթակետով նախատեսվել է Նախագիծն ուժի մեջ մտնելուց հետո 5-օրյա ժամկետ՝ միջոցառման իրականացման </w:t>
            </w:r>
            <w:r w:rsidRPr="00E1307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համար անհրաժեշտ տեղեկատվական համակարգի ապահովման մշակումն ու ներդրումն իրականացնելու համար:</w:t>
            </w:r>
          </w:p>
        </w:tc>
        <w:tc>
          <w:tcPr>
            <w:tcW w:w="5159" w:type="dxa"/>
          </w:tcPr>
          <w:p w:rsidR="007B08E2" w:rsidRDefault="007D503B" w:rsidP="005276D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</w:t>
            </w:r>
          </w:p>
          <w:p w:rsidR="007D503B" w:rsidRDefault="006163C4" w:rsidP="006163C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163C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Նախագիծն ուժի մեջ մտնելուց հետո 5-օրյա ժամկետ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ում մշակվելու և ներդրվելու է համակարգ, որը կապահովի դիմումների ընդունումը, որոշման </w:t>
            </w:r>
            <w:r w:rsidRPr="006163C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հավելվածով սահմանված կարգով տվյաների փոխանակումը Ծառայության և այլ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մարմինների միջև, վճարման գործընթացի կազմակերպումը և այլն։  </w:t>
            </w:r>
          </w:p>
          <w:p w:rsidR="006163C4" w:rsidRPr="006163C4" w:rsidRDefault="006163C4" w:rsidP="00002A1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63C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4-րդ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կետը վերաբերում է </w:t>
            </w:r>
            <w:r w:rsidR="00002A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Ներքին գործերի նախարարության միգրացիայի և քաղաքացիության ծառայության կողմից հավաքագրված և մշակված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այն տվյալներին</w:t>
            </w:r>
            <w:r w:rsidR="00002A1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 որոնք կիրառվելու են խնդրո առարկա միջոցառման իրականացման համար։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7B08E2" w:rsidRPr="00961C2A" w:rsidTr="00A815E8">
        <w:trPr>
          <w:trHeight w:val="1076"/>
          <w:jc w:val="center"/>
        </w:trPr>
        <w:tc>
          <w:tcPr>
            <w:tcW w:w="8455" w:type="dxa"/>
          </w:tcPr>
          <w:p w:rsidR="007B08E2" w:rsidRPr="007B08E2" w:rsidRDefault="00BA7656" w:rsidP="00BA7656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Նախագծի 5-րդ կետի «Սույն միջոցառման» բառերն առաջարկում ենք փոխարինել «սույն որոշման 1-ին կետի 1-ին ենթակետով հաստատված միջոցառման» բառերով:</w:t>
            </w:r>
          </w:p>
        </w:tc>
        <w:tc>
          <w:tcPr>
            <w:tcW w:w="5159" w:type="dxa"/>
          </w:tcPr>
          <w:p w:rsidR="007B08E2" w:rsidRDefault="00FB4B9C" w:rsidP="005276D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FB4B9C" w:rsidRPr="006552E7" w:rsidRDefault="00FB4B9C" w:rsidP="00FB4B9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5-րդ կետի «Սույն միջոցառման» բառերն փոխարին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«սույն որոշման 1-ին կետի 1-ին ենթակետով հաստատված միջոցառման» բառերով:</w:t>
            </w:r>
          </w:p>
        </w:tc>
      </w:tr>
      <w:tr w:rsidR="007B08E2" w:rsidRPr="00961C2A" w:rsidTr="00A815E8">
        <w:trPr>
          <w:jc w:val="center"/>
        </w:trPr>
        <w:tc>
          <w:tcPr>
            <w:tcW w:w="8455" w:type="dxa"/>
          </w:tcPr>
          <w:p w:rsidR="007B08E2" w:rsidRPr="007B08E2" w:rsidRDefault="00BA7656" w:rsidP="00BA7656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1-ին կետի 1-ին ենթակետով հաստատված հավելված 1-ի 1-ին կետի «սեպտեմբերի սեպտեմբերի» բառերն անհրաժեշտ է փոխարինել «սեպտեմբերի» բառով: Նույն դիտարկումը վերաբերում է Նախագծի 1-ին կետի 2-րդ ենթակետով հաստատված Հավելված 2-ի 1-ին կետին:</w:t>
            </w:r>
          </w:p>
        </w:tc>
        <w:tc>
          <w:tcPr>
            <w:tcW w:w="5159" w:type="dxa"/>
          </w:tcPr>
          <w:p w:rsidR="0077148F" w:rsidRDefault="0077148F" w:rsidP="0077148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5276D9" w:rsidRPr="005276D9" w:rsidRDefault="0077148F" w:rsidP="0077148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ավելված 1-ի 1-ին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կետում և 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Հավելված 2-ի 1-ին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կետում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«սեպտեմբերի սեպտեմբերի» բառերն փոխարին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</w:t>
            </w:r>
            <w:r w:rsidRPr="00BA76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«սեպտեմբերի» բառով: </w:t>
            </w:r>
          </w:p>
        </w:tc>
      </w:tr>
      <w:tr w:rsidR="00BA7656" w:rsidRPr="006163C4" w:rsidTr="00A815E8">
        <w:trPr>
          <w:jc w:val="center"/>
        </w:trPr>
        <w:tc>
          <w:tcPr>
            <w:tcW w:w="8455" w:type="dxa"/>
          </w:tcPr>
          <w:p w:rsidR="00BA7656" w:rsidRPr="00755ADE" w:rsidRDefault="00755ADE" w:rsidP="00755ADE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50A8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 2-ի 2-րդ, 5-րդ, 8-րդ, 10-րդ, 15-րդ կետերում անհրաժեշտ է հստակեցնել, թե ինչ ժամկետում են իրականացվում համապատասխան գործողությունները:</w:t>
            </w:r>
          </w:p>
        </w:tc>
        <w:tc>
          <w:tcPr>
            <w:tcW w:w="5159" w:type="dxa"/>
          </w:tcPr>
          <w:p w:rsidR="00BA7656" w:rsidRDefault="00656FC6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ընդունվել։</w:t>
            </w:r>
          </w:p>
          <w:p w:rsidR="00656FC6" w:rsidRPr="005276D9" w:rsidRDefault="00656FC6" w:rsidP="00656FC6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կետերի համաձայն՝ որոշ գործողություններ կատարվելու են առցանց ռեժիմով, իսկ որոշները փոխկապակցված են տարբեր աղբյուրներից տվյալներ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ստանալուն։ Ըստ այդմ, նպատակահարմար չէ ժամկետներ սահմանել։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755ADE" w:rsidP="00755ADE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55AD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Հավելված 2-ի 2-րդ կետի 1-ին ենթակետում կիրառված օտարալեզու տերմինն անհրաժեշտ է նախատեսել նաև հայերեն տառադարձությամբ՝ նկատի ունենալով «Նորմատիվ իրավական ակտերի մասին» օրենքի 10-րդ հոդվածի 2-րդ մասը, համաձայն որի՝ 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</w:t>
            </w:r>
          </w:p>
        </w:tc>
        <w:tc>
          <w:tcPr>
            <w:tcW w:w="5159" w:type="dxa"/>
          </w:tcPr>
          <w:p w:rsidR="00755ADE" w:rsidRDefault="00755ADE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Առաջարկությունը չի ընդունվել։</w:t>
            </w:r>
          </w:p>
          <w:p w:rsidR="00755ADE" w:rsidRDefault="00755ADE" w:rsidP="00755AD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55A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CBANet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»-ը </w:t>
            </w:r>
            <w:r w:rsidRPr="00755A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միջբանկային համակարգչային ցանցի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անվանում է և կիրառվում է գործող </w:t>
            </w:r>
            <w:r w:rsidR="00E56E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 շարք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ակտերում</w:t>
            </w:r>
            <w:r w:rsidRPr="00755A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</w:p>
          <w:p w:rsidR="00755ADE" w:rsidRPr="005276D9" w:rsidRDefault="00755ADE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755ADE" w:rsidP="00755ADE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55AD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 2-ի 3-րդ կետի 2-րդ ենթակետում առաջարկում ենք նախատեսել որդեգրողների, խնամակալների կամ խնամատար ծնողների կողմից դիմում ներկայացնելու հնարավորություն:</w:t>
            </w:r>
          </w:p>
        </w:tc>
        <w:tc>
          <w:tcPr>
            <w:tcW w:w="5159" w:type="dxa"/>
          </w:tcPr>
          <w:p w:rsidR="00BA7656" w:rsidRDefault="00755ADE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755ADE" w:rsidRPr="005276D9" w:rsidRDefault="00755ADE" w:rsidP="00E56E8A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4-րդ կետի 2-րդ ենթակետով սահմանվել է, որ դրամական աջակցությունը </w:t>
            </w:r>
            <w:r w:rsidRPr="004D5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նշանակվում և վճարվում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երեխայի </w:t>
            </w:r>
            <w:r w:rsidR="00E56E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խնամակալին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755ADE" w:rsidP="00755ADE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50A8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Հավելվածի 2-ի 5-րդ կետում անհրաժեշտ է հստակեցնել, թե ինչ կարգով է իրականացվում տվյալների ստացումը:</w:t>
            </w:r>
          </w:p>
        </w:tc>
        <w:tc>
          <w:tcPr>
            <w:tcW w:w="5159" w:type="dxa"/>
          </w:tcPr>
          <w:p w:rsidR="00BA7656" w:rsidRDefault="00650A8D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650A8D" w:rsidRPr="005276D9" w:rsidRDefault="00650A8D" w:rsidP="00650A8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0A8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Հավելվածի 2-ի 5-րդ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(լրամշակված նախագծի 6-րդ) կետում նշված 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արաբերություններն արդեն իսկ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կարգավորված են կենսաթոշակային ապահովության շրջանակներում համապատասխան մարմինների փոհամագործակցության շրջանակներում։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466A56" w:rsidP="00466A56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66A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Հավելված 2-ի 6-րդ կետի 6-րդ ենթակետում «ՍԷԿՏ» հապավումն անհրաժեշտ է վերանայել՝ նկատի ունենալով «Նորմատիվ իրավական ակտերի մասին» օրենքի 21-րդ հոդվածի 2-րդ և 4-րդ մասերը, համաձայն որոնց՝ արգելվում են նորմատիվ իրավական ակտում կատարել բառերի կամ տերմինների անհարկի կրճատումներ, ինչպես նաև բառերի կամ տերմինների հապավումներ: 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տարբերակը:</w:t>
            </w:r>
          </w:p>
        </w:tc>
        <w:tc>
          <w:tcPr>
            <w:tcW w:w="5159" w:type="dxa"/>
          </w:tcPr>
          <w:p w:rsidR="00BA7656" w:rsidRDefault="00764B69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764B69" w:rsidRPr="005276D9" w:rsidRDefault="00764B69" w:rsidP="00764B6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Լրամշակված նախագծի հավելված 2-ի 14-րդ կետի 2-րդ ենթակետում «ՍԷԿՏ» հապավումը փոխարինվել է «</w:t>
            </w:r>
            <w:r w:rsidRPr="00764B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2006 թվականի հունիսի 22-ի N 884-Ն որոշմամբ սահմանված՝ Հայաստանի Հանրապետության սահմանային էլեկտրոնային կառավարման տեղեկատվական համակարգում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բառերով։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8B6B22" w:rsidP="008B6B22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B6B2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 2-ի 23-րդ կետով նույն հավելվածի 4-րդ կետին կատարված հղումն անհրաժեշտ է վերանայել, քանի որ նշված կետով դիմումի մերժման կարգ սահմանված չէ:</w:t>
            </w:r>
          </w:p>
        </w:tc>
        <w:tc>
          <w:tcPr>
            <w:tcW w:w="5159" w:type="dxa"/>
          </w:tcPr>
          <w:p w:rsidR="00BA7656" w:rsidRDefault="008B6B22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8B6B22" w:rsidRPr="005276D9" w:rsidRDefault="008B6B22" w:rsidP="008B6B22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Լրամշակված նախագծի </w:t>
            </w:r>
            <w:r w:rsidRPr="008B6B2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 2-ի 2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  <w:r w:rsidRPr="008B6B2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-րդ կետով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կատարված՝ ն</w:t>
            </w:r>
            <w:r w:rsidRPr="008B6B2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ույն հավելվածի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5</w:t>
            </w:r>
            <w:r w:rsidRPr="008B6B2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-րդ կետին կատարված հղումն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շտկվել է։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D6798F" w:rsidP="00D6798F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Հավելված 2-ում «ծառայություն» բառը համապատասխան հոլովաձևերով անհրաժեշտ է փոխարինել «Ծառայություն» բառով համապատասխան հոլովաձևերով՝ նկատի ունենալով Նախագծի 2-րդ կետի 3-րդ ենթակետը:</w:t>
            </w:r>
          </w:p>
        </w:tc>
        <w:tc>
          <w:tcPr>
            <w:tcW w:w="5159" w:type="dxa"/>
          </w:tcPr>
          <w:p w:rsidR="00D6798F" w:rsidRDefault="00D6798F" w:rsidP="00D6798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BA7656" w:rsidRPr="005276D9" w:rsidRDefault="00D6798F" w:rsidP="00D6798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2-ում «ծառայություն» բառը համապատասխան հոլովաձևերով </w:t>
            </w: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փոխարին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«Ծառայություն» բառով համապատասխան հոլովաձևերով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D6798F" w:rsidP="00D6798F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Հավելված 2-ի 29-րդ կետի համաձայն՝ միանվագ դրամական աջակցության գումարը չի կարող արգելադրվել (դրվել արգելանքի տակ), բռնագանձվել կամ հաշվանցվել հաճախորդի պարտավորությունների դիմաց և ենթակա չէ ժառանգման: Այս կապակցությամբ անհրաժեշտ է նկատի ունենալ «Դատական ակտերի հարկադիր կատարման ծառայության մասին» օրենքի 51-րդ հոդվածի 1-ին մասի 8-րդ կետը, համաձայն որի՝ բռնագանձում չի կարող տարածվել քաղաքացի-պարտապանին պատկանող հետևյալ գույքի վրա` որպես սոցիալական աջակցություն տրամադրված գույքի:</w:t>
            </w:r>
          </w:p>
        </w:tc>
        <w:tc>
          <w:tcPr>
            <w:tcW w:w="5159" w:type="dxa"/>
          </w:tcPr>
          <w:p w:rsidR="00BA7656" w:rsidRDefault="00024C7F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024C7F" w:rsidRPr="005276D9" w:rsidRDefault="00024C7F" w:rsidP="005276D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Իրավակիրառ պրակտիկայից ելնելով նպատակահարմար է սույն կարգով ևս նախատեսել, որ </w:t>
            </w:r>
            <w:r w:rsidRPr="00D6798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միանվագ դրամական աջակցության գումարը չի կարող արգելադրվել (դրվել արգելանքի տակ), բռնագանձվել կամ հաշվանցվել հաճախորդի պարտավորությունների դիմաց և ենթակա չէ ժառանգման:</w:t>
            </w:r>
          </w:p>
        </w:tc>
      </w:tr>
      <w:tr w:rsidR="00BA7656" w:rsidRPr="00961C2A" w:rsidTr="00A815E8">
        <w:trPr>
          <w:jc w:val="center"/>
        </w:trPr>
        <w:tc>
          <w:tcPr>
            <w:tcW w:w="8455" w:type="dxa"/>
          </w:tcPr>
          <w:p w:rsidR="00BA7656" w:rsidRPr="00BA7656" w:rsidRDefault="00024C7F" w:rsidP="00024C7F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right="165" w:firstLine="52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24C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անհրաժեշտ է նկատի ունենալ ՀՀ քաղաքացիական օրենսգրքի 928.1-ին հոդվածը, որով նախատեսված է, որ հատուկ բանկային հաշիվներում առկա միջոցները չեն կարող գրավադրվել, արգելադրվել (դրվել արգելանքի տակ), բռնագանձվել հաճախորդի պարտավորությունների դիմաց կամ հաճախորդի սնանկության դեպքում հանդիսանալ պարտավորությունների կատարման համար լուծարային միջոց: Նշված դրույթները հիմք ընդունելով՝ առաջարկում ենք կարգավորումը համապատասխանեցնել նշված դրույթներին:</w:t>
            </w:r>
          </w:p>
        </w:tc>
        <w:tc>
          <w:tcPr>
            <w:tcW w:w="5159" w:type="dxa"/>
          </w:tcPr>
          <w:p w:rsidR="00024C7F" w:rsidRDefault="00024C7F" w:rsidP="00024C7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BA7656" w:rsidRPr="005276D9" w:rsidRDefault="00024C7F" w:rsidP="009C1BB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24C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 քաղաքացիական օրենսգրքի 928.1-ին հոդվածը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վերաբերում է </w:t>
            </w:r>
            <w:r w:rsidRPr="00024C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հատուկ բանկային հաշիվներ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ին։ Մինչդեռ կարգով, դրամական աջակցության գումարները անկանխիկ եղանակով նպատակահարմար է փոխանցել քաղաքացիների անվամբ արդեն գործող բանկային </w:t>
            </w:r>
            <w:r w:rsidR="009C1BB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հաշիվներին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որոնք </w:t>
            </w:r>
            <w:r w:rsidRPr="00024C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հատուկ բանկային հաշիվներ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չեն։</w:t>
            </w:r>
          </w:p>
        </w:tc>
      </w:tr>
      <w:tr w:rsidR="00961C2A" w:rsidRPr="003D0B2A" w:rsidTr="00961C2A">
        <w:trPr>
          <w:trHeight w:val="564"/>
          <w:jc w:val="center"/>
        </w:trPr>
        <w:tc>
          <w:tcPr>
            <w:tcW w:w="8455" w:type="dxa"/>
          </w:tcPr>
          <w:p w:rsidR="00961C2A" w:rsidRPr="003D0B2A" w:rsidRDefault="00961C2A" w:rsidP="003D0B2A">
            <w:pPr>
              <w:pStyle w:val="ListParagraph"/>
              <w:spacing w:line="360" w:lineRule="auto"/>
              <w:ind w:left="525" w:right="16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7A02A5"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առողջապահության նախարարություն</w:t>
            </w:r>
          </w:p>
        </w:tc>
        <w:tc>
          <w:tcPr>
            <w:tcW w:w="5159" w:type="dxa"/>
          </w:tcPr>
          <w:p w:rsidR="00961C2A" w:rsidRPr="007A02A5" w:rsidRDefault="00961C2A" w:rsidP="007A02A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02A5"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03.10</w:t>
            </w:r>
            <w:r w:rsidRPr="007A02A5">
              <w:rPr>
                <w:rFonts w:ascii="Cambria Math" w:hAnsi="Cambria Math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A02A5"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</w:t>
            </w:r>
          </w:p>
          <w:p w:rsidR="00961C2A" w:rsidRPr="003D0B2A" w:rsidRDefault="00961C2A" w:rsidP="00024C7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02A5"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06.1/21842-2023</w:t>
            </w:r>
          </w:p>
        </w:tc>
      </w:tr>
      <w:tr w:rsidR="00961C2A" w:rsidRPr="00961C2A" w:rsidTr="00A815E8">
        <w:trPr>
          <w:jc w:val="center"/>
        </w:trPr>
        <w:tc>
          <w:tcPr>
            <w:tcW w:w="8455" w:type="dxa"/>
          </w:tcPr>
          <w:p w:rsidR="00961C2A" w:rsidRPr="00024C7F" w:rsidRDefault="00961C2A" w:rsidP="003D0B2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A259C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Ի պատասխան 2023 թվականի սեպտեմբերի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30</w:t>
            </w:r>
            <w:r w:rsidRPr="00A259C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-ի N 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ՆՄ/ԱԳ-2-4/24288-2023</w:t>
            </w:r>
            <w:r w:rsidRPr="00A259C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 գրության`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հայտնում եմ, որ Առողջապահության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նախարարությունը </w:t>
            </w:r>
            <w:r w:rsidRPr="00A259C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«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2023 թվականի սեպտեմբերի 19-ից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Ա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դրբեջանի կողմից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Լ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եռնային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Ղ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արաբաղի դեմ սանձազերծված ռազմական գործողությունների հետ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և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անքով բռնի տեղահանված քաղաքացիներին միանվագ դրամական աջակցության միջոցառումը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և</w:t>
            </w:r>
            <w:r w:rsidRPr="00C0648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 տրամադրման կարգը հաստատելու մասին</w:t>
            </w:r>
            <w:r w:rsidRPr="00A259CC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» ՀՀ կառավարության որոշման նախագծի վերաբերյալ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առաջարկություն և դիտողություն չունի:</w:t>
            </w:r>
          </w:p>
        </w:tc>
        <w:tc>
          <w:tcPr>
            <w:tcW w:w="5159" w:type="dxa"/>
          </w:tcPr>
          <w:p w:rsidR="00961C2A" w:rsidRDefault="00961C2A" w:rsidP="007A02A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961C2A" w:rsidRPr="006163C4" w:rsidTr="00A815E8">
        <w:trPr>
          <w:jc w:val="center"/>
        </w:trPr>
        <w:tc>
          <w:tcPr>
            <w:tcW w:w="8455" w:type="dxa"/>
          </w:tcPr>
          <w:p w:rsidR="00961C2A" w:rsidRPr="007A02A5" w:rsidRDefault="00961C2A" w:rsidP="007A02A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59" w:type="dxa"/>
          </w:tcPr>
          <w:p w:rsidR="00961C2A" w:rsidRPr="007A02A5" w:rsidRDefault="00961C2A" w:rsidP="007A02A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61C2A" w:rsidRPr="007A02A5" w:rsidTr="00A815E8">
        <w:trPr>
          <w:jc w:val="center"/>
        </w:trPr>
        <w:tc>
          <w:tcPr>
            <w:tcW w:w="8455" w:type="dxa"/>
          </w:tcPr>
          <w:p w:rsidR="00961C2A" w:rsidRPr="007A02A5" w:rsidRDefault="00961C2A" w:rsidP="004734D8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59" w:type="dxa"/>
          </w:tcPr>
          <w:p w:rsidR="00961C2A" w:rsidRPr="007A02A5" w:rsidRDefault="00961C2A" w:rsidP="007A02A5">
            <w:pPr>
              <w:pStyle w:val="BodyText"/>
              <w:spacing w:after="0"/>
              <w:ind w:firstLine="73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AC7883" w:rsidRPr="00F21472" w:rsidRDefault="00AC7883" w:rsidP="00AC582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694829">
      <w:pgSz w:w="15840" w:h="12240" w:orient="landscape"/>
      <w:pgMar w:top="426" w:right="706" w:bottom="2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267" w:rsidRDefault="00570267" w:rsidP="003D30E3">
      <w:pPr>
        <w:spacing w:after="0" w:line="240" w:lineRule="auto"/>
      </w:pPr>
      <w:r>
        <w:separator/>
      </w:r>
    </w:p>
  </w:endnote>
  <w:endnote w:type="continuationSeparator" w:id="0">
    <w:p w:rsidR="00570267" w:rsidRDefault="00570267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267" w:rsidRDefault="00570267" w:rsidP="003D30E3">
      <w:pPr>
        <w:spacing w:after="0" w:line="240" w:lineRule="auto"/>
      </w:pPr>
      <w:r>
        <w:separator/>
      </w:r>
    </w:p>
  </w:footnote>
  <w:footnote w:type="continuationSeparator" w:id="0">
    <w:p w:rsidR="00570267" w:rsidRDefault="00570267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15A15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885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605" w:hanging="360"/>
      </w:pPr>
    </w:lvl>
    <w:lvl w:ilvl="2" w:tplc="0409001B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>
      <w:start w:val="1"/>
      <w:numFmt w:val="lowerLetter"/>
      <w:lvlText w:val="%5."/>
      <w:lvlJc w:val="left"/>
      <w:pPr>
        <w:ind w:left="3765" w:hanging="360"/>
      </w:pPr>
    </w:lvl>
    <w:lvl w:ilvl="5" w:tplc="0409001B">
      <w:start w:val="1"/>
      <w:numFmt w:val="lowerRoman"/>
      <w:lvlText w:val="%6."/>
      <w:lvlJc w:val="right"/>
      <w:pPr>
        <w:ind w:left="4485" w:hanging="180"/>
      </w:pPr>
    </w:lvl>
    <w:lvl w:ilvl="6" w:tplc="0409000F">
      <w:start w:val="1"/>
      <w:numFmt w:val="decimal"/>
      <w:lvlText w:val="%7."/>
      <w:lvlJc w:val="left"/>
      <w:pPr>
        <w:ind w:left="5205" w:hanging="360"/>
      </w:pPr>
    </w:lvl>
    <w:lvl w:ilvl="7" w:tplc="04090019">
      <w:start w:val="1"/>
      <w:numFmt w:val="lowerLetter"/>
      <w:lvlText w:val="%8."/>
      <w:lvlJc w:val="left"/>
      <w:pPr>
        <w:ind w:left="5925" w:hanging="360"/>
      </w:pPr>
    </w:lvl>
    <w:lvl w:ilvl="8" w:tplc="0409001B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7250D1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885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605" w:hanging="360"/>
      </w:pPr>
    </w:lvl>
    <w:lvl w:ilvl="2" w:tplc="0409001B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>
      <w:start w:val="1"/>
      <w:numFmt w:val="lowerLetter"/>
      <w:lvlText w:val="%5."/>
      <w:lvlJc w:val="left"/>
      <w:pPr>
        <w:ind w:left="3765" w:hanging="360"/>
      </w:pPr>
    </w:lvl>
    <w:lvl w:ilvl="5" w:tplc="0409001B">
      <w:start w:val="1"/>
      <w:numFmt w:val="lowerRoman"/>
      <w:lvlText w:val="%6."/>
      <w:lvlJc w:val="right"/>
      <w:pPr>
        <w:ind w:left="4485" w:hanging="180"/>
      </w:pPr>
    </w:lvl>
    <w:lvl w:ilvl="6" w:tplc="0409000F">
      <w:start w:val="1"/>
      <w:numFmt w:val="decimal"/>
      <w:lvlText w:val="%7."/>
      <w:lvlJc w:val="left"/>
      <w:pPr>
        <w:ind w:left="5205" w:hanging="360"/>
      </w:pPr>
    </w:lvl>
    <w:lvl w:ilvl="7" w:tplc="04090019">
      <w:start w:val="1"/>
      <w:numFmt w:val="lowerLetter"/>
      <w:lvlText w:val="%8."/>
      <w:lvlJc w:val="left"/>
      <w:pPr>
        <w:ind w:left="5925" w:hanging="360"/>
      </w:pPr>
    </w:lvl>
    <w:lvl w:ilvl="8" w:tplc="0409001B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885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605" w:hanging="360"/>
      </w:pPr>
    </w:lvl>
    <w:lvl w:ilvl="2" w:tplc="0409001B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>
      <w:start w:val="1"/>
      <w:numFmt w:val="lowerLetter"/>
      <w:lvlText w:val="%5."/>
      <w:lvlJc w:val="left"/>
      <w:pPr>
        <w:ind w:left="3765" w:hanging="360"/>
      </w:pPr>
    </w:lvl>
    <w:lvl w:ilvl="5" w:tplc="0409001B">
      <w:start w:val="1"/>
      <w:numFmt w:val="lowerRoman"/>
      <w:lvlText w:val="%6."/>
      <w:lvlJc w:val="right"/>
      <w:pPr>
        <w:ind w:left="4485" w:hanging="180"/>
      </w:pPr>
    </w:lvl>
    <w:lvl w:ilvl="6" w:tplc="0409000F">
      <w:start w:val="1"/>
      <w:numFmt w:val="decimal"/>
      <w:lvlText w:val="%7."/>
      <w:lvlJc w:val="left"/>
      <w:pPr>
        <w:ind w:left="5205" w:hanging="360"/>
      </w:pPr>
    </w:lvl>
    <w:lvl w:ilvl="7" w:tplc="04090019">
      <w:start w:val="1"/>
      <w:numFmt w:val="lowerLetter"/>
      <w:lvlText w:val="%8."/>
      <w:lvlJc w:val="left"/>
      <w:pPr>
        <w:ind w:left="5925" w:hanging="360"/>
      </w:pPr>
    </w:lvl>
    <w:lvl w:ilvl="8" w:tplc="0409001B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02A11"/>
    <w:rsid w:val="0002233E"/>
    <w:rsid w:val="0002456B"/>
    <w:rsid w:val="00024C7F"/>
    <w:rsid w:val="00036ECC"/>
    <w:rsid w:val="000406FC"/>
    <w:rsid w:val="00061345"/>
    <w:rsid w:val="00077908"/>
    <w:rsid w:val="000A0FC6"/>
    <w:rsid w:val="000C06EB"/>
    <w:rsid w:val="000D27B0"/>
    <w:rsid w:val="000E6ADE"/>
    <w:rsid w:val="000F00A2"/>
    <w:rsid w:val="000F6EF6"/>
    <w:rsid w:val="00101A93"/>
    <w:rsid w:val="00105A74"/>
    <w:rsid w:val="00113DBC"/>
    <w:rsid w:val="00191258"/>
    <w:rsid w:val="001A241F"/>
    <w:rsid w:val="001B68E9"/>
    <w:rsid w:val="00203CE0"/>
    <w:rsid w:val="002372DA"/>
    <w:rsid w:val="00242597"/>
    <w:rsid w:val="002472FA"/>
    <w:rsid w:val="00250C8A"/>
    <w:rsid w:val="0027741F"/>
    <w:rsid w:val="002F263D"/>
    <w:rsid w:val="003571C1"/>
    <w:rsid w:val="003B3E4F"/>
    <w:rsid w:val="003D05DC"/>
    <w:rsid w:val="003D0A3C"/>
    <w:rsid w:val="003D0B2A"/>
    <w:rsid w:val="003D30E3"/>
    <w:rsid w:val="004324AA"/>
    <w:rsid w:val="00450C3A"/>
    <w:rsid w:val="00461A17"/>
    <w:rsid w:val="00465B5C"/>
    <w:rsid w:val="00466A56"/>
    <w:rsid w:val="004734D8"/>
    <w:rsid w:val="004B61D5"/>
    <w:rsid w:val="004D0B27"/>
    <w:rsid w:val="005276D9"/>
    <w:rsid w:val="00535FDC"/>
    <w:rsid w:val="00564F11"/>
    <w:rsid w:val="005664A3"/>
    <w:rsid w:val="00570267"/>
    <w:rsid w:val="005754CC"/>
    <w:rsid w:val="0058428B"/>
    <w:rsid w:val="00590B8A"/>
    <w:rsid w:val="005E6FCD"/>
    <w:rsid w:val="00607627"/>
    <w:rsid w:val="006163C4"/>
    <w:rsid w:val="00625EE1"/>
    <w:rsid w:val="00650A8D"/>
    <w:rsid w:val="006552E7"/>
    <w:rsid w:val="00656FC6"/>
    <w:rsid w:val="00664F1F"/>
    <w:rsid w:val="00694829"/>
    <w:rsid w:val="006A5FC5"/>
    <w:rsid w:val="006B6E91"/>
    <w:rsid w:val="006E4094"/>
    <w:rsid w:val="006F5238"/>
    <w:rsid w:val="007453A7"/>
    <w:rsid w:val="0075323D"/>
    <w:rsid w:val="00755ADE"/>
    <w:rsid w:val="00764B69"/>
    <w:rsid w:val="0077148F"/>
    <w:rsid w:val="00776CF9"/>
    <w:rsid w:val="007810AC"/>
    <w:rsid w:val="00781892"/>
    <w:rsid w:val="007A02A5"/>
    <w:rsid w:val="007B08E2"/>
    <w:rsid w:val="007D503B"/>
    <w:rsid w:val="00806660"/>
    <w:rsid w:val="0088288E"/>
    <w:rsid w:val="00886404"/>
    <w:rsid w:val="008A0EE8"/>
    <w:rsid w:val="008B30D0"/>
    <w:rsid w:val="008B6B22"/>
    <w:rsid w:val="008D2B23"/>
    <w:rsid w:val="008E2C8D"/>
    <w:rsid w:val="008E6F97"/>
    <w:rsid w:val="00924ACA"/>
    <w:rsid w:val="00940AEB"/>
    <w:rsid w:val="009433E8"/>
    <w:rsid w:val="0095260D"/>
    <w:rsid w:val="00954ED1"/>
    <w:rsid w:val="009554B9"/>
    <w:rsid w:val="00961C2A"/>
    <w:rsid w:val="0096329A"/>
    <w:rsid w:val="009C1BB5"/>
    <w:rsid w:val="009C4986"/>
    <w:rsid w:val="009D0E37"/>
    <w:rsid w:val="009D6417"/>
    <w:rsid w:val="00A25C77"/>
    <w:rsid w:val="00A815E8"/>
    <w:rsid w:val="00A92339"/>
    <w:rsid w:val="00AA2BAB"/>
    <w:rsid w:val="00AC5821"/>
    <w:rsid w:val="00AC5E7F"/>
    <w:rsid w:val="00AC7883"/>
    <w:rsid w:val="00B42134"/>
    <w:rsid w:val="00B559FA"/>
    <w:rsid w:val="00B604DA"/>
    <w:rsid w:val="00B92AD6"/>
    <w:rsid w:val="00BA1DB7"/>
    <w:rsid w:val="00BA5BC5"/>
    <w:rsid w:val="00BA7656"/>
    <w:rsid w:val="00BD7DDA"/>
    <w:rsid w:val="00BE4270"/>
    <w:rsid w:val="00C071BD"/>
    <w:rsid w:val="00C1511E"/>
    <w:rsid w:val="00C345F1"/>
    <w:rsid w:val="00CA0609"/>
    <w:rsid w:val="00CA4165"/>
    <w:rsid w:val="00D43DCD"/>
    <w:rsid w:val="00D6798F"/>
    <w:rsid w:val="00D97761"/>
    <w:rsid w:val="00DA22A7"/>
    <w:rsid w:val="00DB7721"/>
    <w:rsid w:val="00DD6ADB"/>
    <w:rsid w:val="00DE1014"/>
    <w:rsid w:val="00E0558E"/>
    <w:rsid w:val="00E0567D"/>
    <w:rsid w:val="00E13072"/>
    <w:rsid w:val="00E174FD"/>
    <w:rsid w:val="00E54D93"/>
    <w:rsid w:val="00E56E8A"/>
    <w:rsid w:val="00EC1118"/>
    <w:rsid w:val="00ED43EE"/>
    <w:rsid w:val="00F21472"/>
    <w:rsid w:val="00F3390D"/>
    <w:rsid w:val="00F33EF8"/>
    <w:rsid w:val="00F514D5"/>
    <w:rsid w:val="00F6388B"/>
    <w:rsid w:val="00FA7C34"/>
    <w:rsid w:val="00FB4B9C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664A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3D0B2A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3D0B2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3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https:/mul2-mss.gov.am/tasks/1592091/oneclick/ampopatert.docx?token=e78a3144f17cd515824a638bc9c7496b</cp:keywords>
  <dc:description/>
  <cp:lastModifiedBy>Socialakan varchutyun</cp:lastModifiedBy>
  <cp:revision>2</cp:revision>
  <dcterms:created xsi:type="dcterms:W3CDTF">2023-10-03T14:04:00Z</dcterms:created>
  <dcterms:modified xsi:type="dcterms:W3CDTF">2023-10-03T14:04:00Z</dcterms:modified>
</cp:coreProperties>
</file>