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F048F3" w:rsidRPr="009415B3" w:rsidRDefault="00F048F3" w:rsidP="00F048F3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ՄԱՔՍԱՏՈՒՐՔԻ, ՀԱՐԿԵՐԻ, ՀԱՏՈՒԿ, ՀԱԿԱԳՆԱԳՑՄԱՆ ԵՎ ՓՈԽՀԱՏՈՒՑՄԱՆ ՏՈՒՐՔԵՐԻ, ԻՆՉՊԵՍ ՆԱԵՎ ՏՈՒՅԺԵՐԻ, ՏՈԿՈՍՆԵՐԻ՝ </w:t>
      </w:r>
      <w:r w:rsidRPr="00F85B2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ԱՆՀՈՒՍԱԼԻ ՃԱՆԱՉՄԱՆ ՀԻՄՔԵՐՈՎ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 xml:space="preserve"> ԴԱԴԱՐԵՑՎԱԾ ՊԱՐՏԱՎՈՐՈՒԹՅՈՒՆՆԵՐԸ ՀԱՇՎԱՌԵԼՈՒ ԵՎ ՀԱՇՎԱՌՈՒՄԻՑ ՀԱՆԵԼՈՒ ԿԱՐԳԸ, ԱՅԴ ՀԱՆԳԱՄԱՆՔՆԵՐԸ ՀԱՍՏԱՏՈՂ ՓԱՍՏԱԹՂԹԵՐԻ ՑԱՆԿԸ,</w:t>
      </w:r>
      <w:r w:rsidRPr="00F85B21">
        <w:rPr>
          <w:rFonts w:ascii="GHEA Grapalat" w:hAnsi="GHEA Grapalat"/>
          <w:color w:val="000000"/>
          <w:sz w:val="24"/>
          <w:szCs w:val="24"/>
        </w:rPr>
        <w:t xml:space="preserve"> ԱՆՁՆԱԿԱՆ ՕԳՏԱԳՈՐԾՄԱՆ ԱՊՐԱՆՔՆԵՐԻ ՆԵՐՄՈՒԾՄԱՆ ՀԱՄԱՐ ՄԱՔՍԱՏՈՒՐՔԵՐԻ, ՀԱՐԿԵՐԻ,</w:t>
      </w:r>
      <w:r w:rsidRPr="00F85B21">
        <w:rPr>
          <w:rFonts w:ascii="Calibri" w:hAnsi="Calibri" w:cs="Calibri"/>
          <w:color w:val="000000"/>
          <w:sz w:val="24"/>
          <w:szCs w:val="24"/>
        </w:rPr>
        <w:t> </w:t>
      </w:r>
      <w:r w:rsidRPr="00F85B21">
        <w:rPr>
          <w:rFonts w:ascii="GHEA Grapalat" w:hAnsi="GHEA Grapalat"/>
          <w:color w:val="000000"/>
          <w:sz w:val="24"/>
          <w:szCs w:val="24"/>
        </w:rPr>
        <w:t>ՄԱՔՍԱՅԻՆ</w:t>
      </w:r>
      <w:r w:rsidRPr="00F85B21">
        <w:rPr>
          <w:rFonts w:ascii="Calibri" w:hAnsi="Calibri" w:cs="Calibri"/>
          <w:color w:val="000000"/>
          <w:sz w:val="24"/>
          <w:szCs w:val="24"/>
        </w:rPr>
        <w:t> </w:t>
      </w:r>
      <w:r w:rsidRPr="00F85B21">
        <w:rPr>
          <w:rFonts w:ascii="GHEA Grapalat" w:hAnsi="GHEA Grapalat"/>
          <w:color w:val="000000"/>
          <w:sz w:val="24"/>
          <w:szCs w:val="24"/>
        </w:rPr>
        <w:t xml:space="preserve">ԳՈՐԾԱՌՆՈՒԹՅՈՒՆՆԵՐԻ ԿԱՏԱՐՄԱՆ ՀԱՄԱՐ ԳԱՆՁՎՈՂ ՊԵՏԱԿԱՆ ՏՈՒՐՔԻ, ԻՆՉՊԵՍ ՆԱԵՎ ՏՈՒՅԺԵՐԻ ԳՈՒՄԱՐՆԵՐԻ՝ </w:t>
      </w:r>
      <w:r>
        <w:rPr>
          <w:rFonts w:ascii="GHEA Grapalat" w:hAnsi="GHEA Grapalat"/>
          <w:color w:val="000000"/>
          <w:sz w:val="24"/>
          <w:szCs w:val="24"/>
        </w:rPr>
        <w:t xml:space="preserve">ՄԱՔՍԱՅԻՆ ՄԱՐՄԻՆՆԵՐԻ ԿՈՂՄԻՑ </w:t>
      </w:r>
      <w:r w:rsidRPr="00F85B21">
        <w:rPr>
          <w:rFonts w:ascii="GHEA Grapalat" w:hAnsi="GHEA Grapalat"/>
          <w:color w:val="000000"/>
          <w:sz w:val="24"/>
          <w:szCs w:val="24"/>
        </w:rPr>
        <w:t>ԲՌՆԱԳԱՆՁՄԱՆ ՀԱՄԱՐ ԱՆՀՆԱՐ ԼԻՆԵԼՈՒ ՀԱՆԳԱՄԱՆՔՈՎ ՊԱՅՄԱՆԱՎՈՐՎԱԾ ԱՆՀՈՒՍԱԼԻ ՃԱՆԱՉՄԱՆ ՀԻՄՔԵՐԸ ԵՎ ԴՈՒՐՍԳՐՄԱՆ ԿԱՐԳԸ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ՍԱՀՄԱՆԵԼՈՒ ՄԱՍԻՆ</w:t>
      </w:r>
      <w:r w:rsidRPr="00F85B21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F048F3" w:rsidRPr="00F85B21" w:rsidRDefault="00F048F3" w:rsidP="00F048F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 xml:space="preserve"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70-րդ հոդվածի համաձայն՝ մաքսային վճարների, տույժերի, տոկոսների գումարները, որոնց բռնագանձումը հնարավոր չի եղել, ճանաչվում են բռնագանձման համար անհուսալի և դուրս են գրվում այն անդամ պետության օրենսդրությամբ սահմանված կարգով ու հիմքերով, որի մաքսային մարմինն իրականացրել է այդպիսի գումարների բռնագանձումը: Նույն օրենսգրքի 77-րդ հոդվածի 6-րդ կետի համաձայն՝ հատուկ, հակագնագցման, փոխհատուցման տուրքերի, տույժերի, տոկոսների գումարները, որոնց բռնագանձումը հնարավոր չի եղել, ճանաչվում են բռնագանձման համար անհուսալի և դուրս են գրվում այն անդամ պետության օրենսդրությամբ նախատեսված կարգով և հիմքերով, որի մաքսային մարմինն իրականացրել է այդ գումարների բռնագանձումը: Նույն օրենսգրքի 270-րդ հոդվածի 13-րդ կետի համաձայն՝ անձնական օգտագործման ապրանքների հետ կապված մաքսատուրքերի, հարկերի, մաքսավճարների, տույժերի գումարները, որոնց բռնագանձումը հնարավոր չի եղել, ճանաչվում են բռնագանձման համար անհուսալի և դուրս են գրվում այն անդամ պետության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օրենսդրությամբ սահմանված կարգով ու հիմքերով, որի մաքսային մարմինն իրականացրել է այդպիսի գումարների բռնագանձումը:</w:t>
      </w:r>
    </w:p>
    <w:p w:rsidR="00F048F3" w:rsidRPr="00F85B21" w:rsidRDefault="00F048F3" w:rsidP="00F048F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62-րդ հոդվածի 1-ին մասի համաձայն՝ մաքսատուրքի, հարկերի, հատուկ, հակագնագցման և փոխհատուցման տուրքերի, ինչպես նաև տույժերի, տոկոսների պարտավորությունը ճանաչվում է անհուսալի և հաշվառումից հանվում է նույն մասով սահմանված հիմքերի առկայության դեպքում</w:t>
      </w:r>
      <w:r w:rsidRPr="00F85B21">
        <w:rPr>
          <w:rFonts w:ascii="GHEA Grapalat" w:hAnsi="GHEA Grapalat"/>
          <w:color w:val="000000"/>
          <w:sz w:val="24"/>
          <w:szCs w:val="24"/>
        </w:rPr>
        <w:t>: Նույն հոդվածի 4-րդ մասի համաձայն՝ նույն հոդվածով սահմանված հիմքերով դադարեցված պարտավորություն</w:t>
      </w:r>
      <w:r w:rsidRPr="00F85B21">
        <w:rPr>
          <w:rFonts w:ascii="GHEA Grapalat" w:hAnsi="GHEA Grapalat"/>
          <w:color w:val="000000"/>
          <w:sz w:val="24"/>
          <w:szCs w:val="24"/>
        </w:rPr>
        <w:softHyphen/>
        <w:t>ները հաշվառելու և հաշվառումից հանելու կարգը, ինչպես նաև նույն հոդվածի 1-ին մասով նախատեսված հանգամանքները հաստատող փաստաթղթերի ցանկը սահմանում է Կառավարությունը: Նույն օրենքի 175-րդ հոդվածի 10-րդ մասի համաձայն՝ Եվրասիական տնտեսական միության մաքսային օրենսգրքի 270-րդ հոդվածի 13-րդ կետին համապատասխան՝ անձնական օգտագործման ապրանքների ներմուծման համար մաքսատուրքերի, հարկերի,</w:t>
      </w:r>
      <w:r w:rsidRPr="00F85B21">
        <w:rPr>
          <w:rFonts w:ascii="Calibri" w:hAnsi="Calibri" w:cs="Calibri"/>
          <w:color w:val="000000"/>
          <w:sz w:val="24"/>
          <w:szCs w:val="24"/>
        </w:rPr>
        <w:t> </w:t>
      </w:r>
      <w:r w:rsidRPr="00F85B21">
        <w:rPr>
          <w:rFonts w:ascii="GHEA Grapalat" w:hAnsi="GHEA Grapalat"/>
          <w:color w:val="000000"/>
          <w:sz w:val="24"/>
          <w:szCs w:val="24"/>
        </w:rPr>
        <w:t>մաքսային</w:t>
      </w:r>
      <w:r w:rsidRPr="00F85B21">
        <w:rPr>
          <w:rFonts w:ascii="Calibri" w:hAnsi="Calibri" w:cs="Calibri"/>
          <w:color w:val="000000"/>
          <w:sz w:val="24"/>
          <w:szCs w:val="24"/>
        </w:rPr>
        <w:t> </w:t>
      </w:r>
      <w:r w:rsidRPr="00F85B21">
        <w:rPr>
          <w:rFonts w:ascii="GHEA Grapalat" w:hAnsi="GHEA Grapalat"/>
          <w:color w:val="000000"/>
          <w:sz w:val="24"/>
          <w:szCs w:val="24"/>
        </w:rPr>
        <w:t>գործառնությունների կատարման համար գանձվող պետական տուրքի, ինչպես նաև տույժերի գումարները, որոնց բռնագանձումը մաքսային մարմինների կողմից անհնար է, ճանաչվում են անհուսալի և դուրս են գրվում Կառավարության սահմանած հիմքերով և կարգով:</w:t>
      </w:r>
    </w:p>
    <w:p w:rsidR="00F048F3" w:rsidRPr="00F85B21" w:rsidRDefault="00F048F3" w:rsidP="00F048F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F85B21">
        <w:rPr>
          <w:rFonts w:ascii="GHEA Grapalat" w:hAnsi="GHEA Grapalat"/>
          <w:color w:val="000000"/>
          <w:sz w:val="24"/>
          <w:szCs w:val="24"/>
        </w:rPr>
        <w:t>«Մաքսային կարգավորման մասին» օրենքի կիրարկումն ապահովող միջոցառումների ցանկը սահմանելու մասին» Հայաստանի Հանրապետության վարչապետի 24</w:t>
      </w:r>
      <w:r w:rsidRPr="00F85B21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F85B21">
        <w:rPr>
          <w:rFonts w:ascii="GHEA Grapalat" w:hAnsi="GHEA Grapalat"/>
          <w:color w:val="000000"/>
          <w:sz w:val="24"/>
          <w:szCs w:val="24"/>
        </w:rPr>
        <w:t>01</w:t>
      </w:r>
      <w:r w:rsidRPr="00F85B21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F85B21">
        <w:rPr>
          <w:rFonts w:ascii="GHEA Grapalat" w:hAnsi="GHEA Grapalat"/>
          <w:color w:val="000000"/>
          <w:sz w:val="24"/>
          <w:szCs w:val="24"/>
        </w:rPr>
        <w:t>2023թ</w:t>
      </w:r>
      <w:r w:rsidRPr="00F85B21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F85B21">
        <w:rPr>
          <w:rFonts w:ascii="GHEA Grapalat" w:hAnsi="GHEA Grapalat"/>
          <w:color w:val="000000"/>
          <w:sz w:val="24"/>
          <w:szCs w:val="24"/>
        </w:rPr>
        <w:t xml:space="preserve"> N74-Ա որոշման հավելվածի 16-րդ կետով նախատեսված է «Օրենքով սահմանված հիմքերով մաքսատուրքի, հարկերի, հատուկ, հակագնագցման և փոխհատուցման տուրքերի, ինչպես նաև տույժերի, տոկոսների դադարեցված պարտավորությունները հաշվառելու և հաշվառումից հանելու կարգը, այդ հանգամանքները հաստատող փաստաթղթերի ցանկը հաստատելու մասին» Կառավարության որոշման նախագծի, իսկ նույն հավելվածի 52-րդ կետով՝ «Անձնական օգտագործման ապրանքների ներմուծման համար մաքսատուրքերի, հարկերի, մաքսային գործառնությունների կատարման համար գանձվող պետական տուրքի, ինչպես նաև տույժերի գումարների՝ մաքսային մարմինների կողմից բռնագանձման համար անհուսալի ճանաչման և դուրսգրման հիմքերն ու կարգը սահմանելու մասին» Կառավարության որոշման նախագծի ներկայացում ՀՀ վարչապետի աշխատակազմ։ Հաշվի առնելով նշված երկու կետերով կարգավորվող հարաբերությունների միասնական բնույթը՝ նախատեսվում է նշված հարաբերությունները կարգավորել մեկ որոշման շրջանակներում։  </w:t>
      </w:r>
    </w:p>
    <w:p w:rsidR="00F048F3" w:rsidRPr="00F85B21" w:rsidRDefault="00F048F3" w:rsidP="00F048F3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 w:rsidRPr="00F85B2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F048F3" w:rsidRPr="00F85B21" w:rsidRDefault="00F048F3" w:rsidP="00F048F3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F85B2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Նախագծով կանոնակարգվում 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մաքսային մարմինների կողմից </w:t>
      </w:r>
      <w:r w:rsidRPr="00F85B2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բռնագանձման համար անհուսալի ճանաչման հիմքով մաքսային վճարների և մաքսային մարմիններին վճարվող այլ վճարների գծով դադարեցված պարտավորությունների հաշվառման և հաշվառումից հանելու հետ կապված գործընթացները։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 w:rsidRPr="00F85B21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F85B2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F85B21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F85B21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F85B21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ընդունմամբ լրացուցիչ ֆինանսական միջոցների </w:t>
      </w:r>
      <w:bookmarkStart w:id="0" w:name="_GoBack"/>
      <w:bookmarkEnd w:id="0"/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>անհրաժեշտություն առկա չէ: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F85B21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F85B21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F85B21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F048F3" w:rsidRPr="00F85B21" w:rsidRDefault="00F048F3" w:rsidP="00F048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F048F3" w:rsidRPr="00F85B21" w:rsidRDefault="00F048F3" w:rsidP="00F048F3"/>
    <w:p w:rsidR="0019525D" w:rsidRDefault="001F55A6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79"/>
    <w:rsid w:val="001F55A6"/>
    <w:rsid w:val="00606579"/>
    <w:rsid w:val="007F0791"/>
    <w:rsid w:val="00CB619E"/>
    <w:rsid w:val="00F0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62BEE-B389-4353-9D21-29D2BF4E5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8F3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Feliks Melkonyan</cp:lastModifiedBy>
  <cp:revision>4</cp:revision>
  <dcterms:created xsi:type="dcterms:W3CDTF">2023-07-20T13:02:00Z</dcterms:created>
  <dcterms:modified xsi:type="dcterms:W3CDTF">2023-08-09T12:45:00Z</dcterms:modified>
</cp:coreProperties>
</file>