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E4D" w:rsidRDefault="00AA0E4D" w:rsidP="00AA0E4D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A0E4D" w:rsidRDefault="00AA0E4D" w:rsidP="00AA0E4D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ՊԵՏԱԿԱՆ ՍԱՀՄԱՆՈՎ ԽՈՂՈՎԱԿԱՇԱՐԱՅԻՆ ՏՐԱՆՍՊՈՐՏՈՎ ՏԵՂԱՓՈԽՎՈՂ ԱՊՐԱՆՔՆԵՐԻ ՆԿԱՏՄԱՄԲ ԻՐԱԿԱՆԱՑՎՈՂ ՄԱՔՍԱՅԻՆ ԳՈՐԾԱՌՆՈՒԹՅՈՒՆՆԵՐԻ ԵՎ ՄԱՔՍԱՅԻՆ ՀՍԿՈՂՈՒԹՅԱՆ ԱՌԱՆՁՆԱՀԱՏԿՈՒԹՅՈՒՆՆԵՐԸ, ԻՆՉՊԵՍ ՆԱԵՎ ԷԼԵԿՏՐԱՀԱՂՈՐԴՄԱՆ ԳԾԵՐՈՎ ՏԵՂԱՓՈԽՎՈՂ ԱՊՐԱՆՔՆԵՐԻ ՀԱՅՏԱՐԱՐԱԳՐՄԱՆ ԱՌԱՆՁՆԱՀԱՏԿՈՒԹՅՈՒՆՆԵՐԸ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AA0E4D" w:rsidRDefault="00AA0E4D" w:rsidP="00AA0E4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 183-րդ հոդվածի 3-րդ մասի համաձայն՝ Կառավարությունը, Միության մաքսային օրենսգրքի 290-րդ հոդվածի 9-րդ կետին համապատասխան, կարող է սահմանել խողովակաշարային տրանսպորտով տեղափոխվող ապրանքների նկատմամբ իրականացվող մաքսային գործառնությունների և մաքսային հսկողության առանձնահատկությունները: Նույն օրենքի 2-րդ, 4-րդ և 5-րդ մասերի համաձայն՝ Կառավարությունը կարող է սահմանել Հայաստանի Հանրապետության պետական սահմանով էլեկտրահաղորդման գծերով տեղափոխվող ապրանքների հայտարարագրման առանձնահատկություններ, էլեկտրահաղորդման գծերով էլեկտրաէներգիայի տեղափոխման համար մաքսային հայտարարագրի ներկայացման՝ Միության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 291-րդ հոդվածի 2-րդ կետով սահմանված ժամկետից տարբերվող ժամկետ, ինչպես նաև Էներգահամակարգերի զուգահեռ աշխատանքով պայմանավորված՝ էլեկտրաէներգիայի արտապլանային (տեխնոլոգիական) սալդո-փոխհոսքերի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հայտարարագրման առանձնահատկությունները սահմանում է Կառավարությունը:</w:t>
      </w:r>
    </w:p>
    <w:p w:rsidR="00AA0E4D" w:rsidRDefault="00AA0E4D" w:rsidP="00AA0E4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Միաժամանակ, Եվրասիական տնտեսական միության մաքսային օրենսգրքի </w:t>
      </w:r>
      <w:r w:rsidRPr="00AA0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104-րդ հոդվածի համաձայն՝ խողովակաշարային տրանսպորտով և էլեկտրահաղորդման գծերով փոխադրվող ապրանքների նկատմամբ Եվրասիական տնտեսական միության անդամ պետությունների օրենսդրությամբ կարող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սահմանվել հայտարարագրման առանձնահատկություններ։ Վերը նշված օրենքի 87-րդ հոդվածով սահմանված են ապրանքների ժամանա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կավոր մաքսային հայտարարագրման առանձնահատկությունները, որոնք տարածելի են նաև խողովակաշարով և էլեկտրահաղորդման գծերով փոխադրվող ապրանքների նկատմամբ, իսկ նույն հոդվածով կարգավորումները սահմանված են արտահանվող ապրանքների համար։ 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AA0E4D" w:rsidRDefault="00AA0E4D" w:rsidP="00AA0E4D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մասնավորապես նախատեսվում է ժամանակավոր մաքսային հայտարարագրման համար նախատեսված առանձնահատկություններ սահմանել խողովակաշարային և էլեկտրահաղորդման գծերով փոխադրվող ապրանքների համար, մասնավորապես՝ «Մաքսային կարգավորման մասին» օրենքի 87-րդ հոդվածով նախատեսված առանձնահատկությունները տարածել նաև ապրանքների ներմուծման նկատմամբ։ Նախատեսվում են նաև ապրանքների ծավալների ճշգրտման նպատակով համապատասխան հաշվիչների տեղակայման մասով կարգավորումներ։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A0E4D" w:rsidRDefault="00AA0E4D" w:rsidP="00AA0E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sectPr w:rsidR="00AA0E4D" w:rsidSect="00AA0E4D">
      <w:pgSz w:w="11906" w:h="16838"/>
      <w:pgMar w:top="1440" w:right="92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F99"/>
    <w:rsid w:val="00025E51"/>
    <w:rsid w:val="007D5F99"/>
    <w:rsid w:val="00AA0E4D"/>
    <w:rsid w:val="00AD5CFE"/>
    <w:rsid w:val="00C5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5EF2C-7CD3-4123-8FED-935CD82E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E4D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A0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8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>https://mul2-taxservice.gov.am/tasks/2499753/oneclick/HIMNAVORUM_ENERGIAkhoghovak.docx?token=7af9a9946c85aecce72aacdc526d5229</cp:keywords>
  <dc:description/>
  <cp:lastModifiedBy>Feliks Melkonyan</cp:lastModifiedBy>
  <cp:revision>4</cp:revision>
  <dcterms:created xsi:type="dcterms:W3CDTF">2023-09-29T07:44:00Z</dcterms:created>
  <dcterms:modified xsi:type="dcterms:W3CDTF">2023-09-29T12:21:00Z</dcterms:modified>
</cp:coreProperties>
</file>