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34" w:type="dxa"/>
        <w:tblLook w:val="00A0" w:firstRow="1" w:lastRow="0" w:firstColumn="1" w:lastColumn="0" w:noHBand="0" w:noVBand="0"/>
      </w:tblPr>
      <w:tblGrid>
        <w:gridCol w:w="10632"/>
      </w:tblGrid>
      <w:tr w:rsidR="00CD2F12" w:rsidRPr="003F7723" w:rsidTr="004A3E92">
        <w:trPr>
          <w:trHeight w:val="14459"/>
        </w:trPr>
        <w:tc>
          <w:tcPr>
            <w:tcW w:w="10632" w:type="dxa"/>
            <w:vAlign w:val="center"/>
          </w:tcPr>
          <w:p w:rsidR="00CD2F12" w:rsidRPr="009F7825" w:rsidRDefault="00DF3F1F" w:rsidP="00EB6626">
            <w:pPr>
              <w:spacing w:after="0" w:line="360" w:lineRule="auto"/>
              <w:ind w:left="1172" w:right="55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:rsidR="00B34A7C" w:rsidRPr="009F7825" w:rsidRDefault="00DF3F1F" w:rsidP="004E0AF9">
            <w:pPr>
              <w:tabs>
                <w:tab w:val="left" w:pos="8100"/>
              </w:tabs>
              <w:spacing w:line="240" w:lineRule="auto"/>
              <w:ind w:left="992" w:right="60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7825">
              <w:rPr>
                <w:rFonts w:ascii="GHEA Grapalat" w:hAnsi="GHEA Grapalat"/>
                <w:sz w:val="24"/>
                <w:szCs w:val="24"/>
              </w:rPr>
              <w:t>«</w:t>
            </w:r>
            <w:r w:rsidR="00402776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402776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11</w:t>
            </w:r>
            <w:r w:rsidR="003D21D1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ՄԱՐՏ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hy-AM"/>
              </w:rPr>
              <w:t>Ի 3-Ի N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202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hy-AM"/>
              </w:rPr>
              <w:t>-Ն ՈՐՈՇՄԱՆ</w:t>
            </w:r>
            <w:r w:rsidR="003D21D1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ՄԵՋ ՓՈՓՈԽՈՒԹՅՈՒՆ</w:t>
            </w:r>
            <w:r w:rsidR="003D21D1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 ԵՎ </w:t>
            </w:r>
            <w:r w:rsidR="004938D2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="004938D2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02776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</w:t>
            </w:r>
            <w:r w:rsidRPr="009F782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6C3F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F782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</w:t>
            </w:r>
            <w:bookmarkStart w:id="0" w:name="_GoBack"/>
            <w:bookmarkEnd w:id="0"/>
            <w:r w:rsidRPr="009F7825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ԸՆԴՈՒՆՄԱՆ ԱՆՀՐԱԺԵՇՏՈՒԹՅԱՆ ՎԵՐԱԲԵՐՅԱԼ</w:t>
            </w:r>
          </w:p>
          <w:p w:rsidR="00400F1F" w:rsidRPr="009F7825" w:rsidRDefault="00400F1F" w:rsidP="00FB4E34">
            <w:pPr>
              <w:tabs>
                <w:tab w:val="left" w:pos="8100"/>
              </w:tabs>
              <w:spacing w:after="0" w:line="240" w:lineRule="auto"/>
              <w:ind w:left="992" w:right="60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800EF" w:rsidRPr="009F7825" w:rsidRDefault="00CD2F12" w:rsidP="003A3967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Իրավական ակտի անհրաժեշտությունը</w:t>
            </w:r>
          </w:p>
          <w:p w:rsidR="004E0AF9" w:rsidRPr="009F7825" w:rsidRDefault="007800EF" w:rsidP="00E362DE">
            <w:pPr>
              <w:tabs>
                <w:tab w:val="left" w:pos="0"/>
              </w:tabs>
              <w:spacing w:after="0" w:line="360" w:lineRule="auto"/>
              <w:ind w:right="-102" w:firstLine="46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af-ZA"/>
              </w:rPr>
            </w:pPr>
            <w:r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F78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="00402776" w:rsidRPr="009F7825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11</w:t>
            </w:r>
            <w:r w:rsidR="00402776" w:rsidRPr="009F7825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402776" w:rsidRPr="009F7825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402776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մարտ</w:t>
            </w:r>
            <w:r w:rsidR="00402776" w:rsidRPr="009F782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3</w:t>
            </w:r>
            <w:r w:rsidR="00402776" w:rsidRPr="009F7825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402776" w:rsidRPr="009F7825">
              <w:rPr>
                <w:rFonts w:ascii="GHEA Grapalat" w:hAnsi="GHEA Grapalat"/>
                <w:sz w:val="24"/>
                <w:szCs w:val="24"/>
              </w:rPr>
              <w:t></w:t>
            </w:r>
            <w:r w:rsidR="003D21D1" w:rsidRPr="009F7825">
              <w:rPr>
                <w:rFonts w:ascii="GHEA Grapalat" w:hAnsi="GHEA Grapalat"/>
                <w:bCs/>
                <w:sz w:val="24"/>
                <w:szCs w:val="24"/>
              </w:rPr>
              <w:t>Պետության սեփականություն հանդիսացող բաժ</w:t>
            </w:r>
            <w:r w:rsidR="008B4C2C" w:rsidRPr="009F7825">
              <w:rPr>
                <w:rFonts w:ascii="GHEA Grapalat" w:hAnsi="GHEA Grapalat"/>
                <w:bCs/>
                <w:sz w:val="24"/>
                <w:szCs w:val="24"/>
              </w:rPr>
              <w:softHyphen/>
            </w:r>
            <w:r w:rsidR="003D21D1" w:rsidRPr="009F7825">
              <w:rPr>
                <w:rFonts w:ascii="GHEA Grapalat" w:hAnsi="GHEA Grapalat"/>
                <w:bCs/>
                <w:sz w:val="24"/>
                <w:szCs w:val="24"/>
              </w:rPr>
              <w:t>նեմաս ունեցող առևտրային կազմակերպությունների շահույթի բաշխման, շահութաբաժինների հաշվարկման և Հայաստանի Հանրապետության պետական բյուջե վճարման կարգը հաստա</w:t>
            </w:r>
            <w:r w:rsidR="008B4C2C" w:rsidRPr="009F7825">
              <w:rPr>
                <w:rFonts w:ascii="GHEA Grapalat" w:hAnsi="GHEA Grapalat"/>
                <w:bCs/>
                <w:sz w:val="24"/>
                <w:szCs w:val="24"/>
              </w:rPr>
              <w:softHyphen/>
            </w:r>
            <w:r w:rsidR="003D21D1" w:rsidRPr="009F7825">
              <w:rPr>
                <w:rFonts w:ascii="GHEA Grapalat" w:hAnsi="GHEA Grapalat"/>
                <w:bCs/>
                <w:sz w:val="24"/>
                <w:szCs w:val="24"/>
              </w:rPr>
              <w:t>տելու և Հայաստանի Հանրապետության կառավարության 2001 թվականի դեկտեմբերի 5-ի N1194 որոշման մեջ փոփոխություն կատարելու մասին</w:t>
            </w:r>
            <w:r w:rsidR="00402776" w:rsidRPr="009F7825">
              <w:rPr>
                <w:rFonts w:ascii="GHEA Grapalat" w:hAnsi="GHEA Grapalat"/>
                <w:sz w:val="24"/>
                <w:szCs w:val="24"/>
              </w:rPr>
              <w:t> N</w:t>
            </w:r>
            <w:r w:rsidR="003D21D1" w:rsidRPr="009F7825">
              <w:rPr>
                <w:rFonts w:ascii="GHEA Grapalat" w:hAnsi="GHEA Grapalat"/>
                <w:sz w:val="24"/>
                <w:szCs w:val="24"/>
              </w:rPr>
              <w:t>202</w:t>
            </w:r>
            <w:r w:rsidR="00402776" w:rsidRPr="009F7825">
              <w:rPr>
                <w:rFonts w:ascii="GHEA Grapalat" w:hAnsi="GHEA Grapalat"/>
                <w:sz w:val="24"/>
                <w:szCs w:val="24"/>
              </w:rPr>
              <w:t xml:space="preserve">-Ն որոշման </w:t>
            </w:r>
            <w:r w:rsidR="00CD2F12" w:rsidRPr="009F7825">
              <w:rPr>
                <w:rFonts w:ascii="GHEA Grapalat" w:hAnsi="GHEA Grapalat"/>
                <w:sz w:val="24"/>
                <w:szCs w:val="24"/>
              </w:rPr>
              <w:t>(այսու</w:t>
            </w:r>
            <w:r w:rsidR="00CD2F12" w:rsidRPr="009F7825">
              <w:rPr>
                <w:rFonts w:ascii="GHEA Grapalat" w:hAnsi="GHEA Grapalat"/>
                <w:sz w:val="24"/>
                <w:szCs w:val="24"/>
              </w:rPr>
              <w:softHyphen/>
              <w:t>հետ՝ Որոշում) մեջ փոփոխություն</w:t>
            </w:r>
            <w:r w:rsidR="004938D2" w:rsidRPr="009F7825">
              <w:rPr>
                <w:rFonts w:ascii="GHEA Grapalat" w:hAnsi="GHEA Grapalat"/>
                <w:sz w:val="24"/>
                <w:szCs w:val="24"/>
              </w:rPr>
              <w:t xml:space="preserve">ներ </w:t>
            </w:r>
            <w:r w:rsidR="00FB4E34" w:rsidRPr="009F7825">
              <w:rPr>
                <w:rFonts w:ascii="GHEA Grapalat" w:hAnsi="GHEA Grapalat"/>
                <w:sz w:val="24"/>
                <w:szCs w:val="24"/>
              </w:rPr>
              <w:t>և</w:t>
            </w:r>
            <w:r w:rsidR="004938D2" w:rsidRPr="009F7825">
              <w:rPr>
                <w:rFonts w:ascii="GHEA Grapalat" w:hAnsi="GHEA Grapalat"/>
                <w:sz w:val="24"/>
                <w:szCs w:val="24"/>
              </w:rPr>
              <w:t xml:space="preserve"> լրացումներ</w:t>
            </w:r>
            <w:r w:rsidR="004938D2" w:rsidRPr="009F7825">
              <w:rPr>
                <w:rFonts w:ascii="GHEA Grapalat" w:hAnsi="GHEA Grapalat"/>
                <w:sz w:val="24"/>
                <w:szCs w:val="24"/>
              </w:rPr>
              <w:softHyphen/>
              <w:t xml:space="preserve"> </w:t>
            </w:r>
            <w:r w:rsidR="00CD2F12" w:rsidRPr="009F7825">
              <w:rPr>
                <w:rFonts w:ascii="GHEA Grapalat" w:hAnsi="GHEA Grapalat"/>
                <w:sz w:val="24"/>
                <w:szCs w:val="24"/>
              </w:rPr>
              <w:t>կատարելու մասին սույն նախա</w:t>
            </w:r>
            <w:r w:rsidR="00150C66" w:rsidRPr="009F7825">
              <w:rPr>
                <w:rFonts w:ascii="GHEA Grapalat" w:hAnsi="GHEA Grapalat"/>
                <w:sz w:val="24"/>
                <w:szCs w:val="24"/>
              </w:rPr>
              <w:softHyphen/>
            </w:r>
            <w:r w:rsidR="00CD2F12" w:rsidRPr="009F7825">
              <w:rPr>
                <w:rFonts w:ascii="GHEA Grapalat" w:hAnsi="GHEA Grapalat"/>
                <w:sz w:val="24"/>
                <w:szCs w:val="24"/>
              </w:rPr>
              <w:t xml:space="preserve">գիծը </w:t>
            </w:r>
            <w:r w:rsidR="00DA6A5A" w:rsidRPr="009F7825">
              <w:rPr>
                <w:rFonts w:ascii="GHEA Grapalat" w:hAnsi="GHEA Grapalat"/>
                <w:sz w:val="24"/>
                <w:szCs w:val="24"/>
              </w:rPr>
              <w:t>(այսուհետ՝ Նախա</w:t>
            </w:r>
            <w:r w:rsidR="008B4C2C" w:rsidRPr="009F7825">
              <w:rPr>
                <w:rFonts w:ascii="GHEA Grapalat" w:hAnsi="GHEA Grapalat"/>
                <w:sz w:val="24"/>
                <w:szCs w:val="24"/>
              </w:rPr>
              <w:softHyphen/>
            </w:r>
            <w:r w:rsidR="00DA6A5A" w:rsidRPr="009F7825">
              <w:rPr>
                <w:rFonts w:ascii="GHEA Grapalat" w:hAnsi="GHEA Grapalat"/>
                <w:sz w:val="24"/>
                <w:szCs w:val="24"/>
              </w:rPr>
              <w:t xml:space="preserve">գիծ) </w:t>
            </w:r>
            <w:r w:rsidR="00CD2F12" w:rsidRPr="009F7825">
              <w:rPr>
                <w:rFonts w:ascii="GHEA Grapalat" w:hAnsi="GHEA Grapalat"/>
                <w:sz w:val="24"/>
                <w:szCs w:val="24"/>
                <w:lang w:val="hy-AM"/>
              </w:rPr>
              <w:t>կազմվել է</w:t>
            </w:r>
            <w:r w:rsidR="007D2A30" w:rsidRPr="009F78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af-ZA"/>
              </w:rPr>
              <w:t>ՀՀ տարածքային կառավարման և ենթակառուցվածքների նախարարու</w:t>
            </w:r>
            <w:r w:rsidR="008B4C2C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af-ZA"/>
              </w:rPr>
              <w:t>թյու</w:t>
            </w:r>
            <w:r w:rsidR="008B4C2C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af-ZA"/>
              </w:rPr>
              <w:t>նում 15.12.2022թ. անցկացված խորհրդակցության NՎ/140-2022 արձա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նագրության 1.6 կետի</w:t>
            </w:r>
            <w:r w:rsidR="007D2A30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D21D1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D2A30" w:rsidRPr="009F7825">
              <w:rPr>
                <w:rFonts w:ascii="GHEA Grapalat" w:hAnsi="GHEA Grapalat"/>
                <w:sz w:val="24"/>
                <w:szCs w:val="24"/>
                <w:lang w:val="af-ZA"/>
              </w:rPr>
              <w:t>համաձայն</w:t>
            </w:r>
            <w:r w:rsidR="008B4C2C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E6235B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որի կատարման շրջանակներում </w:t>
            </w:r>
            <w:r w:rsidR="007D2A30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փոխվարչապետ Տիգրան Խաչատրյանի մոտ 10.01.2023թ. տեղի ունեցած խորհրդակցության արդյունքում 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որոշվել է, որ ՀՀ ֆինանս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ների նախարարության կողմից կշրջանառվի ՀՀ կառավարության համապատասխան որոշ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ման նախագիծ</w:t>
            </w:r>
            <w:r w:rsidR="000B0A86" w:rsidRPr="009F7825">
              <w:rPr>
                <w:rFonts w:ascii="GHEA Grapalat" w:hAnsi="GHEA Grapalat"/>
                <w:sz w:val="24"/>
                <w:szCs w:val="24"/>
              </w:rPr>
              <w:t>,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որի ընդունման դեպքում պետական մասնակցությամբ ընկերութ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t>յ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ուն</w:t>
            </w:r>
            <w:r w:rsidR="00E6235B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ների (այսու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հետ՝ Ընկերություններ)</w:t>
            </w:r>
            <w:r w:rsidR="0012527B" w:rsidRPr="009F7825">
              <w:rPr>
                <w:rFonts w:ascii="GHEA Grapalat" w:hAnsi="GHEA Grapalat"/>
                <w:sz w:val="24"/>
                <w:szCs w:val="24"/>
                <w:lang w:val="af-ZA"/>
              </w:rPr>
              <w:t>`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վճարման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թա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</w:t>
            </w:r>
            <w:r w:rsidR="0012527B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շահութա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բաժինների հաշ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վարկման ժամանակ սակագնային կարգա</w:t>
            </w:r>
            <w:r w:rsidR="00E6235B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վորման դաշտում գործող </w:t>
            </w:r>
            <w:r w:rsidR="00356734" w:rsidRPr="009F7825">
              <w:rPr>
                <w:rFonts w:ascii="GHEA Grapalat" w:hAnsi="GHEA Grapalat"/>
                <w:sz w:val="24"/>
                <w:szCs w:val="24"/>
                <w:lang w:val="af-ZA"/>
              </w:rPr>
              <w:t>Ը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նկերությունների կան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խա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տես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վող և շահութաբաժինների հաշվարկ</w:t>
            </w:r>
            <w:r w:rsidR="00E6235B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ման բազայում ներառվող շահույթների մեծություն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ների հաշ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վարկման հիմքում կդրվեն ՀՀ հանրային ծառայությունները կարգավորող հանձնա</w:t>
            </w:r>
            <w:r w:rsidR="00F4043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ժո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ղովի </w:t>
            </w:r>
            <w:r w:rsidR="00356734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(այսուհետ՝ Հանձնաժողով) 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կողմից հաստատված </w:t>
            </w:r>
            <w:r w:rsidR="00AB5268" w:rsidRPr="00481DFB">
              <w:rPr>
                <w:rStyle w:val="namak0"/>
                <w:rFonts w:eastAsia="Calibri"/>
                <w:lang w:val="hy-AM"/>
              </w:rPr>
              <w:t>սակագ</w:t>
            </w:r>
            <w:r w:rsidR="00AB5268" w:rsidRPr="00481DFB">
              <w:rPr>
                <w:rStyle w:val="namak0"/>
                <w:rFonts w:eastAsia="Calibri"/>
                <w:lang w:val="hy-AM"/>
              </w:rPr>
              <w:softHyphen/>
              <w:t>ների հաշվարկներում</w:t>
            </w:r>
            <w:r w:rsidR="00AB5268" w:rsidRPr="00AB5268">
              <w:rPr>
                <w:rStyle w:val="namak0"/>
                <w:rFonts w:eastAsia="Calibri"/>
                <w:lang w:val="hy-AM"/>
              </w:rPr>
              <w:t xml:space="preserve"> ներառ</w:t>
            </w:r>
            <w:r w:rsidR="00F40437">
              <w:rPr>
                <w:rStyle w:val="namak0"/>
                <w:rFonts w:eastAsia="Calibri"/>
                <w:lang w:val="hy-AM"/>
              </w:rPr>
              <w:softHyphen/>
            </w:r>
            <w:r w:rsidR="00AB5268" w:rsidRPr="00AB5268">
              <w:rPr>
                <w:rStyle w:val="namak0"/>
                <w:rFonts w:eastAsia="Calibri"/>
                <w:lang w:val="hy-AM"/>
              </w:rPr>
              <w:t>ված</w:t>
            </w:r>
            <w:r w:rsidR="00AB5268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B0A86" w:rsidRPr="009F7825">
              <w:rPr>
                <w:rFonts w:ascii="GHEA Grapalat" w:hAnsi="GHEA Grapalat"/>
                <w:sz w:val="24"/>
                <w:szCs w:val="24"/>
                <w:lang w:val="af-ZA"/>
              </w:rPr>
              <w:t>շահույթների մեծությունները։</w:t>
            </w:r>
            <w:r w:rsidR="004E0AF9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Ըստ այդմ, 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ախա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գծի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մշակումը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պայմանա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վոր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ված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պետա</w:t>
            </w:r>
            <w:r w:rsidR="00AB5268" w:rsidRPr="00AB526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վճարման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են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թա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շահութա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բաժինների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հաշվարկ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գործընթացում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տասխան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կանոնա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կարգում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softHyphen/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ների</w:t>
            </w:r>
            <w:r w:rsidR="004E0AF9"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4E0AF9" w:rsidRPr="009F782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անհրա</w:t>
            </w:r>
            <w:r w:rsidR="004E0AF9" w:rsidRPr="009F782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ժեշ</w:t>
            </w:r>
            <w:r w:rsidR="004E0AF9" w:rsidRPr="009F782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տու</w:t>
            </w:r>
            <w:r w:rsidR="004E0AF9" w:rsidRPr="009F782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թյամբ</w:t>
            </w:r>
            <w:r w:rsidR="004E0AF9" w:rsidRPr="009F7825">
              <w:rPr>
                <w:rFonts w:ascii="GHEA Grapalat" w:eastAsia="Times New Roman" w:hAnsi="GHEA Grapalat"/>
                <w:bCs/>
                <w:sz w:val="24"/>
                <w:szCs w:val="24"/>
                <w:lang w:val="af-ZA"/>
              </w:rPr>
              <w:t xml:space="preserve">: </w:t>
            </w:r>
          </w:p>
          <w:p w:rsidR="004E0AF9" w:rsidRPr="009F7825" w:rsidRDefault="004E0AF9" w:rsidP="00EB71DA">
            <w:pPr>
              <w:tabs>
                <w:tab w:val="left" w:pos="0"/>
              </w:tabs>
              <w:spacing w:after="0" w:line="360" w:lineRule="auto"/>
              <w:ind w:left="38"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9F7825">
              <w:rPr>
                <w:rFonts w:ascii="GHEA Grapalat" w:eastAsia="Times New Roman" w:hAnsi="GHEA Grapalat"/>
                <w:bCs/>
                <w:sz w:val="24"/>
                <w:szCs w:val="24"/>
              </w:rPr>
              <w:t>Մասնավորապես</w:t>
            </w:r>
            <w:r w:rsidR="00EB71DA" w:rsidRPr="009F7825">
              <w:rPr>
                <w:rFonts w:ascii="GHEA Grapalat" w:eastAsia="Times New Roman" w:hAnsi="GHEA Grapalat"/>
                <w:bCs/>
                <w:sz w:val="24"/>
                <w:szCs w:val="24"/>
                <w:lang w:val="af-ZA"/>
              </w:rPr>
              <w:t xml:space="preserve">,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Որոշման N1 հավելվածի 7-րդ կետում անհրաժեշտ է </w:t>
            </w:r>
            <w:r w:rsidR="00EB71DA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բովա</w:t>
            </w:r>
            <w:r w:rsidR="0040711D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նդակային առումով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ճշգրտել և հստա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կեցնել շահու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բա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ժին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 հաշ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վարկման բազայի </w:t>
            </w:r>
            <w:r w:rsidR="00EB71DA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առաջին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բա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ղա</w:t>
            </w:r>
            <w:r w:rsidR="0040711D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դրիչը:</w:t>
            </w:r>
            <w:r w:rsidR="00EB71DA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Ըստ այդմ,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նախատեսվում է, որ </w:t>
            </w:r>
            <w:r w:rsidR="00B72BCE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Հ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անձնաժողով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ի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կողմից սակագնային կարգավորման ենթակա առև</w:t>
            </w:r>
            <w:r w:rsidR="00E362DE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տրային կազմակեր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պությունների համար հաշվետու տարվա զուտ շահույթի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lastRenderedPageBreak/>
              <w:t>մեծու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թյուն է ընդունվելու յուրաքանչյուր առևտրային կազմակերպու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գործունեու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արդյունքում պլա</w:t>
            </w:r>
            <w:r w:rsidR="00E362DE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նավորված (սակագնի հաշ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վարկում ներառված) և հանձ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նաժողովի կող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մից սակագնի տեսքով հաստատված՝ տարեկան շահույթի մեծությունը։</w:t>
            </w:r>
          </w:p>
          <w:p w:rsidR="00B038E8" w:rsidRPr="009F7825" w:rsidRDefault="00B038E8" w:rsidP="00E362DE">
            <w:pPr>
              <w:tabs>
                <w:tab w:val="left" w:pos="0"/>
              </w:tabs>
              <w:spacing w:after="0" w:line="240" w:lineRule="auto"/>
              <w:ind w:right="-102"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2F12" w:rsidRPr="009F7825" w:rsidRDefault="00CD2F12" w:rsidP="00E362DE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  <w:p w:rsidR="002012C0" w:rsidRPr="009F7825" w:rsidRDefault="002012C0" w:rsidP="002012C0">
            <w:pPr>
              <w:pStyle w:val="ListParagraph"/>
              <w:tabs>
                <w:tab w:val="left" w:pos="0"/>
              </w:tabs>
              <w:spacing w:after="0" w:line="360" w:lineRule="auto"/>
              <w:ind w:left="0" w:firstLine="464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Ներկայումս 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կանոնակարգումների համաձայն՝ կանոնադրական կապիտալում 50 տոկոս և ավելի պետության սեփականություն հան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դիսացող բաժնեմաս ունեցող առևտրա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յին կազմակերպությունների կողմից նախորդ ֆի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նան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սական տարվա արդյունքներով ընթացիկ տարվա ՀՀ պետա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կան բյուջե վճարման ենթակա տարեկան շահութաբաժինների հաշվարկ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ման բա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զան կազմված է երեք բաղադրիչից՝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հաշվետու տարվա զուտ 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շահույթ (վնաս), զուտ շահույ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թին ավելացումներ և հաշվետու տարվան նախորդող տարվա վերջի դրությամբ կուտակված վնաս: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Դրա հետ մեկտեղ, Հանձնա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ժողովի կող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մից կարգավորման ենթակա առև</w:t>
            </w:r>
            <w:r w:rsidR="004A3E92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տրային կազմակեր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պությունների համար 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շահութաբաժին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>ների հաշվարկման բա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softHyphen/>
              <w:t xml:space="preserve">զայում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հաշ</w:t>
            </w:r>
            <w:r w:rsidR="004A3E92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վետու տարվա զուտ շահույթի իրական մեծությունը հիմք ընդունելու պարագայում, մասնա</w:t>
            </w:r>
            <w:r w:rsidR="004A3E92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վո</w:t>
            </w:r>
            <w:r w:rsidR="004A3E92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րապես, էներգահամակարգի առև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տրա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յին կազմակեր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պու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թյունների ֆինանսական բեռը ծան</w:t>
            </w:r>
            <w:r w:rsidR="004A3E92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րանում է՝ խոչընդոտ հանդիսանալով դրանց անխափան գործունեության իրականացմանը։</w:t>
            </w:r>
          </w:p>
          <w:p w:rsidR="000B0A86" w:rsidRPr="009F7825" w:rsidRDefault="004A3E92" w:rsidP="00E362DE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Cambria Math" w:eastAsia="Times New Roman" w:hAnsi="Cambria Math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 xml:space="preserve">Այսպես,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Հանձնա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  <w:t>ժողովի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 xml:space="preserve">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կարգավորման ներքո գտնվող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>՝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>է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ներգետիկայի բնագավառի 50 և ավե</w:t>
            </w:r>
            <w:r w:rsidR="00B72BC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լի տոկոս պետական մասնակցությամբ՝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ընկերությունների (ԲԷՑ, ՀԱԷԿ, ԷԷՀՕ, Հաշվար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կային կենտրոն, Երևանի ՋԷԿ) կողմից մատուցվող ծառայությունների սակագները սահման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վում են անհրաժեշտ հասույթի ապահովման սկզբունքով</w:t>
            </w:r>
            <w:r w:rsidR="00B72BC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>, որի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հիմնական բաղադրիչներն են</w:t>
            </w:r>
            <w:r w:rsidR="000B0A86" w:rsidRPr="009F7825">
              <w:rPr>
                <w:rFonts w:ascii="Cambria Math" w:eastAsia="Times New Roman" w:hAnsi="Cambria Math"/>
                <w:color w:val="393939"/>
                <w:sz w:val="24"/>
                <w:szCs w:val="24"/>
                <w:lang w:val="hy-AM"/>
              </w:rPr>
              <w:t>․</w:t>
            </w:r>
          </w:p>
          <w:p w:rsidR="000B0A86" w:rsidRPr="009F7825" w:rsidRDefault="000B0A86" w:rsidP="00FD425E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38"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ընկերության շահագործման և պահպանման ծախսերը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</w:p>
          <w:p w:rsidR="000B0A86" w:rsidRPr="009F7825" w:rsidRDefault="000B0A86" w:rsidP="00FD425E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38"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կատարված ներդրումների ամորտիզացիոն մասհանումները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>,</w:t>
            </w:r>
          </w:p>
          <w:p w:rsidR="000B0A86" w:rsidRPr="009F7825" w:rsidRDefault="000B0A86" w:rsidP="00FD425E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38"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պետական երաշխիքով ներգրավված վարկերի մայր գումարների մարման և տոկոս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ների վճարման համար անհրաժեշտ ծախսերը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</w:p>
          <w:p w:rsidR="000B0A86" w:rsidRPr="009F7825" w:rsidRDefault="000B0A86" w:rsidP="00C245FF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38"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նորմատիվային շահույթը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</w:rPr>
              <w:t>։</w:t>
            </w:r>
          </w:p>
          <w:p w:rsidR="000B0A86" w:rsidRPr="009F7825" w:rsidRDefault="000B0A86" w:rsidP="00E362DE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Եթե ընկերությունը աշխատում է տվյալ տարվա համար նախատեսված հաշվեկշռին համապատասխան և կատարում է սակագնով նախատեսված ծախսերը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ապա ստացված իրական շահույթը համընկնում է սակագնով նախատեսված շահույթի մեծությանը։ Եթե ընկե</w:t>
            </w:r>
            <w:r w:rsidR="00E70F17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րությունը սակագնով նախատեսված գործոնների (օրինակ՝ հաշվեկշռով նախատեսված քանակից Էլեկտրաէներգիայի շրջանառության ավելացում, արտարժույթի կուրսի անկման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lastRenderedPageBreak/>
              <w:t>հետևանքով արտարժութային՝ ՀՀ դրամով արտահայտված ծախսերի նվազում) փոփոխու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թյամբ պայմանավորված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ստանում է լրացուցիչ շահույթ, ապա այդ լրացուցիչ շահույթը հանձ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նաժողովի կողմից նվազեցվում է հաջորդ տարվա սակագնով նախատեսվող անհրաժեշտ հասույթի մեծությունից։ Երբ ընկերությունը ոչ իր գործողությունների հետևանքով կամ իր կամքից անկախ հանգամանքներում վնաս է կրում (օրինակ՝ հաշվեկշռով նախատեսված քանակից Էլեկտրաէներգիայի շրջանառության նվազում, արտարժույթի կուրս</w:t>
            </w:r>
            <w:r w:rsidR="00E70F17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ի բարձրացման հետևանքով արտարժու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թային՝ ՀՀ դրամով արտահայտված ծախսերի ավելացում)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ապա այդ վնասների մեծությունը ավելացվում է հաջորդ տարվա համար հաշվարկվող անհրաժեշտ հասույթի մեծությանը, այսինքն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փոխհատուցվում է հաջորդ սակագնային տարվա ընթացքում։ 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Ըստ այդմ,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ի թիվս այլ ռիսկերի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  <w:r w:rsidR="00E70F17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արտարժութային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ռիսկերը կրում է ոչ թե ընկերությունը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այլ էլեկտրաէներգիայի վերջնական սպառողները։</w:t>
            </w:r>
          </w:p>
          <w:p w:rsidR="000B0A86" w:rsidRPr="009F7825" w:rsidRDefault="00556D89" w:rsidP="00E362DE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Այսպիսով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Ը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նկերությ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ու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ների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համար իրական և տնօրինելի շահույթը սակագնի մեթոդա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բանության համապատասխան ստացված շահույթն է։ Հաշվապահական հաշվառման տեսան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կյունից ձևավորված շահույթը մշտապես տարբերվում է սակագնի իմաստով շահույթի մեծու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թյունից</w:t>
            </w:r>
            <w:r w:rsidR="00FD425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պայմանավորված բազմաթիվ գործոններով։ Դրական և բացասական տարբե</w:t>
            </w:r>
            <w:r w:rsidR="00522EF9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րությունները դրանք</w:t>
            </w:r>
            <w:r w:rsidR="00522EF9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կամ դրամական հոսքեր չառաջացնող տարբերություններ են</w:t>
            </w:r>
            <w:r w:rsidR="00522EF9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կամ</w:t>
            </w:r>
            <w:r w:rsidR="00522EF9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եթե առաջացնում են, ապա կարգավորվում են հաջորդող տարիների համար սահմանվող սակա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գների միջոցով։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</w:p>
          <w:p w:rsidR="000B0A86" w:rsidRPr="009F7825" w:rsidRDefault="00EA1865" w:rsidP="00EA1865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Վերոգրյալի հետ մեկտեղ, հարկ է նկատի ունենալ նաև վ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արկերի սպասարկման համար սակագնում ներառվող եկամուտների և այդ վարկային միջոցներով ստեղծված ակտիվների մաշվածության համար հաշվեգրվող ծախսի ժամանակացույցերի տարբերությունը։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Օրինակ</w:t>
            </w:r>
            <w:r w:rsidR="00126FDC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երբ վարկի մայր գումարի մարման համար նախատեսվում է գումար սակագնում, սակայն այդ վարկով ստեղծվող ակտիվը դեռևս ավարտված չէ և չի շահագործվում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բնականաբար նաև ամորտիզացիոն մասհանումներ չեն կատարվում, կամ ավարտված է և շահագործվում է, 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բ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այ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ց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դրա ամորտիզացիոն մասհանումները կատարվում են մի քանի անգամ ավելի երկար ժամա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նակահատվածում, քան վարկի սպասարկման ժամանակացույցն է։ Այստեղ առաջանում է 2 խնդիր</w:t>
            </w:r>
            <w:r w:rsidR="000B0A86" w:rsidRPr="009F7825">
              <w:rPr>
                <w:rFonts w:ascii="Cambria Math" w:eastAsia="Times New Roman" w:hAnsi="Cambria Math" w:cs="Cambria Math"/>
                <w:color w:val="393939"/>
                <w:sz w:val="24"/>
                <w:szCs w:val="24"/>
                <w:lang w:val="hy-AM"/>
              </w:rPr>
              <w:t>․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շահութահարկի վճարման (այդպիսի ծախս նախատեսված չէ ընկերության սակա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գնում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բ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այ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ց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վճարվում է դրամական հոսքերի կառավարման արդյունքում առաջացող ժամա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նակավորապես ազատ միջոցների հաշվին) և շահութաբաժնի վճարման ծախսեր։ Եթե ընկե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րությունը այդ վարկի մայր գումարի մարման համար նախատեսված միջոցը ուղղի շահութա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lastRenderedPageBreak/>
              <w:t>բաժնի վճարմանը</w:t>
            </w:r>
            <w:r w:rsidR="00F1173F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ապա չի կարող սպասարկել վարկը, որի համար սակագնով ստացել է անհրաժեշտ միջոցները։</w:t>
            </w:r>
          </w:p>
          <w:p w:rsidR="000B0A86" w:rsidRPr="009F7825" w:rsidRDefault="00F1173F" w:rsidP="00B24ABE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</w:pP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Միաժամանակ, ս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ակագնով նախատեսված որոշակի ծախսեր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ինչ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-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որ հանգամանքներով պայմանավորված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չեն  կատարվում տվյալ սակագնային տարում, ինչի հետևանքով ընկերու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թյունում առաջանում է չնախատեսված շահույթ։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Այդ առումով էլ, ե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թե ծախսը ներառված է սակագնում, ապա դա նշանակում է, որ այդ ծախսը ենթակա է պարտադիր կատարման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 իս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կ կատարման անհրաժեշտության բացակայության դեպքում նվազեցվում է հաջորդող տարի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ների անհրաժեշտ հասույթից։ Հետևապես, այդ միջոցները սակագնի իմաստով երբեք չ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են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կարող դիտվել որպես շահույթ և թողնվել ընկերության տնօրինմանը</w:t>
            </w:r>
            <w:r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որպես ստացված շահույթ, կամ այդ ծախսը պետք է կատարվի հաջորդող տարիներին</w:t>
            </w:r>
            <w:r w:rsidR="00B24AB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՝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հիմնավորելով ծախսի հետաձգումը</w:t>
            </w:r>
            <w:r w:rsidR="00B24AB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կամ </w:t>
            </w:r>
            <w:r w:rsidR="00B24AB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էլ՝ 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այդ մեծության չափով նվազեցվի սակագնից։ Հետևապես, եթե վերը նկարագրվածի հետևանքով առաջացած շահույթից վճարվում է շահութաբաժին</w:t>
            </w:r>
            <w:r w:rsidR="00B24AB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, ապա</w:t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 xml:space="preserve"> ընկե</w:t>
            </w:r>
            <w:r w:rsidR="00B24ABE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softHyphen/>
            </w:r>
            <w:r w:rsidR="000B0A86" w:rsidRPr="009F7825">
              <w:rPr>
                <w:rFonts w:ascii="GHEA Grapalat" w:eastAsia="Times New Roman" w:hAnsi="GHEA Grapalat"/>
                <w:color w:val="393939"/>
                <w:sz w:val="24"/>
                <w:szCs w:val="24"/>
                <w:lang w:val="hy-AM"/>
              </w:rPr>
              <w:t>րությունը հետագայում այդ հետաձգված ծախսը կատարելու բավարար միջոցներ չի ունենում։</w:t>
            </w:r>
          </w:p>
          <w:p w:rsidR="006D546E" w:rsidRDefault="006D546E" w:rsidP="00E362DE">
            <w:pPr>
              <w:shd w:val="clear" w:color="auto" w:fill="FFFFFF"/>
              <w:spacing w:after="0" w:line="36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Վերը շարադրված գործոնները այն հիմնական պատ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ճառներն են, որոնք կարգավորվող ընկերություններում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գեցնում են սակագնի </w:t>
            </w:r>
            <w:r w:rsidRPr="00481DF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հաշվարկում ներառված շահույթի և փաստացի գործունեությամբ առաջացած զուտ շահույթի</w:t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բերությունների։ Հաշվի առնելով այդ առանձնահատկու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ները՝ առաջարկ</w:t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վում է Հանձնաժողովի կարգավորման դաշ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տում գոր</w:t>
            </w:r>
            <w:r w:rsidR="00CD3A7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t>ծող 50 և ավելի տոկոս պետական մաս</w:t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նակցությամբ ընկերությունների շահութաբաժինները հաշվարկել սակագնի կարգավոր</w:t>
            </w:r>
            <w:r w:rsidRPr="007D04E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մեթոդաբանությամբ ստացված շահույթի մեծությունից:</w:t>
            </w:r>
          </w:p>
          <w:p w:rsidR="004A3E92" w:rsidRPr="009F7825" w:rsidRDefault="004A3E92" w:rsidP="00E362DE">
            <w:pPr>
              <w:pStyle w:val="ListParagraph"/>
              <w:tabs>
                <w:tab w:val="left" w:pos="0"/>
              </w:tabs>
              <w:spacing w:after="0" w:line="240" w:lineRule="auto"/>
              <w:ind w:left="0" w:firstLine="465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D2F12" w:rsidRPr="009F7825" w:rsidRDefault="00CD2F12" w:rsidP="00B24ABE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Տվյալ բնագավառում իրականացվող քաղաքականությունը</w:t>
            </w:r>
          </w:p>
          <w:p w:rsidR="009A5155" w:rsidRPr="009F7825" w:rsidRDefault="009A5155" w:rsidP="00B24ABE">
            <w:pPr>
              <w:spacing w:after="0" w:line="360" w:lineRule="auto"/>
              <w:ind w:firstLine="465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Իրականացվող քաղաքականությունն առևտրային կազմակերպությունների` պետու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թյան սեփականություն հանդիսացող բաժնետոմսերից (բաժնեմասից) ստացվող շահու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թաբաժին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ների (շահութամասերի) հաշվարկման գործըն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թացի կանոնա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կար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 xml:space="preserve">գումն է, և </w:t>
            </w:r>
            <w:r w:rsidR="0066048F" w:rsidRPr="009F7825"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ախագիծը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ներառում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բնագավառում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իրա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կանաց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վող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գործող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քաղաքա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softHyphen/>
              <w:t>կանության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</w:rPr>
              <w:t>փոփոխություն</w:t>
            </w:r>
            <w:r w:rsidRPr="009F7825"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  <w:t>:</w:t>
            </w:r>
          </w:p>
          <w:p w:rsidR="003460D8" w:rsidRPr="009F7825" w:rsidRDefault="003460D8" w:rsidP="00E362DE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ro-RO"/>
              </w:rPr>
            </w:pPr>
          </w:p>
          <w:p w:rsidR="00CD2F12" w:rsidRPr="009F7825" w:rsidRDefault="00CD2F12" w:rsidP="00B24ABE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  <w:p w:rsidR="00AB2D28" w:rsidRPr="009F7825" w:rsidRDefault="00AB2D28" w:rsidP="00AB2D28">
            <w:pPr>
              <w:tabs>
                <w:tab w:val="left" w:pos="0"/>
              </w:tabs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Նախագծով 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նախատեսվում է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Հանձնա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ժողովի կարգավորման ենթակա 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Ընկեր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ություն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ների համար 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շահու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թաբաժինների հաշվարկման բա</w:t>
            </w:r>
            <w:r w:rsidRPr="009F782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զայում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հաշ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վետու տարվա զուտ շահույթի մեծու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թյան համար հիմք ընդունել յուրաքանչյուր առևտրային կազմակերպու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գործունեու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արդյունքում պլանավորված (սակագնի հաշ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վարկում ներ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առված) և Հանձ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նաժողովի կող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մից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lastRenderedPageBreak/>
              <w:t>սակագնի տես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քով հաստատ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ված՝ տարեկան շահույթի մեծու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թյունը, 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ինչն 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էապես 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կ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թեթևաց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նի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, մասնավորապես, էներգահա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մա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կարգի առևտրային կազմակեր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պու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թյունների ֆինանսական բեռը՝ նպաստելով դրանց անխա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փան գործունեության իրակա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նաց</w:t>
            </w:r>
            <w:r w:rsidR="00F8290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մանը։</w:t>
            </w:r>
          </w:p>
          <w:p w:rsidR="004E0C2D" w:rsidRPr="009F7825" w:rsidRDefault="00F654C8" w:rsidP="00D81819">
            <w:pPr>
              <w:numPr>
                <w:ilvl w:val="0"/>
                <w:numId w:val="4"/>
              </w:numPr>
              <w:spacing w:before="120" w:after="120" w:line="240" w:lineRule="auto"/>
              <w:ind w:left="747" w:firstLine="425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րավական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8233FF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8233FF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</w:t>
            </w:r>
            <w:r w:rsidR="001847D2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="004E0C2D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847D2"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847D2" w:rsidRPr="009F7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  <w:p w:rsidR="008233FF" w:rsidRPr="009F7825" w:rsidRDefault="004277ED" w:rsidP="00A31BE5">
            <w:pPr>
              <w:spacing w:after="0" w:line="360" w:lineRule="auto"/>
              <w:ind w:firstLine="464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9F7825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6546F2" w:rsidRPr="009F7825">
              <w:rPr>
                <w:rFonts w:ascii="GHEA Grapalat" w:hAnsi="GHEA Grapalat"/>
                <w:sz w:val="24"/>
                <w:szCs w:val="24"/>
                <w:lang w:val="ro-RO"/>
              </w:rPr>
              <w:t xml:space="preserve">ախագծի </w:t>
            </w:r>
            <w:r w:rsidR="00345928" w:rsidRPr="009F7825">
              <w:rPr>
                <w:rFonts w:ascii="GHEA Grapalat" w:hAnsi="GHEA Grapalat"/>
                <w:sz w:val="24"/>
                <w:szCs w:val="24"/>
              </w:rPr>
              <w:t>ընդունման</w:t>
            </w:r>
            <w:r w:rsidR="00345928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9F7825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345928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45928" w:rsidRPr="009F7825">
              <w:rPr>
                <w:rFonts w:ascii="GHEA Grapalat" w:hAnsi="GHEA Grapalat"/>
                <w:sz w:val="24"/>
                <w:szCs w:val="24"/>
              </w:rPr>
              <w:t>լ</w:t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րացուցիչ</w:t>
            </w:r>
            <w:r w:rsidR="008233FF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="008233FF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միջոց</w:t>
            </w:r>
            <w:r w:rsidR="006546F2" w:rsidRPr="009F7825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ներ</w:t>
            </w:r>
            <w:r w:rsidR="008233FF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չեն</w:t>
            </w:r>
            <w:r w:rsidR="008233FF" w:rsidRPr="009F782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233FF" w:rsidRPr="009F7825">
              <w:rPr>
                <w:rFonts w:ascii="GHEA Grapalat" w:hAnsi="GHEA Grapalat"/>
                <w:sz w:val="24"/>
                <w:szCs w:val="24"/>
              </w:rPr>
              <w:t>պահանջվում։</w:t>
            </w:r>
          </w:p>
          <w:p w:rsidR="005F0CC4" w:rsidRPr="009F7825" w:rsidRDefault="005F0CC4" w:rsidP="00A31BE5">
            <w:pPr>
              <w:spacing w:after="0" w:line="240" w:lineRule="auto"/>
              <w:ind w:firstLine="1172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5F0CC4" w:rsidRPr="009F7825" w:rsidRDefault="00F654C8" w:rsidP="00D81819">
            <w:pPr>
              <w:pStyle w:val="Heading2"/>
              <w:numPr>
                <w:ilvl w:val="0"/>
                <w:numId w:val="4"/>
              </w:numPr>
              <w:spacing w:before="0" w:after="0"/>
              <w:ind w:left="747" w:firstLine="283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Տեղեկատվություն</w:t>
            </w:r>
            <w:r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1847D2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րավական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ակտն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ընդունելու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դեպքում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ՀՀ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պետական</w:t>
            </w:r>
            <w:r w:rsidR="005F0CC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բյուջեի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եկամուտներում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5C4BA6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և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ծախսերում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սպասվելիք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="00396E84"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փոփոխություններ</w:t>
            </w:r>
            <w:r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ի</w:t>
            </w:r>
            <w:r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eastAsia="Calibri" w:hAnsi="GHEA Grapalat" w:cs="Times New Roman"/>
                <w:i w:val="0"/>
                <w:sz w:val="24"/>
                <w:szCs w:val="24"/>
              </w:rPr>
              <w:t>մասին</w:t>
            </w:r>
          </w:p>
          <w:p w:rsidR="005F0CC4" w:rsidRPr="009F7825" w:rsidRDefault="004277ED" w:rsidP="00D81819">
            <w:pPr>
              <w:pStyle w:val="BodyText"/>
              <w:spacing w:before="120"/>
              <w:ind w:firstLine="464"/>
              <w:rPr>
                <w:rFonts w:ascii="GHEA Grapalat" w:hAnsi="GHEA Grapalat"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9F7825">
              <w:rPr>
                <w:rFonts w:ascii="GHEA Grapalat" w:hAnsi="GHEA Grapalat"/>
                <w:sz w:val="24"/>
                <w:szCs w:val="24"/>
                <w:lang w:val="ro-RO"/>
              </w:rPr>
              <w:t>ախագծի ընդունմա</w:t>
            </w:r>
            <w:r w:rsidR="00F42E3E" w:rsidRPr="009F7825">
              <w:rPr>
                <w:rFonts w:ascii="GHEA Grapalat" w:hAnsi="GHEA Grapalat"/>
                <w:sz w:val="24"/>
                <w:szCs w:val="24"/>
                <w:lang w:val="ro-RO"/>
              </w:rPr>
              <w:t>ն</w:t>
            </w:r>
            <w:r w:rsidR="005F0CC4" w:rsidRPr="009F7825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F42E3E" w:rsidRPr="009F7825">
              <w:rPr>
                <w:rFonts w:ascii="GHEA Grapalat" w:hAnsi="GHEA Grapalat"/>
                <w:sz w:val="24"/>
                <w:szCs w:val="24"/>
              </w:rPr>
              <w:t>դեպքում</w:t>
            </w:r>
            <w:r w:rsidR="00F42E3E" w:rsidRPr="009F7825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="005F0CC4" w:rsidRPr="009F7825">
              <w:rPr>
                <w:rFonts w:ascii="GHEA Grapalat" w:hAnsi="GHEA Grapalat"/>
                <w:sz w:val="24"/>
                <w:szCs w:val="24"/>
                <w:lang w:val="ro-RO"/>
              </w:rPr>
              <w:t>ՀՀ պետական բյուջեի եկամուտներ</w:t>
            </w:r>
            <w:r w:rsidR="006F1834" w:rsidRPr="009F7825">
              <w:rPr>
                <w:rFonts w:ascii="GHEA Grapalat" w:hAnsi="GHEA Grapalat"/>
                <w:sz w:val="24"/>
                <w:szCs w:val="24"/>
                <w:lang w:val="ro-RO"/>
              </w:rPr>
              <w:t xml:space="preserve">ում </w:t>
            </w:r>
            <w:r w:rsidR="00A31BE5" w:rsidRPr="009F7825">
              <w:rPr>
                <w:rFonts w:ascii="GHEA Grapalat" w:hAnsi="GHEA Grapalat"/>
                <w:sz w:val="24"/>
                <w:szCs w:val="24"/>
                <w:lang w:val="ro-RO"/>
              </w:rPr>
              <w:t>հնարավոր են</w:t>
            </w:r>
            <w:r w:rsidR="00EB6626" w:rsidRPr="009F7825">
              <w:rPr>
                <w:rFonts w:ascii="GHEA Grapalat" w:hAnsi="GHEA Grapalat"/>
                <w:sz w:val="24"/>
                <w:szCs w:val="24"/>
                <w:lang w:val="ro-RO"/>
              </w:rPr>
              <w:t xml:space="preserve"> էական փոփոխություններ</w:t>
            </w:r>
            <w:r w:rsidR="006F1834" w:rsidRPr="009F7825">
              <w:rPr>
                <w:rFonts w:ascii="GHEA Grapalat" w:hAnsi="GHEA Grapalat"/>
                <w:sz w:val="24"/>
                <w:szCs w:val="24"/>
                <w:lang w:val="ro-RO"/>
              </w:rPr>
              <w:t>։</w:t>
            </w:r>
          </w:p>
          <w:p w:rsidR="004277ED" w:rsidRPr="009F7825" w:rsidRDefault="004277ED" w:rsidP="00E362DE">
            <w:pPr>
              <w:pStyle w:val="BodyText"/>
              <w:spacing w:line="240" w:lineRule="auto"/>
              <w:ind w:firstLine="465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CD2F12" w:rsidRPr="009F7825" w:rsidRDefault="00CD2F12" w:rsidP="00A31BE5">
            <w:pPr>
              <w:numPr>
                <w:ilvl w:val="0"/>
                <w:numId w:val="4"/>
              </w:numPr>
              <w:spacing w:after="0" w:line="360" w:lineRule="auto"/>
              <w:ind w:left="0" w:firstLine="1172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կիրառման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դեպքում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արդյունքները</w:t>
            </w:r>
          </w:p>
          <w:p w:rsidR="00A31BE5" w:rsidRPr="009F7825" w:rsidRDefault="00A31BE5" w:rsidP="00A31BE5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Նախագծ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ի ընդունման արդյունքում ակնկալվում է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Հանձ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 xml:space="preserve">ժողովի կողմից կարգավորման ենթակա 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Ընկերությունների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ֆինանսա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կան բեռի թեթևացում, ինչն էլ նպաստելու է դրանց անխա</w:t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փան գործունեության իրականաց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մանը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, մասնավորապես, Հանձ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նա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ժողովի կարգավոր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ման դաշտում գործող՝ էներգետիկայի ոլորտի 50 և ավելի տոկոս 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Ընկերությունների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՝ պետու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թյան սեփականություն հանդիսացող բաժնետոմսերից (բաժնեմասից) ստացվող շահու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բա</w:t>
            </w:r>
            <w:r w:rsidR="005B264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ժին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ների՝ սակագնի կարգավորման մեթոդաբանությամբ ստացված շահույթի մեծությունից հաշվարկման և վճարման գործըն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թացի կանոնա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կար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softHyphen/>
              <w:t>գ</w:t>
            </w:r>
            <w:r w:rsidR="00D81819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մանը</w:t>
            </w:r>
            <w:r w:rsidR="00051FC5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B34A7C" w:rsidRPr="009F7825" w:rsidRDefault="00B34A7C" w:rsidP="00E362DE">
            <w:pPr>
              <w:spacing w:after="0" w:line="240" w:lineRule="auto"/>
              <w:ind w:firstLine="465"/>
              <w:jc w:val="both"/>
              <w:rPr>
                <w:rFonts w:ascii="GHEA Grapalat" w:hAnsi="GHEA Grapalat"/>
                <w:sz w:val="24"/>
                <w:szCs w:val="24"/>
                <w:lang w:val="ro-RO"/>
              </w:rPr>
            </w:pPr>
          </w:p>
          <w:p w:rsidR="00CD2F12" w:rsidRPr="009F7825" w:rsidRDefault="00CD2F12" w:rsidP="00543258">
            <w:pPr>
              <w:numPr>
                <w:ilvl w:val="0"/>
                <w:numId w:val="4"/>
              </w:numPr>
              <w:spacing w:after="0" w:line="360" w:lineRule="auto"/>
              <w:ind w:left="0" w:right="-110" w:firstLine="1172"/>
              <w:jc w:val="both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անձինք</w:t>
            </w:r>
          </w:p>
          <w:p w:rsidR="00CD2F12" w:rsidRPr="009F7825" w:rsidRDefault="00CD2F12" w:rsidP="00543258">
            <w:pPr>
              <w:spacing w:after="0" w:line="36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Որոշման նախագիծը մշակվել է ՀՀ ֆինանսների նախարարության կողմից:</w:t>
            </w:r>
          </w:p>
          <w:p w:rsidR="001418F5" w:rsidRPr="009F7825" w:rsidRDefault="001418F5" w:rsidP="00E362DE">
            <w:pPr>
              <w:spacing w:after="0" w:line="240" w:lineRule="auto"/>
              <w:ind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</w:p>
          <w:p w:rsidR="00B070FA" w:rsidRPr="009F7825" w:rsidRDefault="0060511B" w:rsidP="00D81819">
            <w:pPr>
              <w:numPr>
                <w:ilvl w:val="0"/>
                <w:numId w:val="4"/>
              </w:numPr>
              <w:spacing w:after="0" w:line="240" w:lineRule="auto"/>
              <w:ind w:left="747" w:firstLine="465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/>
                <w:b/>
                <w:sz w:val="24"/>
                <w:szCs w:val="24"/>
              </w:rPr>
              <w:t>Կապը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ռազմավարական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փաստաթղթերի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հետ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վերափոխման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ռազմավարություն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թվականների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ծրագիր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ոլոր</w:t>
            </w:r>
            <w:r w:rsidR="00D81819"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softHyphen/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տային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9F7825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9F7825">
              <w:rPr>
                <w:rFonts w:ascii="GHEA Grapalat" w:hAnsi="GHEA Grapalat"/>
                <w:b/>
                <w:sz w:val="24"/>
                <w:szCs w:val="24"/>
              </w:rPr>
              <w:t>ռազմավարություններ</w:t>
            </w:r>
          </w:p>
          <w:p w:rsidR="001418F5" w:rsidRPr="009F7825" w:rsidRDefault="001418F5" w:rsidP="00E362DE">
            <w:pPr>
              <w:spacing w:after="0" w:line="240" w:lineRule="auto"/>
              <w:ind w:left="1174" w:firstLine="465"/>
              <w:rPr>
                <w:rFonts w:ascii="GHEA Grapalat" w:hAnsi="GHEA Grapalat"/>
                <w:b/>
                <w:sz w:val="24"/>
                <w:szCs w:val="24"/>
                <w:lang w:val="ro-RO"/>
              </w:rPr>
            </w:pPr>
          </w:p>
          <w:p w:rsidR="00543258" w:rsidRPr="001418F5" w:rsidRDefault="00A22503" w:rsidP="00E26622">
            <w:pPr>
              <w:spacing w:after="0" w:line="360" w:lineRule="auto"/>
              <w:ind w:left="40" w:firstLine="465"/>
              <w:jc w:val="both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Ն</w:t>
            </w:r>
            <w:r w:rsidR="003B6A08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ախագծի ընդունումը </w:t>
            </w:r>
            <w:r w:rsidR="002532AF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չի </w:t>
            </w:r>
            <w:r w:rsidR="003B6A08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բխում </w:t>
            </w:r>
            <w:r w:rsidR="002532AF" w:rsidRPr="009F7825">
              <w:rPr>
                <w:rFonts w:ascii="GHEA Grapalat" w:hAnsi="GHEA Grapalat" w:cs="Sylfaen"/>
                <w:sz w:val="24"/>
                <w:szCs w:val="24"/>
                <w:lang w:val="ro-RO"/>
              </w:rPr>
              <w:t>ընդհանուր կամ ոլորտային որևէ ռազմավարության, ծրագրի դրույթներից</w:t>
            </w:r>
            <w:r w:rsidR="005A0C0A">
              <w:rPr>
                <w:rFonts w:ascii="GHEA Grapalat" w:hAnsi="GHEA Grapalat" w:cs="Sylfaen"/>
                <w:sz w:val="24"/>
                <w:szCs w:val="24"/>
                <w:lang w:val="ro-RO"/>
              </w:rPr>
              <w:t>։</w:t>
            </w:r>
          </w:p>
        </w:tc>
      </w:tr>
    </w:tbl>
    <w:p w:rsidR="004641DA" w:rsidRPr="00F32556" w:rsidRDefault="004641DA" w:rsidP="00AB5268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ro-RO"/>
        </w:rPr>
      </w:pPr>
    </w:p>
    <w:sectPr w:rsidR="004641DA" w:rsidRPr="00F32556" w:rsidSect="003F7723">
      <w:footerReference w:type="even" r:id="rId8"/>
      <w:pgSz w:w="12240" w:h="15840"/>
      <w:pgMar w:top="426" w:right="616" w:bottom="284" w:left="1134" w:header="720" w:footer="1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B5B" w:rsidRDefault="000C2B5B" w:rsidP="003647F8">
      <w:pPr>
        <w:spacing w:after="0" w:line="240" w:lineRule="auto"/>
      </w:pPr>
      <w:r>
        <w:separator/>
      </w:r>
    </w:p>
  </w:endnote>
  <w:endnote w:type="continuationSeparator" w:id="0">
    <w:p w:rsidR="000C2B5B" w:rsidRDefault="000C2B5B" w:rsidP="0036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F1F" w:rsidRDefault="00DF3F1F" w:rsidP="00AF057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3F1F" w:rsidRDefault="00DF3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B5B" w:rsidRDefault="000C2B5B" w:rsidP="003647F8">
      <w:pPr>
        <w:spacing w:after="0" w:line="240" w:lineRule="auto"/>
      </w:pPr>
      <w:r>
        <w:separator/>
      </w:r>
    </w:p>
  </w:footnote>
  <w:footnote w:type="continuationSeparator" w:id="0">
    <w:p w:rsidR="000C2B5B" w:rsidRDefault="000C2B5B" w:rsidP="0036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E539F"/>
    <w:multiLevelType w:val="hybridMultilevel"/>
    <w:tmpl w:val="21E24DFA"/>
    <w:lvl w:ilvl="0" w:tplc="6FBC109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1" w15:restartNumberingAfterBreak="0">
    <w:nsid w:val="2A2E5DF3"/>
    <w:multiLevelType w:val="hybridMultilevel"/>
    <w:tmpl w:val="782EF20A"/>
    <w:lvl w:ilvl="0" w:tplc="7A2C4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A3358D"/>
    <w:multiLevelType w:val="hybridMultilevel"/>
    <w:tmpl w:val="57A01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66E05"/>
    <w:multiLevelType w:val="hybridMultilevel"/>
    <w:tmpl w:val="354E44A4"/>
    <w:lvl w:ilvl="0" w:tplc="B8A889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3F7D5ADD"/>
    <w:multiLevelType w:val="hybridMultilevel"/>
    <w:tmpl w:val="DADA96F4"/>
    <w:lvl w:ilvl="0" w:tplc="7EDE8A3A">
      <w:start w:val="1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47232F"/>
    <w:multiLevelType w:val="hybridMultilevel"/>
    <w:tmpl w:val="A3A0B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7F8"/>
    <w:rsid w:val="000015AC"/>
    <w:rsid w:val="00006FD1"/>
    <w:rsid w:val="000107EC"/>
    <w:rsid w:val="00011F35"/>
    <w:rsid w:val="000128A8"/>
    <w:rsid w:val="000162F4"/>
    <w:rsid w:val="000236B7"/>
    <w:rsid w:val="00023ACE"/>
    <w:rsid w:val="00031341"/>
    <w:rsid w:val="000379B1"/>
    <w:rsid w:val="00051FC5"/>
    <w:rsid w:val="00057134"/>
    <w:rsid w:val="00082389"/>
    <w:rsid w:val="00090E90"/>
    <w:rsid w:val="00095B27"/>
    <w:rsid w:val="000965F4"/>
    <w:rsid w:val="000A0F75"/>
    <w:rsid w:val="000A523C"/>
    <w:rsid w:val="000A5F4A"/>
    <w:rsid w:val="000B0A86"/>
    <w:rsid w:val="000B1B26"/>
    <w:rsid w:val="000C2B5B"/>
    <w:rsid w:val="000D75A2"/>
    <w:rsid w:val="000D7973"/>
    <w:rsid w:val="000F0BFC"/>
    <w:rsid w:val="000F1928"/>
    <w:rsid w:val="000F271E"/>
    <w:rsid w:val="00101641"/>
    <w:rsid w:val="001030EF"/>
    <w:rsid w:val="00116222"/>
    <w:rsid w:val="00117537"/>
    <w:rsid w:val="00121F65"/>
    <w:rsid w:val="0012527B"/>
    <w:rsid w:val="00126FDC"/>
    <w:rsid w:val="00132EFE"/>
    <w:rsid w:val="001334C7"/>
    <w:rsid w:val="001339C4"/>
    <w:rsid w:val="001418F5"/>
    <w:rsid w:val="00150C66"/>
    <w:rsid w:val="00153124"/>
    <w:rsid w:val="00154667"/>
    <w:rsid w:val="0016412A"/>
    <w:rsid w:val="001646D6"/>
    <w:rsid w:val="00175F9A"/>
    <w:rsid w:val="001847D2"/>
    <w:rsid w:val="0019467C"/>
    <w:rsid w:val="00195709"/>
    <w:rsid w:val="00195C7B"/>
    <w:rsid w:val="001A5EAE"/>
    <w:rsid w:val="001B4370"/>
    <w:rsid w:val="001C50F4"/>
    <w:rsid w:val="001C7073"/>
    <w:rsid w:val="001D13EC"/>
    <w:rsid w:val="001E23B9"/>
    <w:rsid w:val="001E698D"/>
    <w:rsid w:val="001F1D10"/>
    <w:rsid w:val="001F1D40"/>
    <w:rsid w:val="001F28F1"/>
    <w:rsid w:val="002012C0"/>
    <w:rsid w:val="00201A19"/>
    <w:rsid w:val="00207BCB"/>
    <w:rsid w:val="00210018"/>
    <w:rsid w:val="00225365"/>
    <w:rsid w:val="002275F8"/>
    <w:rsid w:val="002300E6"/>
    <w:rsid w:val="0023575A"/>
    <w:rsid w:val="002428FB"/>
    <w:rsid w:val="0024635F"/>
    <w:rsid w:val="002532AF"/>
    <w:rsid w:val="002553CF"/>
    <w:rsid w:val="00255687"/>
    <w:rsid w:val="0026091E"/>
    <w:rsid w:val="00276EA9"/>
    <w:rsid w:val="0028279A"/>
    <w:rsid w:val="002905B9"/>
    <w:rsid w:val="002964A9"/>
    <w:rsid w:val="002966DE"/>
    <w:rsid w:val="002A0833"/>
    <w:rsid w:val="002A147B"/>
    <w:rsid w:val="002A63EC"/>
    <w:rsid w:val="002B17AF"/>
    <w:rsid w:val="002B45F0"/>
    <w:rsid w:val="002E0F4D"/>
    <w:rsid w:val="002F214B"/>
    <w:rsid w:val="002F6B28"/>
    <w:rsid w:val="00307EC0"/>
    <w:rsid w:val="00311EA1"/>
    <w:rsid w:val="00313771"/>
    <w:rsid w:val="00313C14"/>
    <w:rsid w:val="0031560C"/>
    <w:rsid w:val="003168F2"/>
    <w:rsid w:val="00321771"/>
    <w:rsid w:val="003231D7"/>
    <w:rsid w:val="003342F7"/>
    <w:rsid w:val="003425CE"/>
    <w:rsid w:val="00344C30"/>
    <w:rsid w:val="00345928"/>
    <w:rsid w:val="003460D8"/>
    <w:rsid w:val="00355E77"/>
    <w:rsid w:val="00356734"/>
    <w:rsid w:val="003647F8"/>
    <w:rsid w:val="00366BF6"/>
    <w:rsid w:val="00367B45"/>
    <w:rsid w:val="003734DF"/>
    <w:rsid w:val="003751E0"/>
    <w:rsid w:val="00376AF4"/>
    <w:rsid w:val="00381625"/>
    <w:rsid w:val="003835B7"/>
    <w:rsid w:val="00396E84"/>
    <w:rsid w:val="003A03C1"/>
    <w:rsid w:val="003A3887"/>
    <w:rsid w:val="003B44F2"/>
    <w:rsid w:val="003B6A08"/>
    <w:rsid w:val="003C6F75"/>
    <w:rsid w:val="003D21D1"/>
    <w:rsid w:val="003E1017"/>
    <w:rsid w:val="003E241D"/>
    <w:rsid w:val="003F4A6B"/>
    <w:rsid w:val="003F7723"/>
    <w:rsid w:val="00400F1F"/>
    <w:rsid w:val="00401B3B"/>
    <w:rsid w:val="00402776"/>
    <w:rsid w:val="004030CD"/>
    <w:rsid w:val="00405B27"/>
    <w:rsid w:val="00406C3F"/>
    <w:rsid w:val="0040711D"/>
    <w:rsid w:val="0040751E"/>
    <w:rsid w:val="004123E8"/>
    <w:rsid w:val="00421F54"/>
    <w:rsid w:val="00422402"/>
    <w:rsid w:val="00423DD6"/>
    <w:rsid w:val="004277ED"/>
    <w:rsid w:val="004345A2"/>
    <w:rsid w:val="00442B3D"/>
    <w:rsid w:val="00445F5C"/>
    <w:rsid w:val="004525EB"/>
    <w:rsid w:val="004561D3"/>
    <w:rsid w:val="004641DA"/>
    <w:rsid w:val="00470254"/>
    <w:rsid w:val="00470379"/>
    <w:rsid w:val="00481DFB"/>
    <w:rsid w:val="00483AF9"/>
    <w:rsid w:val="00484588"/>
    <w:rsid w:val="004938D2"/>
    <w:rsid w:val="0049430B"/>
    <w:rsid w:val="004A2067"/>
    <w:rsid w:val="004A3E92"/>
    <w:rsid w:val="004B0617"/>
    <w:rsid w:val="004B136C"/>
    <w:rsid w:val="004C01D8"/>
    <w:rsid w:val="004C0AD6"/>
    <w:rsid w:val="004C7F06"/>
    <w:rsid w:val="004E0AF9"/>
    <w:rsid w:val="004E0C2D"/>
    <w:rsid w:val="004F0867"/>
    <w:rsid w:val="004F1202"/>
    <w:rsid w:val="00512B0F"/>
    <w:rsid w:val="00522EF9"/>
    <w:rsid w:val="005267D0"/>
    <w:rsid w:val="00533599"/>
    <w:rsid w:val="00535897"/>
    <w:rsid w:val="00543258"/>
    <w:rsid w:val="005453AD"/>
    <w:rsid w:val="00545CC6"/>
    <w:rsid w:val="00554883"/>
    <w:rsid w:val="00556D89"/>
    <w:rsid w:val="0055789B"/>
    <w:rsid w:val="005636DB"/>
    <w:rsid w:val="0056765D"/>
    <w:rsid w:val="00582306"/>
    <w:rsid w:val="00584C7D"/>
    <w:rsid w:val="0058675D"/>
    <w:rsid w:val="00593ACD"/>
    <w:rsid w:val="005A0C0A"/>
    <w:rsid w:val="005B2649"/>
    <w:rsid w:val="005B3803"/>
    <w:rsid w:val="005B59CA"/>
    <w:rsid w:val="005B5E90"/>
    <w:rsid w:val="005B6DCA"/>
    <w:rsid w:val="005C01E5"/>
    <w:rsid w:val="005C4BA6"/>
    <w:rsid w:val="005D3F0C"/>
    <w:rsid w:val="005E34ED"/>
    <w:rsid w:val="005E3A11"/>
    <w:rsid w:val="005E78A3"/>
    <w:rsid w:val="005F0CC4"/>
    <w:rsid w:val="005F58FA"/>
    <w:rsid w:val="0060511B"/>
    <w:rsid w:val="00611ECA"/>
    <w:rsid w:val="006140A3"/>
    <w:rsid w:val="0062100D"/>
    <w:rsid w:val="006260E1"/>
    <w:rsid w:val="006430FF"/>
    <w:rsid w:val="0065154B"/>
    <w:rsid w:val="006546F2"/>
    <w:rsid w:val="00657445"/>
    <w:rsid w:val="0066048F"/>
    <w:rsid w:val="006857FB"/>
    <w:rsid w:val="00693153"/>
    <w:rsid w:val="00694522"/>
    <w:rsid w:val="006A13AD"/>
    <w:rsid w:val="006C0794"/>
    <w:rsid w:val="006C0C90"/>
    <w:rsid w:val="006D546E"/>
    <w:rsid w:val="006D5CB0"/>
    <w:rsid w:val="006D6436"/>
    <w:rsid w:val="006E01F5"/>
    <w:rsid w:val="006E5E60"/>
    <w:rsid w:val="006E63FC"/>
    <w:rsid w:val="006F1648"/>
    <w:rsid w:val="006F1834"/>
    <w:rsid w:val="0070581D"/>
    <w:rsid w:val="00717EAC"/>
    <w:rsid w:val="007353AF"/>
    <w:rsid w:val="0074394E"/>
    <w:rsid w:val="00746E0E"/>
    <w:rsid w:val="00750496"/>
    <w:rsid w:val="007579F1"/>
    <w:rsid w:val="007668C1"/>
    <w:rsid w:val="00771FED"/>
    <w:rsid w:val="007800EF"/>
    <w:rsid w:val="00786B02"/>
    <w:rsid w:val="007A7BE9"/>
    <w:rsid w:val="007B2680"/>
    <w:rsid w:val="007C0F0D"/>
    <w:rsid w:val="007D1764"/>
    <w:rsid w:val="007D2A30"/>
    <w:rsid w:val="007D359C"/>
    <w:rsid w:val="007D4B26"/>
    <w:rsid w:val="007D75A8"/>
    <w:rsid w:val="007E21FB"/>
    <w:rsid w:val="007E36CD"/>
    <w:rsid w:val="007E3E18"/>
    <w:rsid w:val="0081023B"/>
    <w:rsid w:val="00812F3B"/>
    <w:rsid w:val="008233FF"/>
    <w:rsid w:val="0083366B"/>
    <w:rsid w:val="00833B75"/>
    <w:rsid w:val="00837B4A"/>
    <w:rsid w:val="00844E1D"/>
    <w:rsid w:val="00856C92"/>
    <w:rsid w:val="00863BBD"/>
    <w:rsid w:val="008724DE"/>
    <w:rsid w:val="0087643B"/>
    <w:rsid w:val="00876A32"/>
    <w:rsid w:val="00882B2B"/>
    <w:rsid w:val="00890A41"/>
    <w:rsid w:val="008925BE"/>
    <w:rsid w:val="0089274E"/>
    <w:rsid w:val="008A6011"/>
    <w:rsid w:val="008A6AED"/>
    <w:rsid w:val="008B3053"/>
    <w:rsid w:val="008B398F"/>
    <w:rsid w:val="008B4C2C"/>
    <w:rsid w:val="008B5D73"/>
    <w:rsid w:val="008D7059"/>
    <w:rsid w:val="008E2BDB"/>
    <w:rsid w:val="008E55DD"/>
    <w:rsid w:val="008E65E4"/>
    <w:rsid w:val="008F1658"/>
    <w:rsid w:val="008F74F2"/>
    <w:rsid w:val="0090372F"/>
    <w:rsid w:val="0090415F"/>
    <w:rsid w:val="009048D9"/>
    <w:rsid w:val="009050E8"/>
    <w:rsid w:val="009111F8"/>
    <w:rsid w:val="0091531F"/>
    <w:rsid w:val="00924A97"/>
    <w:rsid w:val="009258DA"/>
    <w:rsid w:val="009375A8"/>
    <w:rsid w:val="00937EF2"/>
    <w:rsid w:val="00953FA9"/>
    <w:rsid w:val="00954C81"/>
    <w:rsid w:val="009622C8"/>
    <w:rsid w:val="00974542"/>
    <w:rsid w:val="00976665"/>
    <w:rsid w:val="009772C2"/>
    <w:rsid w:val="00980258"/>
    <w:rsid w:val="00983507"/>
    <w:rsid w:val="0098368C"/>
    <w:rsid w:val="009A2FE0"/>
    <w:rsid w:val="009A3F83"/>
    <w:rsid w:val="009A452B"/>
    <w:rsid w:val="009A5155"/>
    <w:rsid w:val="009A76A3"/>
    <w:rsid w:val="009B3D35"/>
    <w:rsid w:val="009B5BE5"/>
    <w:rsid w:val="009C31F2"/>
    <w:rsid w:val="009C32D8"/>
    <w:rsid w:val="009D28B2"/>
    <w:rsid w:val="009D73CC"/>
    <w:rsid w:val="009D7438"/>
    <w:rsid w:val="009E3C8B"/>
    <w:rsid w:val="009E5EFB"/>
    <w:rsid w:val="009F450C"/>
    <w:rsid w:val="009F7825"/>
    <w:rsid w:val="00A113D3"/>
    <w:rsid w:val="00A156E4"/>
    <w:rsid w:val="00A15B67"/>
    <w:rsid w:val="00A16213"/>
    <w:rsid w:val="00A20805"/>
    <w:rsid w:val="00A22503"/>
    <w:rsid w:val="00A31BE5"/>
    <w:rsid w:val="00A31D83"/>
    <w:rsid w:val="00A37076"/>
    <w:rsid w:val="00A40881"/>
    <w:rsid w:val="00A45E30"/>
    <w:rsid w:val="00A54B5C"/>
    <w:rsid w:val="00A56D95"/>
    <w:rsid w:val="00A60A78"/>
    <w:rsid w:val="00A61D93"/>
    <w:rsid w:val="00A62A97"/>
    <w:rsid w:val="00AA0AEC"/>
    <w:rsid w:val="00AA1A0C"/>
    <w:rsid w:val="00AA269B"/>
    <w:rsid w:val="00AA2CE0"/>
    <w:rsid w:val="00AA5CCB"/>
    <w:rsid w:val="00AA5EE4"/>
    <w:rsid w:val="00AB2D28"/>
    <w:rsid w:val="00AB5268"/>
    <w:rsid w:val="00AD3F6C"/>
    <w:rsid w:val="00AD7838"/>
    <w:rsid w:val="00AE28E6"/>
    <w:rsid w:val="00AE596B"/>
    <w:rsid w:val="00AE7B11"/>
    <w:rsid w:val="00AF0579"/>
    <w:rsid w:val="00AF14AF"/>
    <w:rsid w:val="00AF35EB"/>
    <w:rsid w:val="00AF6392"/>
    <w:rsid w:val="00B02364"/>
    <w:rsid w:val="00B038E8"/>
    <w:rsid w:val="00B070FA"/>
    <w:rsid w:val="00B12BD7"/>
    <w:rsid w:val="00B16BF8"/>
    <w:rsid w:val="00B24ABE"/>
    <w:rsid w:val="00B335B2"/>
    <w:rsid w:val="00B34A7C"/>
    <w:rsid w:val="00B43520"/>
    <w:rsid w:val="00B52A80"/>
    <w:rsid w:val="00B55C9D"/>
    <w:rsid w:val="00B61053"/>
    <w:rsid w:val="00B61C42"/>
    <w:rsid w:val="00B64735"/>
    <w:rsid w:val="00B72BCE"/>
    <w:rsid w:val="00B734FD"/>
    <w:rsid w:val="00B804F5"/>
    <w:rsid w:val="00B820D9"/>
    <w:rsid w:val="00B84CB7"/>
    <w:rsid w:val="00B87F95"/>
    <w:rsid w:val="00B94371"/>
    <w:rsid w:val="00B9555C"/>
    <w:rsid w:val="00B9662C"/>
    <w:rsid w:val="00B96C38"/>
    <w:rsid w:val="00BA38DF"/>
    <w:rsid w:val="00BA4741"/>
    <w:rsid w:val="00BA6486"/>
    <w:rsid w:val="00BB444A"/>
    <w:rsid w:val="00BC2237"/>
    <w:rsid w:val="00BD5FCE"/>
    <w:rsid w:val="00BD71E2"/>
    <w:rsid w:val="00BE097F"/>
    <w:rsid w:val="00BE0F92"/>
    <w:rsid w:val="00BE74E2"/>
    <w:rsid w:val="00BF023E"/>
    <w:rsid w:val="00BF06F7"/>
    <w:rsid w:val="00BF5D27"/>
    <w:rsid w:val="00C01400"/>
    <w:rsid w:val="00C01CA1"/>
    <w:rsid w:val="00C04386"/>
    <w:rsid w:val="00C11615"/>
    <w:rsid w:val="00C1706E"/>
    <w:rsid w:val="00C17230"/>
    <w:rsid w:val="00C363D8"/>
    <w:rsid w:val="00C53DC6"/>
    <w:rsid w:val="00C6778B"/>
    <w:rsid w:val="00C81FF4"/>
    <w:rsid w:val="00CA5F75"/>
    <w:rsid w:val="00CD20E5"/>
    <w:rsid w:val="00CD2F12"/>
    <w:rsid w:val="00CD2FED"/>
    <w:rsid w:val="00CD3A76"/>
    <w:rsid w:val="00CD43A5"/>
    <w:rsid w:val="00CD46CB"/>
    <w:rsid w:val="00CD4E5A"/>
    <w:rsid w:val="00CE2387"/>
    <w:rsid w:val="00CE4574"/>
    <w:rsid w:val="00D0248F"/>
    <w:rsid w:val="00D05298"/>
    <w:rsid w:val="00D06706"/>
    <w:rsid w:val="00D0695D"/>
    <w:rsid w:val="00D170C3"/>
    <w:rsid w:val="00D25B36"/>
    <w:rsid w:val="00D50FE1"/>
    <w:rsid w:val="00D5481F"/>
    <w:rsid w:val="00D5585B"/>
    <w:rsid w:val="00D568FE"/>
    <w:rsid w:val="00D81819"/>
    <w:rsid w:val="00D976DE"/>
    <w:rsid w:val="00DA13FF"/>
    <w:rsid w:val="00DA1B8B"/>
    <w:rsid w:val="00DA47AF"/>
    <w:rsid w:val="00DA6A5A"/>
    <w:rsid w:val="00DA71A6"/>
    <w:rsid w:val="00DB461E"/>
    <w:rsid w:val="00DC2FE2"/>
    <w:rsid w:val="00DC2FFD"/>
    <w:rsid w:val="00DD40C7"/>
    <w:rsid w:val="00DD7DCA"/>
    <w:rsid w:val="00DE2899"/>
    <w:rsid w:val="00DE29AD"/>
    <w:rsid w:val="00DE2BE6"/>
    <w:rsid w:val="00DE3D91"/>
    <w:rsid w:val="00DF076E"/>
    <w:rsid w:val="00DF2FB8"/>
    <w:rsid w:val="00DF3A2D"/>
    <w:rsid w:val="00DF3F1F"/>
    <w:rsid w:val="00E00A69"/>
    <w:rsid w:val="00E05F64"/>
    <w:rsid w:val="00E07746"/>
    <w:rsid w:val="00E1191D"/>
    <w:rsid w:val="00E1446C"/>
    <w:rsid w:val="00E20DA4"/>
    <w:rsid w:val="00E21395"/>
    <w:rsid w:val="00E22A3E"/>
    <w:rsid w:val="00E26622"/>
    <w:rsid w:val="00E2697B"/>
    <w:rsid w:val="00E362DE"/>
    <w:rsid w:val="00E4158F"/>
    <w:rsid w:val="00E47B43"/>
    <w:rsid w:val="00E47D70"/>
    <w:rsid w:val="00E50D70"/>
    <w:rsid w:val="00E51F93"/>
    <w:rsid w:val="00E5643F"/>
    <w:rsid w:val="00E56F28"/>
    <w:rsid w:val="00E5781A"/>
    <w:rsid w:val="00E6235B"/>
    <w:rsid w:val="00E70F17"/>
    <w:rsid w:val="00E75C87"/>
    <w:rsid w:val="00E76E79"/>
    <w:rsid w:val="00E7783D"/>
    <w:rsid w:val="00E83292"/>
    <w:rsid w:val="00E83BF5"/>
    <w:rsid w:val="00E90ACE"/>
    <w:rsid w:val="00E97655"/>
    <w:rsid w:val="00EA1865"/>
    <w:rsid w:val="00EB2338"/>
    <w:rsid w:val="00EB2418"/>
    <w:rsid w:val="00EB6626"/>
    <w:rsid w:val="00EB71DA"/>
    <w:rsid w:val="00EC6FE9"/>
    <w:rsid w:val="00ED27E0"/>
    <w:rsid w:val="00ED4411"/>
    <w:rsid w:val="00EE3DF7"/>
    <w:rsid w:val="00EE6E7C"/>
    <w:rsid w:val="00EF279D"/>
    <w:rsid w:val="00F01BB8"/>
    <w:rsid w:val="00F0564E"/>
    <w:rsid w:val="00F1173F"/>
    <w:rsid w:val="00F16C9B"/>
    <w:rsid w:val="00F1750B"/>
    <w:rsid w:val="00F21C5E"/>
    <w:rsid w:val="00F30BCB"/>
    <w:rsid w:val="00F32556"/>
    <w:rsid w:val="00F3280A"/>
    <w:rsid w:val="00F359EC"/>
    <w:rsid w:val="00F36DEE"/>
    <w:rsid w:val="00F40437"/>
    <w:rsid w:val="00F42E3E"/>
    <w:rsid w:val="00F4532B"/>
    <w:rsid w:val="00F46D4F"/>
    <w:rsid w:val="00F54C3A"/>
    <w:rsid w:val="00F6175F"/>
    <w:rsid w:val="00F654C8"/>
    <w:rsid w:val="00F6588A"/>
    <w:rsid w:val="00F70043"/>
    <w:rsid w:val="00F737E2"/>
    <w:rsid w:val="00F80BB0"/>
    <w:rsid w:val="00F816BF"/>
    <w:rsid w:val="00F818D5"/>
    <w:rsid w:val="00F82905"/>
    <w:rsid w:val="00FA6363"/>
    <w:rsid w:val="00FB2964"/>
    <w:rsid w:val="00FB4E34"/>
    <w:rsid w:val="00FC64F3"/>
    <w:rsid w:val="00FD425E"/>
    <w:rsid w:val="00FD50E2"/>
    <w:rsid w:val="00FD7E45"/>
    <w:rsid w:val="00FE72EB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E6DF2B"/>
  <w15:docId w15:val="{DD349112-D470-4994-9FC4-8306F17D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8B2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0E1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6260E1"/>
    <w:rPr>
      <w:rFonts w:ascii="Arial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3647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F164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locked/>
    <w:rsid w:val="009258DA"/>
    <w:rPr>
      <w:rFonts w:cs="Times New Roman"/>
    </w:rPr>
  </w:style>
  <w:style w:type="character" w:styleId="PageNumber">
    <w:name w:val="page number"/>
    <w:uiPriority w:val="99"/>
    <w:rsid w:val="006F1648"/>
    <w:rPr>
      <w:rFonts w:cs="Times New Roman"/>
    </w:rPr>
  </w:style>
  <w:style w:type="character" w:customStyle="1" w:styleId="BodyTextChar">
    <w:name w:val="Body Text Char"/>
    <w:aliases w:val="(Main Text) Char,date Char"/>
    <w:uiPriority w:val="99"/>
    <w:semiHidden/>
    <w:locked/>
    <w:rsid w:val="00F816BF"/>
    <w:rPr>
      <w:rFonts w:ascii="Arial Armenian" w:hAnsi="Arial Armenian"/>
    </w:rPr>
  </w:style>
  <w:style w:type="paragraph" w:styleId="BodyText">
    <w:name w:val="Body Text"/>
    <w:aliases w:val="(Main Text),date"/>
    <w:basedOn w:val="Normal"/>
    <w:link w:val="BodyTextChar1"/>
    <w:uiPriority w:val="99"/>
    <w:semiHidden/>
    <w:rsid w:val="00F816BF"/>
    <w:pPr>
      <w:spacing w:after="0" w:line="360" w:lineRule="auto"/>
      <w:jc w:val="both"/>
    </w:pPr>
    <w:rPr>
      <w:rFonts w:ascii="Arial Armenian" w:hAnsi="Arial Armenian"/>
      <w:sz w:val="20"/>
      <w:szCs w:val="20"/>
    </w:rPr>
  </w:style>
  <w:style w:type="character" w:customStyle="1" w:styleId="BodyTextChar1">
    <w:name w:val="Body Text Char1"/>
    <w:aliases w:val="(Main Text) Char1,date Char1"/>
    <w:link w:val="BodyText"/>
    <w:uiPriority w:val="99"/>
    <w:semiHidden/>
    <w:locked/>
    <w:rsid w:val="000128A8"/>
    <w:rPr>
      <w:rFonts w:cs="Times New Roman"/>
    </w:rPr>
  </w:style>
  <w:style w:type="paragraph" w:styleId="NormalWeb">
    <w:name w:val="Normal (Web)"/>
    <w:basedOn w:val="Normal"/>
    <w:uiPriority w:val="99"/>
    <w:rsid w:val="00F16C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locked/>
    <w:rsid w:val="00F16C9B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79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3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08238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D06706"/>
    <w:pPr>
      <w:spacing w:after="160" w:line="259" w:lineRule="auto"/>
      <w:ind w:left="720"/>
      <w:contextualSpacing/>
    </w:pPr>
  </w:style>
  <w:style w:type="paragraph" w:customStyle="1" w:styleId="vhc">
    <w:name w:val="vhc"/>
    <w:basedOn w:val="Normal"/>
    <w:rsid w:val="00464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B820D9"/>
    <w:rPr>
      <w:color w:val="0000FF"/>
      <w:u w:val="single"/>
    </w:rPr>
  </w:style>
  <w:style w:type="paragraph" w:customStyle="1" w:styleId="namak">
    <w:name w:val="Стиль namak"/>
    <w:basedOn w:val="Normal"/>
    <w:link w:val="namak0"/>
    <w:rsid w:val="00AB5268"/>
    <w:pPr>
      <w:spacing w:after="0" w:line="400" w:lineRule="exact"/>
      <w:ind w:firstLine="397"/>
      <w:jc w:val="both"/>
    </w:pPr>
    <w:rPr>
      <w:rFonts w:ascii="GHEA Grapalat" w:eastAsia="Times New Roman" w:hAnsi="GHEA Grapalat"/>
      <w:spacing w:val="-4"/>
      <w:sz w:val="24"/>
      <w:szCs w:val="24"/>
      <w:lang w:eastAsia="ru-RU"/>
    </w:rPr>
  </w:style>
  <w:style w:type="character" w:customStyle="1" w:styleId="namak0">
    <w:name w:val="Стиль namak Знак"/>
    <w:link w:val="namak"/>
    <w:rsid w:val="00AB5268"/>
    <w:rPr>
      <w:rFonts w:ascii="GHEA Grapalat" w:eastAsia="Times New Roman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42B60-57B7-4F9E-A4A7-435B6E6F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5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https://mul2.gov.am/tasks/859133/oneclick/himnavorum_202-N_popokhutyunner.docx?token=22719663d749258d2b842a8f5d68373f</cp:keywords>
  <cp:lastModifiedBy>Susanna Arzumanyan</cp:lastModifiedBy>
  <cp:revision>131</cp:revision>
  <cp:lastPrinted>2021-12-17T13:08:00Z</cp:lastPrinted>
  <dcterms:created xsi:type="dcterms:W3CDTF">2019-09-03T07:33:00Z</dcterms:created>
  <dcterms:modified xsi:type="dcterms:W3CDTF">2023-10-02T06:35:00Z</dcterms:modified>
</cp:coreProperties>
</file>