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751D" w:rsidRDefault="008B751D" w:rsidP="008B751D">
      <w:pPr>
        <w:shd w:val="clear" w:color="auto" w:fill="FFFFFF"/>
        <w:spacing w:after="0" w:line="240" w:lineRule="auto"/>
        <w:jc w:val="center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ՀԻՄՆԱՎՈՐՈՒՄ</w:t>
      </w:r>
    </w:p>
    <w:p w:rsidR="008B751D" w:rsidRDefault="008B751D" w:rsidP="008B751D">
      <w:pPr>
        <w:shd w:val="clear" w:color="auto" w:fill="FFFFFF"/>
        <w:tabs>
          <w:tab w:val="left" w:pos="851"/>
        </w:tabs>
        <w:spacing w:after="0" w:line="240" w:lineRule="auto"/>
        <w:jc w:val="center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ՄԱՔՍԱՅԻՆ ՄԱՐՄԻՆՆԵՐԻ ԿՈՂՄԻՑ ԻՐԱԿԱՆԱՑՎՈՂ ՄԱՔՍԱՅԻՆ ԶՆՆՄԱՆ ԱՐԴՅՈՒՆՔՆԵՐԸ</w:t>
      </w:r>
      <w:r w:rsidR="00490A6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՝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ՓԱՍՏԱԹՂԹԵՐԸ ԿՆՔԵԼՈՒ ԿԱՄ ՓԱՍՏԱԹՂԹԵՐՈՒՄ ՀԱՄԱՊԱՏԱՍԽԱՆ ՆՇՈՒՄՆԵՐ ԻՐԱԿԱՆԱՑՆԵԼՈՒ ՄԻՋՈՑՈՎ ՁԵՎԱԿԵՐՊԵԼՈՒ ԴԵՊՔ ՍԱՀՄԱՆԵԼՈՒ ՄԱՍԻՆ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» ՀԱՅԱՍՏԱՆԻ ՀԱՆՐԱՊԵՏՈՒԹՅԱՆ ԿԱՌԱՎԱՐՈՒԹՅԱՆ ՈՐՈՇՄԱՆ ՆԱԽԱԳԾԻ ՎԵՐԱԲԵՐՅԱԼ</w:t>
      </w:r>
    </w:p>
    <w:p w:rsidR="008B751D" w:rsidRDefault="008B751D" w:rsidP="008B751D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</w:p>
    <w:p w:rsidR="008B751D" w:rsidRDefault="008B751D" w:rsidP="008B751D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Իրավական ակտի ընդունման անհրաժեշտությունը, ընթացիկ իրավիճակը և խնդիրները.</w:t>
      </w:r>
    </w:p>
    <w:p w:rsidR="008B751D" w:rsidRDefault="008B751D" w:rsidP="008B751D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«Մաքսային կարգավորման մասին» օրենքի 194-րդ հոդվածի համաձայն՝ մաքսային մարմինների կողմից մաքսային զննումն իրականացվում է Եվրասիական տնտեսական միության մաքսային օրենսգրքի 328-րդ հոդվածին համապատասխան: ՀՀ կառավարությունը, Եվրասիական տնտեսական միության մաքսային օրենսգրքի 328-րդ հոդվածի 8-րդ կետին համապատասխան, սահմանում է այն դեպքերը, երբ մաքսային մարմինների կողմից իրականացվող մաքսային զննման արդյունքները ձևակերպվում են փաստաթղթերը կնքելու կամ փաստաթղթերում համապատասխան նշումներ իրականացնելու միջոցով:</w:t>
      </w:r>
    </w:p>
    <w:p w:rsidR="008B751D" w:rsidRDefault="008B751D" w:rsidP="008B751D">
      <w:pPr>
        <w:tabs>
          <w:tab w:val="left" w:pos="1766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Ներկայումս մաքսային մարմինների կողմից իրականացվող մաքսային զննման արդյունքները բոլոր դեպքերում ձևակերպվում են մաքսային զննման արձանագրություն կազմելով, և այն դեպքերում, երբ մաքսային կարգավորման ոլորտի օրենսդրությամբ սահմանված դրույթների խախտումներ մաքսային զննման արդյունքում չեն արձանագրվում, այդպիսի ակտ կազմելու գործընթացը ժամանակատար է, ինչը հաճախ դանդաղեցնում է մաքսային ձևակերպումների իրականացման ընդհանուր գործընթացը։</w:t>
      </w:r>
    </w:p>
    <w:p w:rsidR="008B751D" w:rsidRDefault="008B751D" w:rsidP="008B751D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Կարգավորման առարկան, ակնկալվող արդյունքը.</w:t>
      </w:r>
    </w:p>
    <w:p w:rsidR="008B751D" w:rsidRDefault="008B751D" w:rsidP="008B751D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Նախագծով նախատեսվում է սահմանել, որ մաքսային զննման արդյունքներով մաքսային կարգավորման ոլորտի օրենսդրությամբ սահմանված դրույթների խախտումներ չհայտնաբերվելու դեպքում մաքսային զննման ակտ չի կազմվում և այդպիսի զննման արդյունքները արձանագրվում են համապատասխան տեսակի կնիքով ապրանքներն ուղեկ</w:t>
      </w:r>
      <w:r w:rsidR="00490A6A">
        <w:rPr>
          <w:rFonts w:ascii="GHEA Grapalat" w:hAnsi="GHEA Grapalat"/>
          <w:color w:val="000000"/>
          <w:sz w:val="24"/>
          <w:szCs w:val="24"/>
          <w:lang w:eastAsia="hy-AM"/>
        </w:rPr>
        <w:t>ց</w:t>
      </w:r>
      <w:bookmarkStart w:id="0" w:name="_GoBack"/>
      <w:bookmarkEnd w:id="0"/>
      <w:r>
        <w:rPr>
          <w:rFonts w:ascii="GHEA Grapalat" w:hAnsi="GHEA Grapalat"/>
          <w:color w:val="000000"/>
          <w:sz w:val="24"/>
          <w:szCs w:val="24"/>
          <w:lang w:eastAsia="hy-AM"/>
        </w:rPr>
        <w:t>ող փաստաթղթերի կնքմամբ կամ մաքսային մարմնի պաշտոնատար անձի կողմից այդպիսի զննման արդյունքների վերաբերյալ փաստաթղթերի վրա գրառում կատարելով։</w:t>
      </w:r>
    </w:p>
    <w:p w:rsidR="008B751D" w:rsidRDefault="008B751D" w:rsidP="008B751D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Նախագծի ընդունման արդյունքում ակնկալվում է մաքսային զննմանն առնչվող և հետագա մաքսային գործառնությունների ժամանակահատվածի կրճատում և վարչարարության պարզեցում։</w:t>
      </w:r>
    </w:p>
    <w:p w:rsidR="008B751D" w:rsidRDefault="008B751D" w:rsidP="008B751D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lastRenderedPageBreak/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8B751D" w:rsidRPr="008B751D" w:rsidRDefault="008B751D" w:rsidP="008B751D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>Նախագիծն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առնչվում է ՀՀ կառավարության 12</w:t>
      </w:r>
      <w:r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12</w:t>
      </w:r>
      <w:r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2019թ</w:t>
      </w:r>
      <w:r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Pr="001459FE">
        <w:rPr>
          <w:rFonts w:ascii="GHEA Grapalat" w:hAnsi="GHEA Grapalat"/>
          <w:color w:val="000000"/>
          <w:sz w:val="24"/>
          <w:szCs w:val="24"/>
          <w:lang w:eastAsia="hy-AM"/>
        </w:rPr>
        <w:t>N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1830-Լ որոշմամբ նախատեսված՝ «</w:t>
      </w:r>
      <w:r w:rsidRPr="001459FE">
        <w:rPr>
          <w:rFonts w:ascii="GHEA Grapalat" w:hAnsi="GHEA Grapalat"/>
          <w:bCs/>
          <w:color w:val="000000"/>
          <w:sz w:val="24"/>
          <w:szCs w:val="24"/>
          <w:lang w:eastAsia="hy-AM"/>
        </w:rPr>
        <w:t>2.1.4. Մաքսային հսկողության արդյունավետության բարձրացում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» միջոցառմանը։</w:t>
      </w:r>
    </w:p>
    <w:p w:rsidR="008B751D" w:rsidRDefault="008B751D" w:rsidP="008B751D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Նախագծի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մշակման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գործընթացում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ներգրավված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ինստիտուտները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և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անձինք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. </w:t>
      </w:r>
    </w:p>
    <w:p w:rsidR="008B751D" w:rsidRDefault="008B751D" w:rsidP="008B751D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Նախագիծը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մշակվել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է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en-US" w:eastAsia="hy-AM"/>
        </w:rPr>
        <w:t>Հայաստանի</w:t>
      </w:r>
      <w:proofErr w:type="spellEnd"/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en-US" w:eastAsia="hy-AM"/>
        </w:rPr>
        <w:t>Հանրապետության</w:t>
      </w:r>
      <w:proofErr w:type="spellEnd"/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պետական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եկամուտների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կոմիտեի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կողմից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>:</w:t>
      </w:r>
    </w:p>
    <w:p w:rsidR="008B751D" w:rsidRDefault="008B751D" w:rsidP="008B751D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Լրացուցիչ ֆինանսական միջոցների անհրաժեշտության վերաբերյալ.</w:t>
      </w:r>
    </w:p>
    <w:p w:rsidR="008B751D" w:rsidRDefault="008B751D" w:rsidP="008B751D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Նախագծի ընդունմամբ լրացուցիչ ֆինանսական միջոցների ներգրավման անհրաժեշտություն առկա չէ:</w:t>
      </w:r>
    </w:p>
    <w:p w:rsidR="008B751D" w:rsidRDefault="008B751D" w:rsidP="008B751D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Պետական բյուջեի եկամուտներում և ծախսերում սպասվելիք փոփոխությունների վերաբերյալ.</w:t>
      </w:r>
    </w:p>
    <w:p w:rsidR="008B751D" w:rsidRDefault="008B751D" w:rsidP="008B751D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</w:pP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Նախագծի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ընդունմամբ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Հայաստանի Հանրապետության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պետական բյուջեում եկամուտների և ծախսերի ավելացում կամ նվազեցում չի նախատեսվում։</w:t>
      </w:r>
    </w:p>
    <w:p w:rsidR="005D51D1" w:rsidRDefault="005D51D1"/>
    <w:sectPr w:rsidR="005D51D1" w:rsidSect="008B751D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6E3F"/>
    <w:rsid w:val="00236E3F"/>
    <w:rsid w:val="00490A6A"/>
    <w:rsid w:val="005D51D1"/>
    <w:rsid w:val="008B7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E438D9"/>
  <w15:chartTrackingRefBased/>
  <w15:docId w15:val="{4B664A3E-DD6C-43D7-ACC1-D3A5D5414F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751D"/>
    <w:pPr>
      <w:spacing w:line="254" w:lineRule="auto"/>
    </w:pPr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75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102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402</Words>
  <Characters>2296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2693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Feliks Melkonyan</dc:creator>
  <cp:keywords>https://mul2-taxservice.gov.am/tasks/2500168/oneclick/Himnavorum_Znnum.docx?token=89f8f342271ec61f7fa153a514299b93</cp:keywords>
  <dc:description/>
  <cp:lastModifiedBy>Feliks Melkonyan</cp:lastModifiedBy>
  <cp:revision>5</cp:revision>
  <dcterms:created xsi:type="dcterms:W3CDTF">2023-08-23T15:08:00Z</dcterms:created>
  <dcterms:modified xsi:type="dcterms:W3CDTF">2023-09-29T11:30:00Z</dcterms:modified>
</cp:coreProperties>
</file>