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9B8" w:rsidRPr="005E79B8" w:rsidRDefault="005E79B8" w:rsidP="005E79B8">
      <w:pPr>
        <w:keepNext/>
        <w:keepLines/>
        <w:spacing w:before="40" w:after="0" w:line="259" w:lineRule="auto"/>
        <w:jc w:val="right"/>
        <w:outlineLvl w:val="3"/>
        <w:rPr>
          <w:rFonts w:ascii="GHEA Grapalat" w:eastAsiaTheme="majorEastAsia" w:hAnsi="GHEA Grapalat" w:cs="Sylfaen"/>
          <w:bCs/>
          <w:iCs/>
        </w:rPr>
      </w:pPr>
      <w:r w:rsidRPr="005E79B8">
        <w:rPr>
          <w:rFonts w:ascii="GHEA Grapalat" w:eastAsiaTheme="majorEastAsia" w:hAnsi="GHEA Grapalat" w:cs="Sylfaen"/>
          <w:bCs/>
          <w:iCs/>
        </w:rPr>
        <w:t>ՆԱԽԱԳԻԾ</w:t>
      </w:r>
    </w:p>
    <w:p w:rsidR="005E79B8" w:rsidRPr="005E79B8" w:rsidRDefault="005E79B8" w:rsidP="005E79B8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</w:p>
    <w:p w:rsidR="005E79B8" w:rsidRPr="005E79B8" w:rsidRDefault="005E79B8" w:rsidP="005E79B8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5E79B8">
        <w:rPr>
          <w:rFonts w:ascii="GHEA Grapalat" w:eastAsia="Times New Roman" w:hAnsi="GHEA Grapalat" w:cs="Sylfaen"/>
          <w:bCs/>
          <w:sz w:val="24"/>
          <w:szCs w:val="24"/>
        </w:rPr>
        <w:t>ՀԱՅԱՍՏԱՆԻ</w:t>
      </w:r>
      <w:r w:rsidRPr="005E79B8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5E79B8">
        <w:rPr>
          <w:rFonts w:ascii="GHEA Grapalat" w:eastAsia="Times New Roman" w:hAnsi="GHEA Grapalat" w:cs="Sylfaen"/>
          <w:bCs/>
          <w:sz w:val="24"/>
          <w:szCs w:val="24"/>
        </w:rPr>
        <w:t>ՀԱՆՐԱՊԵՏՈՒԹՅԱՆ</w:t>
      </w:r>
      <w:r w:rsidRPr="005E79B8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5E79B8">
        <w:rPr>
          <w:rFonts w:ascii="GHEA Grapalat" w:eastAsia="Times New Roman" w:hAnsi="GHEA Grapalat" w:cs="Sylfaen"/>
          <w:bCs/>
          <w:sz w:val="24"/>
          <w:szCs w:val="24"/>
        </w:rPr>
        <w:t>ԿԱՌԱՎԱՐՈՒԹՅՈՒՆ</w:t>
      </w:r>
    </w:p>
    <w:p w:rsidR="005E79B8" w:rsidRPr="005E79B8" w:rsidRDefault="005E79B8" w:rsidP="005E79B8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5E79B8">
        <w:rPr>
          <w:rFonts w:ascii="GHEA Grapalat" w:eastAsia="Times New Roman" w:hAnsi="GHEA Grapalat" w:cs="Sylfaen"/>
          <w:bCs/>
          <w:sz w:val="24"/>
          <w:szCs w:val="24"/>
        </w:rPr>
        <w:t>ՈՐՈՇՈՒՄ</w:t>
      </w:r>
    </w:p>
    <w:p w:rsidR="005E79B8" w:rsidRPr="005E79B8" w:rsidRDefault="005E79B8" w:rsidP="005E79B8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5E79B8" w:rsidRPr="005E79B8" w:rsidRDefault="005E79B8" w:rsidP="005E79B8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E79B8">
        <w:rPr>
          <w:rFonts w:ascii="GHEA Grapalat" w:eastAsia="Times New Roman" w:hAnsi="GHEA Grapalat" w:cs="Times New Roman"/>
          <w:sz w:val="24"/>
          <w:szCs w:val="24"/>
        </w:rPr>
        <w:t xml:space="preserve">2023 </w:t>
      </w:r>
      <w:r w:rsidRPr="005E79B8">
        <w:rPr>
          <w:rFonts w:ascii="GHEA Grapalat" w:eastAsia="Times New Roman" w:hAnsi="GHEA Grapalat" w:cs="Sylfaen"/>
          <w:sz w:val="24"/>
          <w:szCs w:val="24"/>
        </w:rPr>
        <w:t>թվականի ______</w:t>
      </w:r>
      <w:r w:rsidRPr="005E79B8">
        <w:rPr>
          <w:rFonts w:ascii="GHEA Grapalat" w:eastAsia="Times New Roman" w:hAnsi="GHEA Grapalat" w:cs="Times New Roman"/>
          <w:sz w:val="24"/>
          <w:szCs w:val="24"/>
        </w:rPr>
        <w:t xml:space="preserve"> N__-</w:t>
      </w:r>
      <w:r w:rsidRPr="005E79B8">
        <w:rPr>
          <w:rFonts w:ascii="GHEA Grapalat" w:eastAsia="Times New Roman" w:hAnsi="GHEA Grapalat" w:cs="Sylfaen"/>
          <w:sz w:val="24"/>
          <w:szCs w:val="24"/>
        </w:rPr>
        <w:t>Ն</w:t>
      </w:r>
    </w:p>
    <w:p w:rsidR="005E79B8" w:rsidRPr="005E79B8" w:rsidRDefault="005E79B8" w:rsidP="005E79B8">
      <w:pPr>
        <w:spacing w:line="259" w:lineRule="auto"/>
        <w:rPr>
          <w:rFonts w:ascii="GHEA Grapalat" w:hAnsi="GHEA Grapalat"/>
          <w:sz w:val="24"/>
          <w:szCs w:val="24"/>
        </w:rPr>
      </w:pPr>
    </w:p>
    <w:p w:rsidR="005E79B8" w:rsidRPr="005E79B8" w:rsidRDefault="005E79B8" w:rsidP="005E79B8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5E79B8">
        <w:rPr>
          <w:rFonts w:ascii="GHEA Grapalat" w:hAnsi="GHEA Grapalat" w:cs="Sylfaen"/>
          <w:sz w:val="24"/>
          <w:szCs w:val="24"/>
        </w:rPr>
        <w:t>ՄԱՔՍԱՅԻՆ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ՄԱՐՄԻՆՆԵՐԻ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ԵՎ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ԼԻԱԶՈՐՎԱԾ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ՏՆՏԵՍԱԿԱՆ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ՕՊԵՐԱՏՈՐՆԵՐԻ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ՓՈԽԳՈՐԾԱԿՑՈՒԹՅԱՆ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 xml:space="preserve">ԿԱՐԳԸ </w:t>
      </w:r>
      <w:r w:rsidRPr="005E79B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ՍԱՀՄԱՆԵԼՈՒ</w:t>
      </w:r>
      <w:r w:rsidRPr="005E79B8">
        <w:rPr>
          <w:rFonts w:ascii="Calibri" w:hAnsi="Calibri" w:cs="Calibri"/>
          <w:bCs/>
          <w:color w:val="000000"/>
          <w:sz w:val="24"/>
          <w:szCs w:val="24"/>
          <w:shd w:val="clear" w:color="auto" w:fill="FFFFFF"/>
        </w:rPr>
        <w:t> </w:t>
      </w:r>
      <w:r w:rsidRPr="005E79B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</w:p>
    <w:p w:rsidR="005E79B8" w:rsidRPr="005E79B8" w:rsidRDefault="005E79B8" w:rsidP="005E79B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E79B8" w:rsidRPr="005E79B8" w:rsidRDefault="005E79B8" w:rsidP="005E79B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օրենքի 300-րդ հոդվածի 2-րդ մասին համապատասխան՝ Հայաստանի Հանրապետության կառավարությունը</w:t>
      </w:r>
      <w:r w:rsidRPr="005E79B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5E79B8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5E79B8" w:rsidRPr="005E79B8" w:rsidRDefault="005E79B8" w:rsidP="005E79B8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color w:val="000000"/>
          <w:sz w:val="24"/>
          <w:szCs w:val="24"/>
          <w:lang w:eastAsia="hy-AM"/>
        </w:rPr>
        <w:t xml:space="preserve">Սահմանել </w:t>
      </w:r>
      <w:r w:rsidRPr="005E79B8">
        <w:rPr>
          <w:rFonts w:ascii="GHEA Grapalat" w:hAnsi="GHEA Grapalat" w:cs="Sylfaen"/>
          <w:sz w:val="24"/>
          <w:szCs w:val="24"/>
        </w:rPr>
        <w:t>մաքսային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մարմինների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և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լիազորված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տնտեսական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օպերատորների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փոխգործակցության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կարգը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՝ համաձայն հավելվածի։</w:t>
      </w:r>
    </w:p>
    <w:p w:rsidR="005E79B8" w:rsidRPr="005E79B8" w:rsidRDefault="005E79B8" w:rsidP="005E79B8">
      <w:pPr>
        <w:numPr>
          <w:ilvl w:val="0"/>
          <w:numId w:val="1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5E79B8" w:rsidRPr="005E79B8" w:rsidRDefault="005E79B8" w:rsidP="005E79B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E79B8" w:rsidRPr="005E79B8" w:rsidRDefault="005E79B8" w:rsidP="005E79B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E79B8" w:rsidRPr="005E79B8" w:rsidRDefault="005E79B8" w:rsidP="005E79B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5E79B8" w:rsidRPr="005E79B8" w:rsidRDefault="005E79B8" w:rsidP="005E79B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5E79B8" w:rsidRPr="005E79B8" w:rsidRDefault="005E79B8" w:rsidP="005E79B8">
      <w:pPr>
        <w:spacing w:line="259" w:lineRule="auto"/>
        <w:rPr>
          <w:rFonts w:ascii="GHEA Grapalat" w:hAnsi="GHEA Grapalat"/>
          <w:color w:val="000000"/>
          <w:sz w:val="20"/>
          <w:szCs w:val="20"/>
          <w:lang w:eastAsia="hy-AM"/>
        </w:rPr>
      </w:pPr>
      <w:r w:rsidRPr="005E79B8">
        <w:rPr>
          <w:rFonts w:ascii="GHEA Grapalat" w:hAnsi="GHEA Grapalat"/>
          <w:color w:val="000000"/>
          <w:sz w:val="20"/>
          <w:szCs w:val="20"/>
          <w:lang w:eastAsia="hy-AM"/>
        </w:rPr>
        <w:br w:type="page"/>
      </w:r>
    </w:p>
    <w:p w:rsidR="005E79B8" w:rsidRPr="005E79B8" w:rsidRDefault="005E79B8" w:rsidP="005E79B8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 w:rsidRPr="005E79B8">
        <w:rPr>
          <w:rFonts w:ascii="GHEA Grapalat" w:hAnsi="GHEA Grapalat"/>
          <w:bCs/>
          <w:color w:val="000000"/>
          <w:sz w:val="20"/>
          <w:szCs w:val="20"/>
          <w:lang w:eastAsia="hy-AM"/>
        </w:rPr>
        <w:lastRenderedPageBreak/>
        <w:t>Հավելված</w:t>
      </w:r>
    </w:p>
    <w:p w:rsidR="005E79B8" w:rsidRPr="005E79B8" w:rsidRDefault="005E79B8" w:rsidP="005E79B8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 w:rsidRPr="005E79B8">
        <w:rPr>
          <w:rFonts w:ascii="GHEA Grapalat" w:hAnsi="GHEA Grapalat"/>
          <w:bCs/>
          <w:color w:val="000000"/>
          <w:sz w:val="20"/>
          <w:szCs w:val="20"/>
          <w:lang w:eastAsia="hy-AM"/>
        </w:rPr>
        <w:t>ՀՀ կառավարության «____» __________ ____</w:t>
      </w:r>
    </w:p>
    <w:p w:rsidR="005E79B8" w:rsidRPr="005E79B8" w:rsidRDefault="005E79B8" w:rsidP="005E79B8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 w:rsidRPr="005E79B8">
        <w:rPr>
          <w:rFonts w:ascii="GHEA Grapalat" w:hAnsi="GHEA Grapalat"/>
          <w:bCs/>
          <w:color w:val="000000"/>
          <w:sz w:val="20"/>
          <w:szCs w:val="20"/>
          <w:lang w:eastAsia="hy-AM"/>
        </w:rPr>
        <w:t>N____-Ն որոշման</w:t>
      </w:r>
    </w:p>
    <w:p w:rsidR="005E79B8" w:rsidRPr="005E79B8" w:rsidRDefault="005E79B8" w:rsidP="005E79B8">
      <w:pPr>
        <w:spacing w:line="259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5E79B8" w:rsidRPr="005E79B8" w:rsidRDefault="005E79B8" w:rsidP="005E79B8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5E79B8">
        <w:rPr>
          <w:rFonts w:ascii="GHEA Grapalat" w:hAnsi="GHEA Grapalat" w:cs="Sylfaen"/>
          <w:sz w:val="24"/>
          <w:szCs w:val="24"/>
        </w:rPr>
        <w:t>ԿԱՐԳ</w:t>
      </w:r>
    </w:p>
    <w:p w:rsidR="005E79B8" w:rsidRPr="005E79B8" w:rsidRDefault="005E79B8" w:rsidP="005E79B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5E79B8">
        <w:rPr>
          <w:rFonts w:ascii="GHEA Grapalat" w:hAnsi="GHEA Grapalat" w:cs="Sylfaen"/>
          <w:sz w:val="24"/>
          <w:szCs w:val="24"/>
        </w:rPr>
        <w:t>ՄԱՔՍԱՅԻՆ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ՄԱՐՄԻՆՆԵՐԻ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ԵՎ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ԼԻԱԶՈՐՎԱԾ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ՏՆՏԵՍԱԿԱՆ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ՕՊԵՐԱՏՈՐՆԵՐԻ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ՓՈԽԳՈՐԾԱԿՑՈՒԹՅԱՆ</w:t>
      </w:r>
    </w:p>
    <w:p w:rsidR="005E79B8" w:rsidRPr="005E79B8" w:rsidRDefault="005E79B8" w:rsidP="005E79B8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</w:p>
    <w:p w:rsidR="005E79B8" w:rsidRPr="005E79B8" w:rsidRDefault="005E79B8" w:rsidP="005E79B8">
      <w:pPr>
        <w:numPr>
          <w:ilvl w:val="0"/>
          <w:numId w:val="19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Սույն կարգով կարգավորվում են մաքսային մարմինների և լիազորված տնտեսական օպերատորների (այսուհետ՝ օպերատոր) փոխգործակցության հետ կապված հարաբերությունները։</w:t>
      </w:r>
    </w:p>
    <w:p w:rsidR="005E79B8" w:rsidRPr="005E79B8" w:rsidRDefault="005E79B8" w:rsidP="005E79B8">
      <w:pPr>
        <w:numPr>
          <w:ilvl w:val="0"/>
          <w:numId w:val="19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«Մաքսային կարգավորման մասին» օրենքի 300-րդ հոդվածի 1-ին մասին համապատասխան իրավաբանական անձին լիազորված տնտեսական օպերատորների ռեեստրում ներառման մասին վկայականի տրամադրումից հետո 10 աշխատանքային օրվա ընթացքում Հայաստանի Հանրապետության պետական եկամուտների կոմիտեի (այսուհետ՝ Կոմիտե) և օպերատորի միջև կնքվում է համագործակցության հուշագիր (պայմանագիր)՝ սույն կարգի օրինակելի ձևին համապատասխան:</w:t>
      </w:r>
    </w:p>
    <w:p w:rsidR="005E79B8" w:rsidRPr="005E79B8" w:rsidRDefault="005E79B8" w:rsidP="005E79B8">
      <w:pPr>
        <w:numPr>
          <w:ilvl w:val="0"/>
          <w:numId w:val="19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Սույն կարգի 2-րդ կետում նշված համագործակցության հուշագիրը (պայմանագիրը) կնքվում է լիազորված տնտեսական օպերատորի կարգավիճակ ունեցող իրավաբանական անձի գործադիր մարմնի ղեկավարի և Կոմիտեի ղեկավարի կամ վերջինիս կողմից լիազորված անձի անունից:</w:t>
      </w:r>
    </w:p>
    <w:p w:rsidR="005E79B8" w:rsidRPr="005E79B8" w:rsidRDefault="005E79B8" w:rsidP="005E79B8">
      <w:pPr>
        <w:numPr>
          <w:ilvl w:val="0"/>
          <w:numId w:val="19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Առաջին </w:t>
      </w:r>
      <w:r w:rsidR="0024305D">
        <w:rPr>
          <w:rFonts w:ascii="GHEA Grapalat" w:hAnsi="GHEA Grapalat"/>
          <w:bCs/>
          <w:color w:val="000000"/>
          <w:sz w:val="24"/>
          <w:szCs w:val="24"/>
          <w:lang w:eastAsia="hy-AM"/>
        </w:rPr>
        <w:t>տիպի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AB5681">
        <w:rPr>
          <w:rFonts w:ascii="GHEA Grapalat" w:hAnsi="GHEA Grapalat"/>
          <w:bCs/>
          <w:color w:val="000000"/>
          <w:sz w:val="24"/>
          <w:szCs w:val="24"/>
          <w:lang w:eastAsia="hy-AM"/>
        </w:rPr>
        <w:t>վկայական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ով գործունեություն իրականացնող օպերատորները, օպերատորի և Կոմիտեի միջև կնքվող համագործակցության հուշագրով (պայմանագրով) սահմանված ժամկետներում, Կոմիտե են ներկայացնում՝</w:t>
      </w:r>
    </w:p>
    <w:p w:rsidR="005E79B8" w:rsidRPr="005E79B8" w:rsidRDefault="005E79B8" w:rsidP="005E79B8">
      <w:pPr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իրավաբանական անձի ղեկավար և այլ անձնակազմից այն պաշտոնատար անձանց տվյալները (զբաղեցրած պաշտոնը, անունը, ազգանունը, հեռախոսահամարը, էլեկտրոնային փոստի հասցեն), որոնք լիազորված են մաքսային գործառնությունների իրականացման և Կոմիտեի հետ համագործակցության համար.</w:t>
      </w:r>
    </w:p>
    <w:p w:rsidR="005E79B8" w:rsidRPr="005E79B8" w:rsidRDefault="005E79B8" w:rsidP="005E79B8">
      <w:pPr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օպերատորի կողմից տրանսպորտային միջոցների նկատմամբ կիրառվող նույնականացման միջոցների լուսանկարները և նույնականացման միջոցների բնութագրերը (առկայության դեպքում).</w:t>
      </w:r>
    </w:p>
    <w:p w:rsidR="005E79B8" w:rsidRPr="005E79B8" w:rsidRDefault="005E79B8" w:rsidP="005E79B8">
      <w:pPr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>օպերատորի տրանսպորտային միջոցների վերաբերյալ տեղեկությունները (առկայության դեպքում):</w:t>
      </w:r>
    </w:p>
    <w:p w:rsidR="005E79B8" w:rsidRPr="005E79B8" w:rsidRDefault="005E79B8" w:rsidP="005E79B8">
      <w:pPr>
        <w:numPr>
          <w:ilvl w:val="0"/>
          <w:numId w:val="19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Երկրորդ </w:t>
      </w:r>
      <w:r w:rsidR="0024305D">
        <w:rPr>
          <w:rFonts w:ascii="GHEA Grapalat" w:hAnsi="GHEA Grapalat"/>
          <w:bCs/>
          <w:color w:val="000000"/>
          <w:sz w:val="24"/>
          <w:szCs w:val="24"/>
          <w:lang w:eastAsia="hy-AM"/>
        </w:rPr>
        <w:t>տիպ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ի և երրորդ </w:t>
      </w:r>
      <w:r w:rsidR="0024305D">
        <w:rPr>
          <w:rFonts w:ascii="GHEA Grapalat" w:hAnsi="GHEA Grapalat"/>
          <w:bCs/>
          <w:color w:val="000000"/>
          <w:sz w:val="24"/>
          <w:szCs w:val="24"/>
          <w:lang w:eastAsia="hy-AM"/>
        </w:rPr>
        <w:t>տիպ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ի վկայականներով գործունեություն իրականացնող օպերատորները</w:t>
      </w:r>
      <w:r w:rsid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>,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օպերատորի և Կոմիտեի միջև կնքվող համագործակցության հուշագրով (պայմանագրով) սահմանված ժամկետներում</w:t>
      </w:r>
      <w:r w:rsid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>,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Կոմիտե են ներկայացնում՝</w:t>
      </w:r>
    </w:p>
    <w:p w:rsidR="005E79B8" w:rsidRPr="005E79B8" w:rsidRDefault="005E79B8" w:rsidP="005E79B8">
      <w:pPr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 w:cs="Sylfaen"/>
          <w:bCs/>
          <w:color w:val="000000"/>
          <w:sz w:val="24"/>
          <w:szCs w:val="24"/>
          <w:lang w:eastAsia="hy-AM"/>
        </w:rPr>
        <w:t xml:space="preserve">սույն կարգի </w:t>
      </w:r>
      <w:r w:rsidR="00FC10B5">
        <w:rPr>
          <w:rFonts w:ascii="GHEA Grapalat" w:hAnsi="GHEA Grapalat" w:cs="Sylfaen"/>
          <w:bCs/>
          <w:color w:val="000000"/>
          <w:sz w:val="24"/>
          <w:szCs w:val="24"/>
          <w:lang w:eastAsia="hy-AM"/>
        </w:rPr>
        <w:t>4</w:t>
      </w:r>
      <w:r w:rsidRPr="005E79B8">
        <w:rPr>
          <w:rFonts w:ascii="GHEA Grapalat" w:hAnsi="GHEA Grapalat" w:cs="Sylfaen"/>
          <w:bCs/>
          <w:color w:val="000000"/>
          <w:sz w:val="24"/>
          <w:szCs w:val="24"/>
          <w:lang w:eastAsia="hy-AM"/>
        </w:rPr>
        <w:t>-րդ կետում նշված տեղեկությունները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.</w:t>
      </w:r>
    </w:p>
    <w:p w:rsidR="005E79B8" w:rsidRPr="005E79B8" w:rsidRDefault="005E79B8" w:rsidP="005E79B8">
      <w:pPr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օպերատորին պատկանող՝ մաքսային հսկողության գոտ</w:t>
      </w:r>
      <w:r w:rsidR="003C6F39">
        <w:rPr>
          <w:rFonts w:ascii="GHEA Grapalat" w:hAnsi="GHEA Grapalat"/>
          <w:bCs/>
          <w:color w:val="000000"/>
          <w:sz w:val="24"/>
          <w:szCs w:val="24"/>
          <w:lang w:eastAsia="hy-AM"/>
        </w:rPr>
        <w:t>ի հանդիսացող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տարածքներ և շինություններ մուտքի իրավունք ունեցող՝ իրավաբանական անձի աշխատակիցների և այդպիսի մուտքի կարգի վերաբերյալ տեղեկություններ.</w:t>
      </w:r>
    </w:p>
    <w:p w:rsidR="005E79B8" w:rsidRPr="005E79B8" w:rsidRDefault="005E79B8" w:rsidP="005E79B8">
      <w:pPr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օպերատորի կողմից կիրառվող նույնականացման միջոցների վերաբերյալ տեղեկություններ:</w:t>
      </w:r>
    </w:p>
    <w:p w:rsidR="005E79B8" w:rsidRPr="005E79B8" w:rsidRDefault="005E79B8" w:rsidP="005E79B8">
      <w:pPr>
        <w:numPr>
          <w:ilvl w:val="0"/>
          <w:numId w:val="22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Օպերատորների և Կոմիտեի միջև արդյունավետ փոխգործակցության ապահովման նպատակով օպերատորի և Կոմիտեի միջև կնքվող համագործակցության հուշագրով (պայմանագրով) սահմանված ժամկետներում Կոմիտեն օպերատորին է տրամադրում փոխգործակցության համար պատասխանատու՝ Կոմիտեի համապատասխան կառուցվածքային ստորաբաժանման պաշտոնատար</w:t>
      </w:r>
      <w:r w:rsidR="002D358D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անձանց վերաբերյալ տեղեկությունները (զբաղեցրած պաշտոնը, անունը, ազգանունը, հեռախոսահամարը, էլեկտրոնային փոստի հասցեն):</w:t>
      </w:r>
    </w:p>
    <w:p w:rsidR="005E79B8" w:rsidRPr="005E79B8" w:rsidRDefault="005E79B8" w:rsidP="005E79B8">
      <w:pPr>
        <w:numPr>
          <w:ilvl w:val="0"/>
          <w:numId w:val="22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Կոմիտեի և օպերատորի՝ փոխգործակցության համար որպես պատասխանատու նշանակված պաշտոնատար անձանց վերաբերող</w:t>
      </w:r>
      <w:r w:rsid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>՝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սույն կարգով նախատեսված տեղեկությունների փոփոխությունների դեպքում</w:t>
      </w:r>
      <w:r w:rsid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>,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այդպիսի փոփոխությունների վերաբերյալ տեղեկությունները օպերատորի և Կոմիտեի միջև կնքվող համագործակցության հուշագրով (պայմանագրով) սահմանված ժամկետներում փոխանակվում են Կոմիտեի և օպերատորի կողմից:</w:t>
      </w:r>
    </w:p>
    <w:p w:rsidR="005E79B8" w:rsidRPr="005E79B8" w:rsidRDefault="005E79B8" w:rsidP="005E79B8">
      <w:pPr>
        <w:numPr>
          <w:ilvl w:val="0"/>
          <w:numId w:val="22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Մաքսային գործառնությունների առաջնահերթ կարգով իրականացմանն ուղղված հատուկ պարզեցված ընթացակարգի կիրառման նպատակներով Կոմիտեի</w:t>
      </w:r>
      <w:r w:rsidR="00890264">
        <w:rPr>
          <w:rFonts w:ascii="GHEA Grapalat" w:hAnsi="GHEA Grapalat"/>
          <w:bCs/>
          <w:color w:val="000000"/>
          <w:sz w:val="24"/>
          <w:szCs w:val="24"/>
          <w:lang w:eastAsia="hy-AM"/>
        </w:rPr>
        <w:t>՝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մաքսային գործառնությունների իրականացման իրավասություն ունեցող ստորաբաժանումներում </w:t>
      </w:r>
      <w:r w:rsidR="000159F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կարող է 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գործ</w:t>
      </w:r>
      <w:r w:rsidR="000159FE">
        <w:rPr>
          <w:rFonts w:ascii="GHEA Grapalat" w:hAnsi="GHEA Grapalat"/>
          <w:bCs/>
          <w:color w:val="000000"/>
          <w:sz w:val="24"/>
          <w:szCs w:val="24"/>
          <w:lang w:eastAsia="hy-AM"/>
        </w:rPr>
        <w:t>ել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առանձին ուղի (պատուհան):</w:t>
      </w:r>
    </w:p>
    <w:p w:rsidR="005E79B8" w:rsidRPr="005E79B8" w:rsidRDefault="005E79B8" w:rsidP="005E79B8">
      <w:pPr>
        <w:numPr>
          <w:ilvl w:val="0"/>
          <w:numId w:val="22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Օպերատորների նկատմամբ հատուկ պարզեցված ընթացակարգերի կիրառմանն ուղղված գործառնությունների արդյունավետ իրականացման նպատակով օպերատորների 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 xml:space="preserve">տրանսպորտային միջոցների վրա </w:t>
      </w:r>
      <w:r w:rsidR="00BD2B4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օպերատորի կողմից 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փակցվում է «ԼԻԱԶՈՐՎԱԾ ՏՆՏԵՍԱԿԱՆ ՕՊԵՐԱՏՈՐ» գրառումը՝ կանաչ ֆոնի վրա 20սմ բարձրությամբ և 2 սմ լայնությամբ սպիտակ տառերով:</w:t>
      </w:r>
    </w:p>
    <w:p w:rsidR="005E79B8" w:rsidRPr="005E79B8" w:rsidRDefault="005E79B8" w:rsidP="005E79B8">
      <w:pPr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Եվրասիական տնտեսական միության մաքսային օրենսդրությամբ նախատեսված հատուկ պարզեցված ընթացակարգերի չօգտագործման դեպքում օպերատորը </w:t>
      </w:r>
      <w:r w:rsidR="00D004C2" w:rsidRP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>մաքսային մարմինների միասնական ավտոմատացված տեղեկատվական համակարգի միջոցով, իսկ մինչև</w:t>
      </w:r>
      <w:r w:rsid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նշված</w:t>
      </w:r>
      <w:r w:rsidR="00D004C2" w:rsidRP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համակարգում համապատասխան փոփոխությունների իրականացումը՝ էլեկտրոնային </w:t>
      </w:r>
      <w:r w:rsidR="0089026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այլ </w:t>
      </w:r>
      <w:r w:rsidR="00D004C2" w:rsidRP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>եղանակով կամ անհաղթահարելի ուժի ազդեցության առկայության դեպքում՝ թղթային եղանակով</w:t>
      </w:r>
      <w:r w:rsid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, 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ծանուցում է Կոմիտեին, որի դեպքում տվյալ մաքսային գործառնություններն իրականացվում են մաքսային օրենսդրությամբ նախատեսված ընդհանուր կարգով:</w:t>
      </w:r>
    </w:p>
    <w:p w:rsidR="005E79B8" w:rsidRPr="005E79B8" w:rsidRDefault="005E79B8" w:rsidP="005E79B8">
      <w:pPr>
        <w:numPr>
          <w:ilvl w:val="0"/>
          <w:numId w:val="22"/>
        </w:numPr>
        <w:tabs>
          <w:tab w:val="left" w:pos="851"/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Եվրասիական տնտեսական միության և Հայաստանի Հանրապետության մաքսային օրենսդրության նորմերի վերաբերյալ իրազեկումների տրամադրման նպատակով օպերատորների և Կոմիտեի միջև փոխգործակցության նպատակով օպերատորի անձնակազմից և Կոմիտեի համապատասխան կառուցվածքային ստորաբաժանումից նշանակվում են պատասխանատու անձինք, որոնց վերաբերյալ տեղեկությունները փոխանակվում են օպերատորի և Կոմիտեի միջև</w:t>
      </w:r>
      <w:r w:rsid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>՝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իրավաբանական անձին լիազորված տնտեսական օպերատորների ռեեստրում ներառման վկայականի տրամադրումից հետո 10 աշխատանքային օրվա ընթացքում:</w:t>
      </w:r>
    </w:p>
    <w:p w:rsidR="005E79B8" w:rsidRPr="005E79B8" w:rsidRDefault="005E79B8" w:rsidP="005E79B8">
      <w:pPr>
        <w:numPr>
          <w:ilvl w:val="0"/>
          <w:numId w:val="22"/>
        </w:numPr>
        <w:tabs>
          <w:tab w:val="left" w:pos="851"/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Մաքսային գործառնությունների կատարելագործմանն առնչվող փորձնական ծրագրերի իրականացման դեպքում այդպիսի փորձնական ծրագրերի իրականացման ժամկետների և նկարագրության վերաբերյալ Կոմիտեն ծանուցում է օպերատորին:</w:t>
      </w:r>
    </w:p>
    <w:p w:rsidR="005E79B8" w:rsidRPr="005E79B8" w:rsidRDefault="005E79B8" w:rsidP="005E79B8">
      <w:pPr>
        <w:numPr>
          <w:ilvl w:val="0"/>
          <w:numId w:val="22"/>
        </w:numPr>
        <w:tabs>
          <w:tab w:val="left" w:pos="851"/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Օպերատորների ապրանքների հաշվառման համակարգին մաքսային մարմինների հասանելիության ապահովման հետ փոխկապակցված</w:t>
      </w:r>
      <w:r w:rsid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>՝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հատուկ պարզեցված ընթացակարգերի կիրառման դեպքում</w:t>
      </w:r>
      <w:r w:rsidR="00890264">
        <w:rPr>
          <w:rFonts w:ascii="GHEA Grapalat" w:hAnsi="GHEA Grapalat"/>
          <w:bCs/>
          <w:color w:val="000000"/>
          <w:sz w:val="24"/>
          <w:szCs w:val="24"/>
          <w:lang w:eastAsia="hy-AM"/>
        </w:rPr>
        <w:t>,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օպերատորները ապրանքների հաշվառման համակարգին մաքսային մարմինների հասանելիության կարգի և այդպիսի հասանելիության ապահովման տեղեկությունների վերաբերյալ ծանուցում են Կոմիտեին:</w:t>
      </w:r>
    </w:p>
    <w:p w:rsidR="005E79B8" w:rsidRPr="005E79B8" w:rsidRDefault="005E79B8" w:rsidP="005E79B8">
      <w:pPr>
        <w:numPr>
          <w:ilvl w:val="0"/>
          <w:numId w:val="22"/>
        </w:numPr>
        <w:tabs>
          <w:tab w:val="left" w:pos="851"/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Սույն կարգի 13-րդ կետով նախատեսված տեղեկություններն արտացոլվում են օպերատորների և Կոմիտեի միջև կնքվող համագործակցության հուշագրով (պայմանագրով)։   </w:t>
      </w:r>
    </w:p>
    <w:p w:rsidR="005E79B8" w:rsidRPr="005E79B8" w:rsidRDefault="005E79B8" w:rsidP="005E79B8">
      <w:pPr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5E79B8" w:rsidRPr="005E79B8" w:rsidRDefault="005E79B8" w:rsidP="00BD2B4A">
      <w:pPr>
        <w:spacing w:line="259" w:lineRule="auto"/>
        <w:jc w:val="right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br w:type="page"/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>Օրինակելի Ձև</w:t>
      </w:r>
    </w:p>
    <w:p w:rsidR="005E79B8" w:rsidRPr="005E79B8" w:rsidRDefault="005E79B8" w:rsidP="00D875D5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ՀԱՄԱԳՈՐԾԱԿՑՈՒԹՅԱՆ ՀՈՒՇԱԳԻՐ (ՊԱՅՄԱՆԱԳԻՐ) N_________</w:t>
      </w:r>
    </w:p>
    <w:p w:rsidR="005E79B8" w:rsidRPr="005E79B8" w:rsidRDefault="005E79B8" w:rsidP="00D875D5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ՀԱՅԱՍՏԱՆԻ ՀԱՆՐԱՊԵՏՈՒԹՅԱՆ ՊԵՏԱԿԱՆ ԵԿԱՄՈՒՏՆԵՐԻ ԿՈՄԻՏԵԻ ԵՎ </w:t>
      </w:r>
      <w:r w:rsid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ԼԻԱԶՈՐՎԱԾ ՏՆՏԵՍԱԿԱՆ 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ՕՊԵՐԱՏՈՐԻ ՄԻՋԵՎ</w:t>
      </w:r>
    </w:p>
    <w:p w:rsidR="005E79B8" w:rsidRPr="005E79B8" w:rsidRDefault="005E79B8" w:rsidP="005E79B8">
      <w:pPr>
        <w:spacing w:after="0" w:line="240" w:lineRule="auto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5E79B8" w:rsidRPr="005E79B8" w:rsidRDefault="005E79B8" w:rsidP="005E79B8">
      <w:pPr>
        <w:spacing w:after="0" w:line="240" w:lineRule="auto"/>
        <w:ind w:firstLine="567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</w:p>
    <w:p w:rsidR="005E79B8" w:rsidRPr="005E79B8" w:rsidRDefault="005E79B8" w:rsidP="005E79B8">
      <w:pPr>
        <w:spacing w:after="0" w:line="360" w:lineRule="auto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Քաղ. Երևան                                                                                     «____»____________20__թ.</w:t>
      </w:r>
    </w:p>
    <w:p w:rsidR="005E79B8" w:rsidRPr="005E79B8" w:rsidRDefault="005E79B8" w:rsidP="005E79B8">
      <w:pPr>
        <w:spacing w:after="0" w:line="360" w:lineRule="auto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5E79B8" w:rsidRPr="005E79B8" w:rsidRDefault="005E79B8" w:rsidP="005E79B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E79B8">
        <w:rPr>
          <w:rFonts w:ascii="GHEA Grapalat" w:hAnsi="GHEA Grapalat"/>
          <w:sz w:val="24"/>
          <w:szCs w:val="24"/>
        </w:rPr>
        <w:t>_______________________________________(</w:t>
      </w:r>
      <w:r w:rsidRPr="005E79B8">
        <w:rPr>
          <w:rFonts w:ascii="GHEA Grapalat" w:hAnsi="GHEA Grapalat" w:cs="Sylfaen"/>
          <w:sz w:val="24"/>
          <w:szCs w:val="24"/>
        </w:rPr>
        <w:t>ՀՎՀՀ՝</w:t>
      </w:r>
      <w:r w:rsidRPr="005E79B8">
        <w:rPr>
          <w:rFonts w:ascii="GHEA Grapalat" w:hAnsi="GHEA Grapalat"/>
          <w:sz w:val="24"/>
          <w:szCs w:val="24"/>
        </w:rPr>
        <w:t xml:space="preserve"> ___________), (</w:t>
      </w:r>
      <w:r w:rsidRPr="005E79B8">
        <w:rPr>
          <w:rFonts w:ascii="GHEA Grapalat" w:hAnsi="GHEA Grapalat" w:cs="Sylfaen"/>
          <w:sz w:val="24"/>
          <w:szCs w:val="24"/>
        </w:rPr>
        <w:t>այսուհետ՝</w:t>
      </w:r>
      <w:r w:rsidRPr="005E79B8">
        <w:rPr>
          <w:rFonts w:ascii="GHEA Grapalat" w:hAnsi="GHEA Grapalat"/>
          <w:sz w:val="24"/>
          <w:szCs w:val="24"/>
        </w:rPr>
        <w:t xml:space="preserve"> օպերատոր), </w:t>
      </w:r>
      <w:r w:rsidRPr="005E79B8">
        <w:rPr>
          <w:rFonts w:ascii="GHEA Grapalat" w:hAnsi="GHEA Grapalat" w:cs="Sylfaen"/>
          <w:sz w:val="24"/>
          <w:szCs w:val="24"/>
        </w:rPr>
        <w:t>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դեմս</w:t>
      </w:r>
      <w:r w:rsidRPr="005E79B8">
        <w:rPr>
          <w:rFonts w:ascii="GHEA Grapalat" w:hAnsi="GHEA Grapalat"/>
          <w:sz w:val="24"/>
          <w:szCs w:val="24"/>
        </w:rPr>
        <w:t xml:space="preserve"> ________________-</w:t>
      </w:r>
      <w:r w:rsidRPr="005E79B8">
        <w:rPr>
          <w:rFonts w:ascii="GHEA Grapalat" w:hAnsi="GHEA Grapalat" w:cs="Sylfaen"/>
          <w:sz w:val="24"/>
          <w:szCs w:val="24"/>
        </w:rPr>
        <w:t>ի</w:t>
      </w:r>
      <w:r w:rsidRPr="005E79B8">
        <w:rPr>
          <w:rFonts w:ascii="GHEA Grapalat" w:hAnsi="GHEA Grapalat"/>
          <w:sz w:val="24"/>
          <w:szCs w:val="24"/>
        </w:rPr>
        <w:t xml:space="preserve">, </w:t>
      </w:r>
      <w:r w:rsidRPr="005E79B8">
        <w:rPr>
          <w:rFonts w:ascii="GHEA Grapalat" w:hAnsi="GHEA Grapalat" w:cs="Sylfaen"/>
          <w:sz w:val="24"/>
          <w:szCs w:val="24"/>
        </w:rPr>
        <w:t>որը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գործում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է</w:t>
      </w:r>
      <w:r w:rsidRPr="005E79B8">
        <w:rPr>
          <w:rFonts w:ascii="GHEA Grapalat" w:hAnsi="GHEA Grapalat"/>
          <w:sz w:val="24"/>
          <w:szCs w:val="24"/>
        </w:rPr>
        <w:t xml:space="preserve"> __________________________ </w:t>
      </w:r>
      <w:r w:rsidRPr="005E79B8">
        <w:rPr>
          <w:rFonts w:ascii="GHEA Grapalat" w:hAnsi="GHEA Grapalat" w:cs="Sylfaen"/>
          <w:sz w:val="24"/>
          <w:szCs w:val="24"/>
        </w:rPr>
        <w:t>հիման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վրա</w:t>
      </w:r>
      <w:r w:rsidRPr="005E79B8">
        <w:rPr>
          <w:rFonts w:ascii="GHEA Grapalat" w:hAnsi="GHEA Grapalat"/>
          <w:sz w:val="24"/>
          <w:szCs w:val="24"/>
        </w:rPr>
        <w:t xml:space="preserve">, </w:t>
      </w:r>
      <w:r w:rsidRPr="005E79B8">
        <w:rPr>
          <w:rFonts w:ascii="GHEA Grapalat" w:hAnsi="GHEA Grapalat" w:cs="Sylfaen"/>
          <w:sz w:val="24"/>
          <w:szCs w:val="24"/>
        </w:rPr>
        <w:t>մի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կողմից</w:t>
      </w:r>
      <w:r w:rsidRPr="005E79B8">
        <w:rPr>
          <w:rFonts w:ascii="GHEA Grapalat" w:hAnsi="GHEA Grapalat"/>
          <w:sz w:val="24"/>
          <w:szCs w:val="24"/>
        </w:rPr>
        <w:t xml:space="preserve">, </w:t>
      </w:r>
      <w:r w:rsidRPr="005E79B8">
        <w:rPr>
          <w:rFonts w:ascii="GHEA Grapalat" w:hAnsi="GHEA Grapalat" w:cs="Sylfaen"/>
          <w:sz w:val="24"/>
          <w:szCs w:val="24"/>
        </w:rPr>
        <w:t>և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Հայաստանի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Հանրապետության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պետական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եկամուտների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կոմիտեն</w:t>
      </w:r>
      <w:r w:rsidRPr="005E79B8">
        <w:rPr>
          <w:rFonts w:ascii="GHEA Grapalat" w:hAnsi="GHEA Grapalat"/>
          <w:sz w:val="24"/>
          <w:szCs w:val="24"/>
        </w:rPr>
        <w:t xml:space="preserve"> (</w:t>
      </w:r>
      <w:r w:rsidRPr="005E79B8">
        <w:rPr>
          <w:rFonts w:ascii="GHEA Grapalat" w:hAnsi="GHEA Grapalat" w:cs="Sylfaen"/>
          <w:sz w:val="24"/>
          <w:szCs w:val="24"/>
        </w:rPr>
        <w:t>այսուհետ՝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կոմիտե</w:t>
      </w:r>
      <w:r w:rsidRPr="005E79B8">
        <w:rPr>
          <w:rFonts w:ascii="GHEA Grapalat" w:hAnsi="GHEA Grapalat"/>
          <w:sz w:val="24"/>
          <w:szCs w:val="24"/>
        </w:rPr>
        <w:t xml:space="preserve">), </w:t>
      </w:r>
      <w:r w:rsidRPr="005E79B8">
        <w:rPr>
          <w:rFonts w:ascii="GHEA Grapalat" w:hAnsi="GHEA Grapalat" w:cs="Sylfaen"/>
          <w:sz w:val="24"/>
          <w:szCs w:val="24"/>
        </w:rPr>
        <w:t>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դեմս</w:t>
      </w:r>
      <w:r w:rsidRPr="005E79B8">
        <w:rPr>
          <w:rFonts w:ascii="GHEA Grapalat" w:hAnsi="GHEA Grapalat"/>
          <w:sz w:val="24"/>
          <w:szCs w:val="24"/>
        </w:rPr>
        <w:t xml:space="preserve"> ________________________________-</w:t>
      </w:r>
      <w:r w:rsidRPr="005E79B8">
        <w:rPr>
          <w:rFonts w:ascii="GHEA Grapalat" w:hAnsi="GHEA Grapalat" w:cs="Sylfaen"/>
          <w:sz w:val="24"/>
          <w:szCs w:val="24"/>
        </w:rPr>
        <w:t>ի</w:t>
      </w:r>
      <w:r w:rsidRPr="005E79B8">
        <w:rPr>
          <w:rFonts w:ascii="GHEA Grapalat" w:hAnsi="GHEA Grapalat"/>
          <w:sz w:val="24"/>
          <w:szCs w:val="24"/>
        </w:rPr>
        <w:t xml:space="preserve">, </w:t>
      </w:r>
      <w:r w:rsidRPr="005E79B8">
        <w:rPr>
          <w:rFonts w:ascii="GHEA Grapalat" w:hAnsi="GHEA Grapalat" w:cs="Sylfaen"/>
          <w:sz w:val="24"/>
          <w:szCs w:val="24"/>
        </w:rPr>
        <w:t>որը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Հայաստանի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Հանրապետության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պետական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եկամուտների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կոմիտեի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ղեկավարի</w:t>
      </w:r>
      <w:r w:rsidRPr="005E79B8">
        <w:rPr>
          <w:rFonts w:ascii="GHEA Grapalat" w:hAnsi="GHEA Grapalat"/>
          <w:sz w:val="24"/>
          <w:szCs w:val="24"/>
        </w:rPr>
        <w:t xml:space="preserve"> 20_____</w:t>
      </w:r>
      <w:r w:rsidRPr="005E79B8">
        <w:rPr>
          <w:rFonts w:ascii="GHEA Grapalat" w:hAnsi="GHEA Grapalat" w:cs="Sylfaen"/>
          <w:sz w:val="24"/>
          <w:szCs w:val="24"/>
        </w:rPr>
        <w:t>թ</w:t>
      </w:r>
      <w:r w:rsidRPr="005E79B8">
        <w:rPr>
          <w:rFonts w:ascii="GHEA Grapalat" w:hAnsi="GHEA Grapalat"/>
          <w:sz w:val="24"/>
          <w:szCs w:val="24"/>
        </w:rPr>
        <w:t xml:space="preserve">. ______________ «____»-ի N ________ </w:t>
      </w:r>
      <w:r w:rsidRPr="005E79B8">
        <w:rPr>
          <w:rFonts w:ascii="GHEA Grapalat" w:hAnsi="GHEA Grapalat" w:cs="Sylfaen"/>
          <w:sz w:val="24"/>
          <w:szCs w:val="24"/>
        </w:rPr>
        <w:t>հրամանով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լիազորված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է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կնքելու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սույն</w:t>
      </w:r>
      <w:r w:rsidRPr="005E79B8">
        <w:rPr>
          <w:rFonts w:ascii="GHEA Grapalat" w:hAnsi="GHEA Grapalat"/>
          <w:sz w:val="24"/>
          <w:szCs w:val="24"/>
        </w:rPr>
        <w:t xml:space="preserve"> հուշագիրը (</w:t>
      </w:r>
      <w:r w:rsidRPr="005E79B8">
        <w:rPr>
          <w:rFonts w:ascii="GHEA Grapalat" w:hAnsi="GHEA Grapalat" w:cs="Sylfaen"/>
          <w:sz w:val="24"/>
          <w:szCs w:val="24"/>
        </w:rPr>
        <w:t>պայմանագիրը)</w:t>
      </w:r>
      <w:r w:rsidRPr="005E79B8">
        <w:rPr>
          <w:rFonts w:ascii="GHEA Grapalat" w:hAnsi="GHEA Grapalat"/>
          <w:sz w:val="24"/>
          <w:szCs w:val="24"/>
        </w:rPr>
        <w:t xml:space="preserve">, </w:t>
      </w:r>
      <w:r w:rsidRPr="005E79B8">
        <w:rPr>
          <w:rFonts w:ascii="GHEA Grapalat" w:hAnsi="GHEA Grapalat" w:cs="Sylfaen"/>
          <w:sz w:val="24"/>
          <w:szCs w:val="24"/>
        </w:rPr>
        <w:t>մյուս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կողմից</w:t>
      </w:r>
      <w:r w:rsidRPr="005E79B8">
        <w:rPr>
          <w:rFonts w:ascii="GHEA Grapalat" w:hAnsi="GHEA Grapalat"/>
          <w:sz w:val="24"/>
          <w:szCs w:val="24"/>
        </w:rPr>
        <w:t xml:space="preserve">, </w:t>
      </w:r>
      <w:r w:rsidRPr="005E79B8">
        <w:rPr>
          <w:rFonts w:ascii="GHEA Grapalat" w:hAnsi="GHEA Grapalat" w:cs="Sylfaen"/>
          <w:sz w:val="24"/>
          <w:szCs w:val="24"/>
        </w:rPr>
        <w:t>կնքեցին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սույն</w:t>
      </w:r>
      <w:r w:rsidRPr="005E79B8">
        <w:rPr>
          <w:rFonts w:ascii="GHEA Grapalat" w:hAnsi="GHEA Grapalat"/>
          <w:sz w:val="24"/>
          <w:szCs w:val="24"/>
        </w:rPr>
        <w:t xml:space="preserve"> փ</w:t>
      </w:r>
      <w:r w:rsidRPr="005E79B8">
        <w:rPr>
          <w:rFonts w:ascii="GHEA Grapalat" w:hAnsi="GHEA Grapalat" w:cs="Sylfaen"/>
          <w:sz w:val="24"/>
          <w:szCs w:val="24"/>
        </w:rPr>
        <w:t>աստաթուղթը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հետևյալի</w:t>
      </w:r>
      <w:r w:rsidRPr="005E79B8">
        <w:rPr>
          <w:rFonts w:ascii="GHEA Grapalat" w:hAnsi="GHEA Grapalat"/>
          <w:sz w:val="24"/>
          <w:szCs w:val="24"/>
        </w:rPr>
        <w:t xml:space="preserve"> </w:t>
      </w:r>
      <w:r w:rsidRPr="005E79B8">
        <w:rPr>
          <w:rFonts w:ascii="GHEA Grapalat" w:hAnsi="GHEA Grapalat" w:cs="Sylfaen"/>
          <w:sz w:val="24"/>
          <w:szCs w:val="24"/>
        </w:rPr>
        <w:t>մասին</w:t>
      </w:r>
      <w:r w:rsidRPr="005E79B8">
        <w:rPr>
          <w:rFonts w:ascii="GHEA Grapalat" w:hAnsi="GHEA Grapalat"/>
          <w:sz w:val="24"/>
          <w:szCs w:val="24"/>
        </w:rPr>
        <w:t>.</w:t>
      </w:r>
    </w:p>
    <w:p w:rsidR="005E79B8" w:rsidRPr="005E79B8" w:rsidRDefault="005E79B8" w:rsidP="005E79B8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:rsidR="00D875D5" w:rsidRPr="0024305D" w:rsidRDefault="00D875D5" w:rsidP="00D875D5">
      <w:pPr>
        <w:tabs>
          <w:tab w:val="left" w:pos="2605"/>
          <w:tab w:val="center" w:pos="5386"/>
        </w:tabs>
        <w:spacing w:after="0" w:line="240" w:lineRule="auto"/>
        <w:ind w:firstLine="567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24305D">
        <w:rPr>
          <w:rFonts w:ascii="GHEA Grapalat" w:hAnsi="GHEA Grapalat"/>
          <w:bCs/>
          <w:color w:val="000000"/>
          <w:sz w:val="24"/>
          <w:szCs w:val="24"/>
          <w:lang w:eastAsia="hy-AM"/>
        </w:rPr>
        <w:tab/>
      </w:r>
    </w:p>
    <w:p w:rsidR="005E79B8" w:rsidRPr="005E79B8" w:rsidRDefault="00D875D5" w:rsidP="00D875D5">
      <w:pPr>
        <w:tabs>
          <w:tab w:val="left" w:pos="2605"/>
          <w:tab w:val="center" w:pos="5386"/>
        </w:tabs>
        <w:spacing w:after="0" w:line="240" w:lineRule="auto"/>
        <w:ind w:firstLine="567"/>
        <w:rPr>
          <w:rFonts w:ascii="GHEA Grapalat" w:hAnsi="GHEA Grapalat"/>
          <w:bCs/>
          <w:color w:val="000000"/>
          <w:sz w:val="24"/>
          <w:szCs w:val="24"/>
          <w:lang w:val="ru-RU" w:eastAsia="hy-AM"/>
        </w:rPr>
      </w:pPr>
      <w:r w:rsidRPr="0024305D">
        <w:rPr>
          <w:rFonts w:ascii="GHEA Grapalat" w:hAnsi="GHEA Grapalat"/>
          <w:bCs/>
          <w:color w:val="000000"/>
          <w:sz w:val="24"/>
          <w:szCs w:val="24"/>
          <w:lang w:eastAsia="hy-AM"/>
        </w:rPr>
        <w:tab/>
      </w:r>
      <w:r w:rsidR="005E79B8" w:rsidRPr="005E79B8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I</w:t>
      </w:r>
      <w:r w:rsidR="005E79B8"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ՀՈՒՇԱԳՐԻ </w:t>
      </w:r>
      <w:r w:rsidR="005E79B8" w:rsidRPr="005E79B8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(</w:t>
      </w:r>
      <w:r w:rsidR="005E79B8"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ՊԱՅՄԱՆԱԳՐԻ</w:t>
      </w:r>
      <w:r w:rsidR="005E79B8" w:rsidRPr="005E79B8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)</w:t>
      </w:r>
      <w:r w:rsidR="005E79B8"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ԱՌԱՐԿԱՆ</w:t>
      </w:r>
    </w:p>
    <w:p w:rsidR="005E79B8" w:rsidRPr="005E79B8" w:rsidRDefault="005E79B8" w:rsidP="005E79B8">
      <w:pPr>
        <w:spacing w:after="0" w:line="24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lang w:val="ru-RU" w:eastAsia="hy-AM"/>
        </w:rPr>
      </w:pPr>
    </w:p>
    <w:p w:rsidR="005E79B8" w:rsidRPr="005E79B8" w:rsidRDefault="005E79B8" w:rsidP="005E79B8">
      <w:pPr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ru-RU"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 xml:space="preserve">Սույն փաստաթղթի առարկան </w:t>
      </w:r>
      <w:r w:rsidR="00D875D5">
        <w:rPr>
          <w:rFonts w:ascii="GHEA Grapalat" w:hAnsi="GHEA Grapalat"/>
          <w:bCs/>
          <w:color w:val="000000"/>
          <w:sz w:val="24"/>
          <w:szCs w:val="24"/>
          <w:lang w:eastAsia="hy-AM"/>
        </w:rPr>
        <w:t>են</w:t>
      </w:r>
      <w:r w:rsidRPr="005E79B8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 xml:space="preserve"> հանդիսանում օպերատորի և Կոմիտեի միջև 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5E79B8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>Եվրասիական տնտեսական միության մաքսային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Pr="005E79B8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օրենսգրքի</w:t>
      </w:r>
      <w:r w:rsidRPr="005E79B8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 xml:space="preserve"> </w:t>
      </w:r>
      <w:r w:rsidRPr="005E79B8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մասին</w:t>
      </w:r>
      <w:r w:rsidRPr="005E79B8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>» 2017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թվականի ապրիլի 11-ի պայմանագրի </w:t>
      </w:r>
      <w:r w:rsidR="00D004C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առաջին 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հավելվածով հաստատված՝ Եվրասիական տնտեսական միության մաքսային օրենսգրքով </w:t>
      </w:r>
      <w:r w:rsidRPr="005E79B8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>և Եվրասիական տնտեսական հանձնաժողովի որոշումներով նախատեսված հատուկ պարզեցված ընթացակարգերի արդյունավետ կիրառման նպատակով անհրաժեշտ տեղեկությունների փոխանակման հետ կապված հարաբերությունները: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ru-RU"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>Օպերատորը և Կոմիտեն ապահովում են Եվրասիական տնտեսական միության մաքսային օրենսդրությամբ նախատեսված տեղեկությունների ժամանակին և ամբողջական տրամադրումը միմյանց:</w:t>
      </w:r>
    </w:p>
    <w:p w:rsidR="005E79B8" w:rsidRDefault="005E79B8" w:rsidP="005E79B8">
      <w:pPr>
        <w:tabs>
          <w:tab w:val="left" w:pos="851"/>
        </w:tabs>
        <w:spacing w:after="0" w:line="360" w:lineRule="auto"/>
        <w:ind w:left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ru-RU" w:eastAsia="hy-AM"/>
        </w:rPr>
      </w:pPr>
    </w:p>
    <w:p w:rsidR="00D875D5" w:rsidRPr="005E79B8" w:rsidRDefault="00D875D5" w:rsidP="005E79B8">
      <w:pPr>
        <w:tabs>
          <w:tab w:val="left" w:pos="851"/>
        </w:tabs>
        <w:spacing w:after="0" w:line="360" w:lineRule="auto"/>
        <w:ind w:left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ru-RU" w:eastAsia="hy-AM"/>
        </w:rPr>
      </w:pPr>
    </w:p>
    <w:p w:rsidR="005E79B8" w:rsidRPr="005E79B8" w:rsidRDefault="005E79B8" w:rsidP="005E79B8">
      <w:pPr>
        <w:tabs>
          <w:tab w:val="left" w:pos="851"/>
        </w:tabs>
        <w:spacing w:after="0" w:line="360" w:lineRule="auto"/>
        <w:ind w:left="567"/>
        <w:contextualSpacing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 xml:space="preserve">II </w:t>
      </w:r>
      <w:r w:rsidRPr="005E79B8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ՕՊԵՐԱՏՈՐԻ</w:t>
      </w:r>
      <w:r w:rsidRPr="005E79B8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 xml:space="preserve"> </w:t>
      </w:r>
      <w:r w:rsidRPr="005E79B8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ԵՎ</w:t>
      </w:r>
      <w:r w:rsidRPr="005E79B8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 xml:space="preserve"> </w:t>
      </w:r>
      <w:r w:rsidRPr="005E79B8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ԿՈՄԻՏԵԻ</w:t>
      </w:r>
      <w:r w:rsidRPr="005E79B8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 xml:space="preserve"> </w:t>
      </w:r>
      <w:r w:rsidRPr="005E79B8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ՄԻՋԵՎ</w:t>
      </w:r>
      <w:r w:rsidRPr="005E79B8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 xml:space="preserve"> 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ՏԵՂԵԿԱՏՎՈՒԹՅԱՆ ՓՈԽԱՆԱԿՈՒՄԸ</w:t>
      </w:r>
    </w:p>
    <w:p w:rsidR="005E79B8" w:rsidRPr="005E79B8" w:rsidRDefault="005E79B8" w:rsidP="005E79B8">
      <w:pPr>
        <w:tabs>
          <w:tab w:val="left" w:pos="851"/>
        </w:tabs>
        <w:spacing w:after="0" w:line="360" w:lineRule="auto"/>
        <w:ind w:left="567"/>
        <w:contextualSpacing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5E79B8" w:rsidRPr="005E79B8" w:rsidRDefault="005E79B8" w:rsidP="005E79B8">
      <w:pPr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Կոմիտեի հետ անհրաժեշտ փոխգործակցության համար որպես պատասխանատու նշանակված՝ իրավաբանական անձի անձնակազմի անձանց վերաբերյալ Հայաստանի Հանրապետության կառավարության որոշմամբ նախատեսված տեղեկությունները օպերատորը տրամադրում է սույն փաստաթղթի ստորագրումից հետո 3 աշխատանքային օրվա ընթացքում: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Օպերատորի հետ անհրաժեշտ փոխգործակցության համար որպես պատասխանատու նշանակված՝ Կոմիտեի պաշտոնատար</w:t>
      </w:r>
      <w:r w:rsidR="002D358D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անձանց վերաբերյալ Հայաստանի Հանրապետության կառավարության որոշմամբ նախատեսված տեղեկությունները Կոմիտեն օպերատորին է տրամադրում սույն բաժնի 3-րդ կետով նախատեսված տեղեկությունները ստանալուց հետո 3 աշխատանքային օրվա ընթացքում: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Օպերատորի և Կոմիտեի միջև փաստաթղթերի և տեղեկությունների փոխանակումն ապահովվում է էլեկտրոնային եղանակով</w:t>
      </w:r>
      <w:r w:rsidR="00D875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՝ </w:t>
      </w:r>
      <w:r w:rsidR="00D875D5" w:rsidRPr="00D875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մաքսային մարմինների միասնական ավտոմատացված տեղեկատվական համակարգի </w:t>
      </w:r>
      <w:r w:rsidR="00D875D5">
        <w:rPr>
          <w:rFonts w:ascii="GHEA Grapalat" w:hAnsi="GHEA Grapalat"/>
          <w:bCs/>
          <w:color w:val="000000"/>
          <w:sz w:val="24"/>
          <w:szCs w:val="24"/>
          <w:lang w:eastAsia="hy-AM"/>
        </w:rPr>
        <w:t>միջոցով կամ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օպերատորի ________________ էլեկտրոնային փոստի և Կոմիտեի պաշտոնական _________________ էլեկտրոնային փոստի հասցեներով: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Կոմիտեն ապահովում է օպերատորից ստացված՝ առևտրային գաղտնիք համարվող տեղեկությունների օգտագործմանն առնչվող օրենսդրությամբ սահմանված սահմանափակումները: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Եվրասիական տնտեսական միության մաքսային օրենսդրությամբ սահմանված հատուկ պարզեցված ընթացակարգերի կիրառմանն ուղղված գործառնությունների կազմակերպման և իրականացման նպատակով անհրաժեշտ տեղեկատվության փոխանակումն ապահովվում է օպերատորի և Կոմիտեի կոնտակտային անձանց միջոցով: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Անհաղթահարելի ուժի ազդեցությամբ պայմանավորված՝ օպերատորի և Կոմիտեի կողմից նշանակված կոնտակային անձանց միջև փոխգործակցության իրականացման անհնարին լինելու դեպքում այդ մասին տեղեկությունը ստանալուց հետո օպերատորը կամ Կոմիտեն կոնտակտային անձանց ցանկում կատարում են փոփոխություններ և 1 աշխատանքային օրվա ընթացքում փոխանակվում են այդպիսի տեղեկություններով:</w:t>
      </w:r>
    </w:p>
    <w:p w:rsidR="005E79B8" w:rsidRPr="005E79B8" w:rsidRDefault="005E79B8" w:rsidP="005E79B8">
      <w:pPr>
        <w:tabs>
          <w:tab w:val="left" w:pos="851"/>
        </w:tabs>
        <w:spacing w:after="0" w:line="360" w:lineRule="auto"/>
        <w:ind w:left="567"/>
        <w:contextualSpacing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>III ՕՊԵՐԱՏՈՐԻ ՀԱՇՎԱՌՄԱՆ ՀԱՄԱԿԱՐԳԻՆ ՄԱՔՍԱՅԻՆ ՄԱՐՄՆԻ ՀԱՍԱՆԵԼԻՈՒԹՅՈՒՆԸ</w:t>
      </w:r>
    </w:p>
    <w:p w:rsidR="005E79B8" w:rsidRPr="005E79B8" w:rsidRDefault="005E79B8" w:rsidP="005E79B8">
      <w:pPr>
        <w:tabs>
          <w:tab w:val="left" w:pos="851"/>
        </w:tabs>
        <w:spacing w:after="0" w:line="360" w:lineRule="auto"/>
        <w:ind w:left="567"/>
        <w:contextualSpacing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5E79B8" w:rsidRPr="005E79B8" w:rsidRDefault="005E79B8" w:rsidP="005E79B8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Օպերատորի ապրանքների հաշվառման համ</w:t>
      </w:r>
      <w:r w:rsidR="00D875D5">
        <w:rPr>
          <w:rFonts w:ascii="GHEA Grapalat" w:hAnsi="GHEA Grapalat"/>
          <w:bCs/>
          <w:color w:val="000000"/>
          <w:sz w:val="24"/>
          <w:szCs w:val="24"/>
          <w:lang w:eastAsia="hy-AM"/>
        </w:rPr>
        <w:t>ա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կարգին մաքսային մարմնի հասանելիության հետ փոխկապակցված</w:t>
      </w:r>
      <w:r w:rsidR="00890264">
        <w:rPr>
          <w:rFonts w:ascii="GHEA Grapalat" w:hAnsi="GHEA Grapalat"/>
          <w:bCs/>
          <w:color w:val="000000"/>
          <w:sz w:val="24"/>
          <w:szCs w:val="24"/>
          <w:lang w:eastAsia="hy-AM"/>
        </w:rPr>
        <w:t>՝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հատուկ պարզեցված ընթացակարգերի կիրառման նպատակով</w:t>
      </w:r>
      <w:r w:rsidR="00D875D5">
        <w:rPr>
          <w:rFonts w:ascii="GHEA Grapalat" w:hAnsi="GHEA Grapalat"/>
          <w:bCs/>
          <w:color w:val="000000"/>
          <w:sz w:val="24"/>
          <w:szCs w:val="24"/>
          <w:lang w:eastAsia="hy-AM"/>
        </w:rPr>
        <w:t>,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օպերատորը ապահովում է մաքսային մարմնի համապատասխան պաշտոնատար անձանց մուտքը այդպիսի հաշվառման համակարգին կամ այդպիսի հաշվառման համակարգում առկա որոշակի տեղեկություններին: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Օպերատորի հաշվառման համակարգին հաս</w:t>
      </w:r>
      <w:r w:rsidR="00890264">
        <w:rPr>
          <w:rFonts w:ascii="GHEA Grapalat" w:hAnsi="GHEA Grapalat"/>
          <w:bCs/>
          <w:color w:val="000000"/>
          <w:sz w:val="24"/>
          <w:szCs w:val="24"/>
          <w:lang w:eastAsia="hy-AM"/>
        </w:rPr>
        <w:t>ա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նելիության ձևաչափն ընտրում է օպերատորը և այդ մասին ծանուցում է Կոմիտեին: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Կոմիտեն</w:t>
      </w:r>
      <w:bookmarkStart w:id="0" w:name="_GoBack"/>
      <w:bookmarkEnd w:id="0"/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սույն բաժնի 10-րդ կետում նշված ծանուցումը ստանալուց հետո 3 աշխատանքային օրվա ընթացքում օպերատորին է տրամադրում Կոմիտեի այն պաշտոնատար</w:t>
      </w:r>
      <w:r w:rsidR="002D358D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անձանց տվյալները (զբաղեցրած պաշտոն, անուն, ազգանուն, հեռախոսահամար, էլեկտրոնային փոստի հասցե), որոնք պետք է ունենան հասանելիություն համապատասխան տեղեկություններին: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Կոմիտեի պաշտոնատար անձինք ապահովում են օպերատորի հաշվառման համակարգում պարունակվող տեղեկությունների օգտագործման</w:t>
      </w:r>
      <w:r w:rsidR="00D875D5">
        <w:rPr>
          <w:rFonts w:ascii="GHEA Grapalat" w:hAnsi="GHEA Grapalat"/>
          <w:bCs/>
          <w:color w:val="000000"/>
          <w:sz w:val="24"/>
          <w:szCs w:val="24"/>
          <w:lang w:eastAsia="hy-AM"/>
        </w:rPr>
        <w:t>՝</w:t>
      </w: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օրենսդրությամբ սահմանված սահմանափակումները: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>Սույն բաժնի 11-րդ կետով նախատեսված տեղեկությունները ստանալուց հետո օպերատորը համապատասխան պաշտոնատար անձանց էլեկտրոնային փոստի հասցեին է ուղարկում օպերատորի հաշվառման համակարգին մուտքի համար անհրաժեշտ տեղեկատվությունը:</w:t>
      </w:r>
    </w:p>
    <w:p w:rsidR="005E79B8" w:rsidRPr="005E79B8" w:rsidRDefault="005E79B8" w:rsidP="005E79B8">
      <w:pPr>
        <w:tabs>
          <w:tab w:val="left" w:pos="851"/>
        </w:tabs>
        <w:spacing w:after="0" w:line="360" w:lineRule="auto"/>
        <w:ind w:left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5E79B8" w:rsidRPr="005E79B8" w:rsidRDefault="005E79B8" w:rsidP="005E79B8">
      <w:pPr>
        <w:tabs>
          <w:tab w:val="left" w:pos="851"/>
        </w:tabs>
        <w:spacing w:after="0" w:line="360" w:lineRule="auto"/>
        <w:ind w:left="567"/>
        <w:contextualSpacing/>
        <w:jc w:val="center"/>
        <w:rPr>
          <w:rFonts w:ascii="GHEA Grapalat" w:hAnsi="GHEA Grapalat"/>
          <w:bCs/>
          <w:color w:val="000000"/>
          <w:sz w:val="24"/>
          <w:szCs w:val="24"/>
          <w:lang w:val="ru-RU"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 xml:space="preserve">IV </w:t>
      </w:r>
      <w:r w:rsidRPr="005E79B8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>ԱՅԼ ՊԱՅՄԱՆՆԵՐ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ru-RU"/>
        </w:rPr>
      </w:pP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Սույն</w:t>
      </w:r>
      <w:r w:rsidRPr="005E79B8">
        <w:rPr>
          <w:rFonts w:ascii="GHEA Grapalat" w:eastAsia="Times New Roman" w:hAnsi="GHEA Grapalat" w:cs="Sylfaen"/>
          <w:sz w:val="24"/>
          <w:szCs w:val="24"/>
          <w:lang w:val="ru-RU"/>
        </w:rPr>
        <w:t xml:space="preserve"> հուշագրի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Times New Roman"/>
          <w:sz w:val="24"/>
          <w:szCs w:val="24"/>
        </w:rPr>
        <w:t>(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պայմանագրի</w:t>
      </w:r>
      <w:r w:rsidRPr="005E79B8">
        <w:rPr>
          <w:rFonts w:ascii="GHEA Grapalat" w:eastAsia="Times New Roman" w:hAnsi="GHEA Grapalat" w:cs="Sylfaen"/>
          <w:sz w:val="24"/>
          <w:szCs w:val="24"/>
        </w:rPr>
        <w:t>)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բոլոր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փոփոխությունները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և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լրացումները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կատարվում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են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գրավոր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և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վավեր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են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կողմերի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ստորագրման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(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իսկ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կնիքի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առկայության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դեպքում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`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կնքվելու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)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դեպքում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>: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ru-RU"/>
        </w:rPr>
      </w:pP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Սույն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Times New Roman"/>
          <w:sz w:val="24"/>
          <w:szCs w:val="24"/>
          <w:lang w:val="en-US"/>
        </w:rPr>
        <w:t>հուշագրի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(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պայմանագրի</w:t>
      </w:r>
      <w:r w:rsidRPr="005E79B8">
        <w:rPr>
          <w:rFonts w:ascii="GHEA Grapalat" w:eastAsia="Times New Roman" w:hAnsi="GHEA Grapalat" w:cs="Sylfaen"/>
          <w:sz w:val="24"/>
          <w:szCs w:val="24"/>
          <w:lang w:val="ru-RU"/>
        </w:rPr>
        <w:t>)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կետերի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շուրջ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ծագած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հարաբերությունների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կիրառման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հետևանքով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ծագած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վեճերը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լուծվում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են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օրենքով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սահմանված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կարգով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>:</w:t>
      </w:r>
    </w:p>
    <w:p w:rsidR="005E79B8" w:rsidRPr="005E79B8" w:rsidRDefault="005E79B8" w:rsidP="005E79B8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lastRenderedPageBreak/>
        <w:t>Սույն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Times New Roman"/>
          <w:sz w:val="24"/>
          <w:szCs w:val="24"/>
        </w:rPr>
        <w:t xml:space="preserve">հուշագիրը 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>(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պայմանագիրը</w:t>
      </w:r>
      <w:r w:rsidRPr="005E79B8">
        <w:rPr>
          <w:rFonts w:ascii="GHEA Grapalat" w:eastAsia="Times New Roman" w:hAnsi="GHEA Grapalat" w:cs="Sylfaen"/>
          <w:sz w:val="24"/>
          <w:szCs w:val="24"/>
          <w:lang w:val="ru-RU"/>
        </w:rPr>
        <w:t>)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կնքված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է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անորոշ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ժամկետով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,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հայերենով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>, 2 (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երկու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)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օրինակից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,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որոնք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ունեն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հավասարազոր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իրավաբանական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ուժ։</w:t>
      </w:r>
      <w:r w:rsidRPr="005E79B8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Յուրաքանչյուր</w:t>
      </w:r>
      <w:r w:rsidRPr="005E79B8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կողմին</w:t>
      </w:r>
      <w:r w:rsidRPr="005E79B8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տրվում</w:t>
      </w:r>
      <w:r w:rsidRPr="005E79B8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է</w:t>
      </w:r>
      <w:r w:rsidRPr="005E79B8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մեկական</w:t>
      </w:r>
      <w:r w:rsidRPr="005E79B8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5E79B8">
        <w:rPr>
          <w:rFonts w:ascii="GHEA Grapalat" w:eastAsia="Times New Roman" w:hAnsi="GHEA Grapalat" w:cs="Sylfaen"/>
          <w:sz w:val="24"/>
          <w:szCs w:val="24"/>
          <w:lang w:val="en-US"/>
        </w:rPr>
        <w:t>օրինակ</w:t>
      </w:r>
      <w:r w:rsidRPr="005E79B8">
        <w:rPr>
          <w:rFonts w:ascii="GHEA Grapalat" w:eastAsia="Times New Roman" w:hAnsi="GHEA Grapalat" w:cs="Tahoma"/>
          <w:sz w:val="24"/>
          <w:szCs w:val="24"/>
          <w:lang w:val="en-US"/>
        </w:rPr>
        <w:t>։</w:t>
      </w:r>
    </w:p>
    <w:p w:rsidR="00824432" w:rsidRDefault="00824432" w:rsidP="005E79B8">
      <w:pPr>
        <w:tabs>
          <w:tab w:val="left" w:pos="851"/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5E79B8" w:rsidRDefault="005E79B8" w:rsidP="005E79B8">
      <w:pPr>
        <w:tabs>
          <w:tab w:val="left" w:pos="851"/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hAnsi="GHEA Grapalat"/>
          <w:bCs/>
          <w:color w:val="000000"/>
          <w:sz w:val="24"/>
          <w:szCs w:val="24"/>
          <w:lang w:val="en-US" w:eastAsia="hy-AM"/>
        </w:rPr>
      </w:pPr>
      <w:r w:rsidRPr="005E79B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V </w:t>
      </w:r>
      <w:r w:rsidRPr="005E79B8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ԿՈՂՄԵՐԻ ՎԱՎԵՐԱՊԱՅՄԱՆՆԵՐԸ</w:t>
      </w:r>
    </w:p>
    <w:p w:rsidR="00824432" w:rsidRPr="005E79B8" w:rsidRDefault="00824432" w:rsidP="005E79B8">
      <w:pPr>
        <w:tabs>
          <w:tab w:val="left" w:pos="851"/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hAnsi="GHEA Grapalat"/>
          <w:bCs/>
          <w:color w:val="000000"/>
          <w:sz w:val="24"/>
          <w:szCs w:val="24"/>
          <w:lang w:val="en-US" w:eastAsia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4"/>
        <w:gridCol w:w="5141"/>
      </w:tblGrid>
      <w:tr w:rsidR="005E79B8" w:rsidRPr="005E79B8" w:rsidTr="00456E43">
        <w:tc>
          <w:tcPr>
            <w:tcW w:w="5210" w:type="dxa"/>
            <w:vAlign w:val="center"/>
          </w:tcPr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 xml:space="preserve">ՕՊԵՐԱՏՈՐ </w:t>
            </w:r>
          </w:p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___________________________________</w:t>
            </w:r>
          </w:p>
        </w:tc>
        <w:tc>
          <w:tcPr>
            <w:tcW w:w="5211" w:type="dxa"/>
            <w:vAlign w:val="center"/>
          </w:tcPr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ՊԵՏԱԿԱՆ ԵԿԱՄՈՒՏՆԵՐԻ ԿՈՄԻՏԵ</w:t>
            </w:r>
          </w:p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  <w:tr w:rsidR="005E79B8" w:rsidRPr="005E79B8" w:rsidTr="00456E43">
        <w:tc>
          <w:tcPr>
            <w:tcW w:w="5210" w:type="dxa"/>
            <w:vAlign w:val="center"/>
          </w:tcPr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Գտնվելու վայր</w:t>
            </w:r>
          </w:p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___________________________________</w:t>
            </w:r>
          </w:p>
        </w:tc>
        <w:tc>
          <w:tcPr>
            <w:tcW w:w="5211" w:type="dxa"/>
            <w:vAlign w:val="center"/>
          </w:tcPr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Գտնվելու վայր</w:t>
            </w:r>
          </w:p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</w:t>
            </w:r>
          </w:p>
        </w:tc>
      </w:tr>
      <w:tr w:rsidR="005E79B8" w:rsidRPr="005E79B8" w:rsidTr="00456E43">
        <w:tc>
          <w:tcPr>
            <w:tcW w:w="5210" w:type="dxa"/>
            <w:vAlign w:val="center"/>
          </w:tcPr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Ստորագրություն</w:t>
            </w:r>
          </w:p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___________________________________</w:t>
            </w:r>
          </w:p>
        </w:tc>
        <w:tc>
          <w:tcPr>
            <w:tcW w:w="5211" w:type="dxa"/>
            <w:vAlign w:val="center"/>
          </w:tcPr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Ստորագրություն</w:t>
            </w:r>
          </w:p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</w:t>
            </w:r>
          </w:p>
        </w:tc>
      </w:tr>
      <w:tr w:rsidR="005E79B8" w:rsidRPr="005E79B8" w:rsidTr="00456E43">
        <w:tc>
          <w:tcPr>
            <w:tcW w:w="5210" w:type="dxa"/>
            <w:vAlign w:val="center"/>
          </w:tcPr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Կ. Տ.</w:t>
            </w:r>
          </w:p>
        </w:tc>
        <w:tc>
          <w:tcPr>
            <w:tcW w:w="5211" w:type="dxa"/>
            <w:vAlign w:val="center"/>
          </w:tcPr>
          <w:p w:rsidR="005E79B8" w:rsidRPr="005E79B8" w:rsidRDefault="005E79B8" w:rsidP="005E79B8">
            <w:pPr>
              <w:tabs>
                <w:tab w:val="left" w:pos="85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 w:rsidRPr="005E79B8"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Կ.Տ.</w:t>
            </w:r>
          </w:p>
        </w:tc>
      </w:tr>
    </w:tbl>
    <w:p w:rsidR="005E79B8" w:rsidRPr="005E79B8" w:rsidRDefault="005E79B8" w:rsidP="005E79B8">
      <w:pPr>
        <w:tabs>
          <w:tab w:val="left" w:pos="851"/>
          <w:tab w:val="left" w:pos="993"/>
        </w:tabs>
        <w:spacing w:after="0" w:line="360" w:lineRule="auto"/>
        <w:ind w:firstLine="567"/>
        <w:contextualSpacing/>
        <w:rPr>
          <w:rFonts w:ascii="GHEA Grapalat" w:hAnsi="GHEA Grapalat"/>
          <w:bCs/>
          <w:color w:val="000000"/>
          <w:sz w:val="24"/>
          <w:szCs w:val="24"/>
          <w:lang w:val="en-US" w:eastAsia="hy-AM"/>
        </w:rPr>
      </w:pPr>
    </w:p>
    <w:p w:rsidR="00F854D2" w:rsidRPr="005E79B8" w:rsidRDefault="00F854D2" w:rsidP="00824432">
      <w:pPr>
        <w:spacing w:line="259" w:lineRule="auto"/>
      </w:pPr>
    </w:p>
    <w:sectPr w:rsidR="00F854D2" w:rsidRPr="005E79B8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17B" w:rsidRDefault="00D0517B" w:rsidP="006E727E">
      <w:pPr>
        <w:spacing w:after="0" w:line="240" w:lineRule="auto"/>
      </w:pPr>
      <w:r>
        <w:separator/>
      </w:r>
    </w:p>
  </w:endnote>
  <w:endnote w:type="continuationSeparator" w:id="0">
    <w:p w:rsidR="00D0517B" w:rsidRDefault="00D0517B" w:rsidP="006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17B" w:rsidRDefault="00D0517B" w:rsidP="006E727E">
      <w:pPr>
        <w:spacing w:after="0" w:line="240" w:lineRule="auto"/>
      </w:pPr>
      <w:r>
        <w:separator/>
      </w:r>
    </w:p>
  </w:footnote>
  <w:footnote w:type="continuationSeparator" w:id="0">
    <w:p w:rsidR="00D0517B" w:rsidRDefault="00D0517B" w:rsidP="006E7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4E03D0"/>
    <w:multiLevelType w:val="hybridMultilevel"/>
    <w:tmpl w:val="189EC6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D5A82"/>
    <w:multiLevelType w:val="hybridMultilevel"/>
    <w:tmpl w:val="FD10EB56"/>
    <w:lvl w:ilvl="0" w:tplc="3D0C83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9DD6E2A"/>
    <w:multiLevelType w:val="hybridMultilevel"/>
    <w:tmpl w:val="A0C07DF8"/>
    <w:lvl w:ilvl="0" w:tplc="C6D2E7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C8D0491"/>
    <w:multiLevelType w:val="hybridMultilevel"/>
    <w:tmpl w:val="D3AE40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02C42CA"/>
    <w:multiLevelType w:val="hybridMultilevel"/>
    <w:tmpl w:val="79FE73FA"/>
    <w:lvl w:ilvl="0" w:tplc="B756D3B6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08E75B9"/>
    <w:multiLevelType w:val="hybridMultilevel"/>
    <w:tmpl w:val="0DAAAB6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19A1FCE"/>
    <w:multiLevelType w:val="hybridMultilevel"/>
    <w:tmpl w:val="6DF84480"/>
    <w:lvl w:ilvl="0" w:tplc="857C5F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DBD32A9"/>
    <w:multiLevelType w:val="hybridMultilevel"/>
    <w:tmpl w:val="0FF0BD5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6D50D66"/>
    <w:multiLevelType w:val="hybridMultilevel"/>
    <w:tmpl w:val="54F83202"/>
    <w:lvl w:ilvl="0" w:tplc="C6D2E7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70709A6"/>
    <w:multiLevelType w:val="multilevel"/>
    <w:tmpl w:val="CC5EC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AE557B"/>
    <w:multiLevelType w:val="hybridMultilevel"/>
    <w:tmpl w:val="1D62B00C"/>
    <w:lvl w:ilvl="0" w:tplc="3D0C83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3586BD1"/>
    <w:multiLevelType w:val="hybridMultilevel"/>
    <w:tmpl w:val="F4B0AD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AF63EF"/>
    <w:multiLevelType w:val="hybridMultilevel"/>
    <w:tmpl w:val="B052F100"/>
    <w:lvl w:ilvl="0" w:tplc="7D86F19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6D54B5F"/>
    <w:multiLevelType w:val="hybridMultilevel"/>
    <w:tmpl w:val="3F04E326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BA55AA2"/>
    <w:multiLevelType w:val="hybridMultilevel"/>
    <w:tmpl w:val="A372D1FE"/>
    <w:lvl w:ilvl="0" w:tplc="186C6868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6166C8"/>
    <w:multiLevelType w:val="hybridMultilevel"/>
    <w:tmpl w:val="394C9FDE"/>
    <w:lvl w:ilvl="0" w:tplc="AC34D1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A4267"/>
    <w:multiLevelType w:val="hybridMultilevel"/>
    <w:tmpl w:val="60669CE4"/>
    <w:lvl w:ilvl="0" w:tplc="5FCCAB0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"/>
  </w:num>
  <w:num w:numId="10">
    <w:abstractNumId w:val="0"/>
  </w:num>
  <w:num w:numId="11">
    <w:abstractNumId w:val="1"/>
  </w:num>
  <w:num w:numId="12">
    <w:abstractNumId w:val="7"/>
  </w:num>
  <w:num w:numId="13">
    <w:abstractNumId w:val="12"/>
  </w:num>
  <w:num w:numId="14">
    <w:abstractNumId w:val="14"/>
  </w:num>
  <w:num w:numId="15">
    <w:abstractNumId w:val="13"/>
  </w:num>
  <w:num w:numId="16">
    <w:abstractNumId w:val="16"/>
  </w:num>
  <w:num w:numId="17">
    <w:abstractNumId w:val="18"/>
  </w:num>
  <w:num w:numId="18">
    <w:abstractNumId w:val="8"/>
  </w:num>
  <w:num w:numId="19">
    <w:abstractNumId w:val="3"/>
  </w:num>
  <w:num w:numId="20">
    <w:abstractNumId w:val="11"/>
  </w:num>
  <w:num w:numId="21">
    <w:abstractNumId w:val="4"/>
  </w:num>
  <w:num w:numId="22">
    <w:abstractNumId w:val="1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877"/>
    <w:rsid w:val="000159FE"/>
    <w:rsid w:val="00056877"/>
    <w:rsid w:val="0006627B"/>
    <w:rsid w:val="001505C5"/>
    <w:rsid w:val="0015314F"/>
    <w:rsid w:val="001D2751"/>
    <w:rsid w:val="00233813"/>
    <w:rsid w:val="0024305D"/>
    <w:rsid w:val="00246E00"/>
    <w:rsid w:val="002D358D"/>
    <w:rsid w:val="00325CBE"/>
    <w:rsid w:val="003C6F39"/>
    <w:rsid w:val="003D5899"/>
    <w:rsid w:val="003E7787"/>
    <w:rsid w:val="00420392"/>
    <w:rsid w:val="0044461F"/>
    <w:rsid w:val="00474D5D"/>
    <w:rsid w:val="004A1484"/>
    <w:rsid w:val="004A6B16"/>
    <w:rsid w:val="004C0981"/>
    <w:rsid w:val="004F10C3"/>
    <w:rsid w:val="0054594E"/>
    <w:rsid w:val="00547E9F"/>
    <w:rsid w:val="005E79B8"/>
    <w:rsid w:val="00611C35"/>
    <w:rsid w:val="006A7E6D"/>
    <w:rsid w:val="006D7888"/>
    <w:rsid w:val="006E727E"/>
    <w:rsid w:val="00741514"/>
    <w:rsid w:val="00766E33"/>
    <w:rsid w:val="007B79A5"/>
    <w:rsid w:val="007F350F"/>
    <w:rsid w:val="00824432"/>
    <w:rsid w:val="00830864"/>
    <w:rsid w:val="00890264"/>
    <w:rsid w:val="00964351"/>
    <w:rsid w:val="00A42D95"/>
    <w:rsid w:val="00A4746D"/>
    <w:rsid w:val="00A53F15"/>
    <w:rsid w:val="00AB5681"/>
    <w:rsid w:val="00AD3399"/>
    <w:rsid w:val="00B10B7D"/>
    <w:rsid w:val="00B20C4C"/>
    <w:rsid w:val="00BD26CC"/>
    <w:rsid w:val="00BD2B4A"/>
    <w:rsid w:val="00D004C2"/>
    <w:rsid w:val="00D0517B"/>
    <w:rsid w:val="00D875D5"/>
    <w:rsid w:val="00E15009"/>
    <w:rsid w:val="00E17572"/>
    <w:rsid w:val="00EE21A0"/>
    <w:rsid w:val="00EF746E"/>
    <w:rsid w:val="00F13713"/>
    <w:rsid w:val="00F854D2"/>
    <w:rsid w:val="00F95F32"/>
    <w:rsid w:val="00FC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77505"/>
  <w15:chartTrackingRefBased/>
  <w15:docId w15:val="{8F401EBA-9446-48B0-B675-FAFFC6256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92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20392"/>
    <w:pPr>
      <w:ind w:left="720"/>
      <w:contextualSpacing/>
    </w:pPr>
  </w:style>
  <w:style w:type="table" w:styleId="TableGrid">
    <w:name w:val="Table Grid"/>
    <w:basedOn w:val="TableNormal"/>
    <w:uiPriority w:val="39"/>
    <w:rsid w:val="0042039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203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7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7E"/>
    <w:rPr>
      <w:lang w:val="hy-AM"/>
    </w:rPr>
  </w:style>
  <w:style w:type="character" w:styleId="Hyperlink">
    <w:name w:val="Hyperlink"/>
    <w:basedOn w:val="DefaultParagraphFont"/>
    <w:uiPriority w:val="99"/>
    <w:unhideWhenUsed/>
    <w:rsid w:val="00AD3399"/>
    <w:rPr>
      <w:color w:val="0000FF"/>
      <w:u w:val="single"/>
    </w:rPr>
  </w:style>
  <w:style w:type="paragraph" w:customStyle="1" w:styleId="aligncenter">
    <w:name w:val="align_center"/>
    <w:basedOn w:val="Normal"/>
    <w:rsid w:val="00BD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484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1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7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2916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2184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2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1630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https://mul2-taxservice.gov.am/tasks/2499800/oneclick/Nakhagits_LTO_poxgortsakcutyun.docx?token=a6d2327aac81d5a5822c8531da5ac9b2</cp:keywords>
  <dc:description/>
  <cp:lastModifiedBy>Feliks Melkonyan</cp:lastModifiedBy>
  <cp:revision>39</cp:revision>
  <cp:lastPrinted>2023-09-29T07:43:00Z</cp:lastPrinted>
  <dcterms:created xsi:type="dcterms:W3CDTF">2023-06-29T07:27:00Z</dcterms:created>
  <dcterms:modified xsi:type="dcterms:W3CDTF">2023-09-29T08:51:00Z</dcterms:modified>
</cp:coreProperties>
</file>