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3D6" w:rsidRDefault="000E73D6" w:rsidP="000E73D6">
      <w:pPr>
        <w:tabs>
          <w:tab w:val="left" w:pos="1260"/>
        </w:tabs>
        <w:jc w:val="center"/>
        <w:rPr>
          <w:rFonts w:ascii="GHEA Grapalat" w:hAnsi="GHEA Grapalat"/>
          <w:b/>
          <w:bCs/>
          <w:sz w:val="24"/>
          <w:szCs w:val="24"/>
        </w:rPr>
      </w:pPr>
      <w:r w:rsidRPr="004F09A9">
        <w:rPr>
          <w:rFonts w:ascii="GHEA Grapalat" w:hAnsi="GHEA Grapalat"/>
          <w:b/>
          <w:bCs/>
          <w:sz w:val="24"/>
          <w:szCs w:val="24"/>
        </w:rPr>
        <w:t>Տ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4F09A9">
        <w:rPr>
          <w:rFonts w:ascii="GHEA Grapalat" w:hAnsi="GHEA Grapalat"/>
          <w:b/>
          <w:bCs/>
          <w:sz w:val="24"/>
          <w:szCs w:val="24"/>
        </w:rPr>
        <w:t>Ե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4F09A9">
        <w:rPr>
          <w:rFonts w:ascii="GHEA Grapalat" w:hAnsi="GHEA Grapalat"/>
          <w:b/>
          <w:bCs/>
          <w:sz w:val="24"/>
          <w:szCs w:val="24"/>
        </w:rPr>
        <w:t>Ղ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4F09A9">
        <w:rPr>
          <w:rFonts w:ascii="GHEA Grapalat" w:hAnsi="GHEA Grapalat"/>
          <w:b/>
          <w:bCs/>
          <w:sz w:val="24"/>
          <w:szCs w:val="24"/>
        </w:rPr>
        <w:t>Ե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4F09A9">
        <w:rPr>
          <w:rFonts w:ascii="GHEA Grapalat" w:hAnsi="GHEA Grapalat"/>
          <w:b/>
          <w:bCs/>
          <w:sz w:val="24"/>
          <w:szCs w:val="24"/>
        </w:rPr>
        <w:t>Կ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4F09A9">
        <w:rPr>
          <w:rFonts w:ascii="GHEA Grapalat" w:hAnsi="GHEA Grapalat"/>
          <w:b/>
          <w:bCs/>
          <w:sz w:val="24"/>
          <w:szCs w:val="24"/>
        </w:rPr>
        <w:t>Ա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4F09A9">
        <w:rPr>
          <w:rFonts w:ascii="GHEA Grapalat" w:hAnsi="GHEA Grapalat"/>
          <w:b/>
          <w:bCs/>
          <w:sz w:val="24"/>
          <w:szCs w:val="24"/>
        </w:rPr>
        <w:t>Ն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4F09A9">
        <w:rPr>
          <w:rFonts w:ascii="GHEA Grapalat" w:hAnsi="GHEA Grapalat"/>
          <w:b/>
          <w:bCs/>
          <w:sz w:val="24"/>
          <w:szCs w:val="24"/>
        </w:rPr>
        <w:t>Ք</w:t>
      </w:r>
    </w:p>
    <w:p w:rsidR="000E73D6" w:rsidRPr="00DE1E0E" w:rsidRDefault="000E73D6" w:rsidP="000E73D6">
      <w:pPr>
        <w:spacing w:before="0" w:after="0" w:line="360" w:lineRule="auto"/>
        <w:jc w:val="center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19612D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«Հայաստանի Հանրապետության հանրային հատվածի կազմակերպությունների ֆինանսական հաշվետվողականության որակի բարձրացման նպատակով Եվրասիական կայունացման և զարգացման հիմադրամից դրամաշնորհ</w:t>
      </w:r>
      <w:r w:rsidR="00DE1E0E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ի</w:t>
      </w:r>
      <w:r w:rsidRPr="0019612D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DE1E0E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տրամադրման</w:t>
      </w:r>
      <w:r w:rsidRPr="0019612D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մասին» համաձայնագրի</w:t>
      </w:r>
      <w:r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A00BE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ստորագրման</w:t>
      </w:r>
      <w:r w:rsidRPr="00A971E7">
        <w:rPr>
          <w:rFonts w:ascii="GHEA Grapalat" w:hAnsi="GHEA Grapalat"/>
          <w:b/>
          <w:bCs/>
          <w:i/>
          <w:iCs/>
          <w:sz w:val="24"/>
          <w:szCs w:val="24"/>
        </w:rPr>
        <w:t xml:space="preserve"> </w:t>
      </w:r>
      <w:proofErr w:type="spellStart"/>
      <w:r w:rsidRPr="00A971E7">
        <w:rPr>
          <w:rFonts w:ascii="GHEA Grapalat" w:hAnsi="GHEA Grapalat"/>
          <w:b/>
          <w:bCs/>
          <w:i/>
          <w:iCs/>
          <w:sz w:val="24"/>
          <w:szCs w:val="24"/>
        </w:rPr>
        <w:t>նպատակահարմարության</w:t>
      </w:r>
      <w:proofErr w:type="spellEnd"/>
      <w:r w:rsidR="00DE1E0E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վերաբերյալ</w:t>
      </w:r>
      <w:bookmarkStart w:id="0" w:name="_GoBack"/>
      <w:bookmarkEnd w:id="0"/>
    </w:p>
    <w:p w:rsidR="000E73D6" w:rsidRDefault="000E73D6" w:rsidP="000E73D6">
      <w:pPr>
        <w:spacing w:before="0" w:after="0" w:line="360" w:lineRule="auto"/>
        <w:ind w:left="578" w:firstLine="851"/>
        <w:jc w:val="center"/>
        <w:rPr>
          <w:rFonts w:ascii="GHEA Grapalat" w:hAnsi="GHEA Grapalat"/>
          <w:sz w:val="24"/>
          <w:szCs w:val="24"/>
        </w:rPr>
      </w:pPr>
    </w:p>
    <w:p w:rsidR="000E73D6" w:rsidRDefault="000E73D6" w:rsidP="000E73D6">
      <w:pPr>
        <w:spacing w:before="0" w:after="0" w:line="360" w:lineRule="auto"/>
        <w:ind w:left="0" w:right="49" w:firstLine="576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ՀՀ-ում հանրային հատվածի հաշվապահական հաշվառման նոր համակարգի ամբողջական ներդրումը կարևոր դեր է խաղում հանրային ֆինանսների կառավարման արդյունավետության բարձրացման գործընթացում, քանի որ արժանահավատ ֆինանսական հաշվետվությունները հնարավորություն են տալիս գնահատել ինչպես առանձին հանրային հատվածի կազմակերպությունների, այնպես էլ նախարարությունների և պետության ֆինանսական վիճակը</w:t>
      </w:r>
      <w:r w:rsidR="00A00BEF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ընդհանրապես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։ Մասնավորապես, հանրային հատվածի հաշվապահական հաշվառման համակարգի ներդրումը բաղկացած է 3 փուլից՝ առանձին հանրային հատվածի կազմակերպությունների մակարդակում համակարգի ներդրում, նախարարությունների մակարդակով միջանկյալ համախմբված ֆինանսական հաշվետվությունների պատրաստում և պետության մակարդակով համախմբված ֆինանսական հաշվետվությունների պատրաստում։</w:t>
      </w:r>
    </w:p>
    <w:p w:rsidR="000E73D6" w:rsidRPr="008E664A" w:rsidRDefault="000E73D6" w:rsidP="000E73D6">
      <w:pPr>
        <w:spacing w:before="0" w:after="0" w:line="360" w:lineRule="auto"/>
        <w:ind w:left="0" w:right="49" w:firstLine="576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Մասնավորապես, «Հանրային հատվածի կազմակերպությունների հաշվապահական հաշվառման մասին» ՀՀ օրենքի համաձայն՝ նախարարությունները պետք է </w:t>
      </w:r>
      <w:r w:rsidRPr="008E664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առաջին համախմբված ֆինանսական հաշվետվությունները պատրաստ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են</w:t>
      </w:r>
      <w:r w:rsidRPr="008E664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2023 թվականի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հաշվետու ժամանակահատվածի համար։ Ընդ որում, նշված միջոցառումը ներառված է նաև ՀՀ կառավարության 2019 թվականի նոյեմբերի 28-ի թիվ 1716-Լ որոշմամբ հաստատված </w:t>
      </w:r>
      <w:r w:rsidRPr="008E664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պետական ֆինանսների կառավարման համակարգի բարեփոխումների 2019-2023 թվակ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անների գործողությունների ծրագրում։ </w:t>
      </w:r>
    </w:p>
    <w:p w:rsidR="000E73D6" w:rsidRDefault="000E73D6" w:rsidP="000E73D6">
      <w:pPr>
        <w:spacing w:before="0" w:after="0" w:line="360" w:lineRule="auto"/>
        <w:ind w:left="0" w:right="49" w:firstLine="57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Համաձայնագրով նախատեսվում է </w:t>
      </w:r>
      <w:r w:rsidR="00A00BEF">
        <w:rPr>
          <w:rFonts w:ascii="GHEA Grapalat" w:hAnsi="GHEA Grapalat"/>
          <w:sz w:val="24"/>
          <w:szCs w:val="24"/>
          <w:lang w:val="hy-AM"/>
        </w:rPr>
        <w:t>Կայունացման և զարգացման ե</w:t>
      </w:r>
      <w:r>
        <w:rPr>
          <w:rFonts w:ascii="GHEA Grapalat" w:hAnsi="GHEA Grapalat"/>
          <w:sz w:val="24"/>
          <w:szCs w:val="24"/>
          <w:lang w:val="hy-AM"/>
        </w:rPr>
        <w:t xml:space="preserve">վրասիական հիմնադրամից ստանալ դրամաշնորհ՝ ՀՀ հանրային հատվածի կազմակերպությունների ֆինանսական հաշվետվությունների համախմբման մեթոդաբանության և գործիքակազմի մշակման, ՀՀ առողջապահության նախարարության և նրան ենթակա ՊՈԱԿ-ների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համախմբված ֆինանսական հաշվետվությունների պատրաստման նպատակով համապատասխան ծրագրային ապահովման մշակման </w:t>
      </w:r>
      <w:r w:rsidRPr="00A00BEF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ձեռքբերման</w:t>
      </w:r>
      <w:r w:rsidRPr="00A00BEF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, ինչպես նաև այդ հաշվետվությունները պատրաստող մասնագետների համապարփակ ուսուցման կազմակերպման </w:t>
      </w:r>
      <w:r w:rsidR="00A00BEF">
        <w:rPr>
          <w:rFonts w:ascii="GHEA Grapalat" w:hAnsi="GHEA Grapalat"/>
          <w:sz w:val="24"/>
          <w:szCs w:val="24"/>
          <w:lang w:val="hy-AM"/>
        </w:rPr>
        <w:t>միջոցով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0E73D6" w:rsidRPr="00086752" w:rsidRDefault="000E73D6" w:rsidP="000E73D6">
      <w:pPr>
        <w:spacing w:before="0" w:after="0" w:line="360" w:lineRule="auto"/>
        <w:ind w:left="0" w:right="49" w:firstLine="57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Համաձայնագրով ամրագրված են դրամաշնորհի տրամադրման և օգտագործման վերաբերյալ դրույթները, սահմանված են կողմերի իրավունքները և պարտականությունները, տրամադրվող դրամաշնորհի շրջանակում իրականացվող միջոցառումների ժամկետները և այլն։ </w:t>
      </w:r>
    </w:p>
    <w:p w:rsidR="000E73D6" w:rsidRPr="00771F04" w:rsidRDefault="000E73D6" w:rsidP="000E73D6">
      <w:pPr>
        <w:tabs>
          <w:tab w:val="left" w:pos="851"/>
        </w:tabs>
        <w:spacing w:before="0" w:after="0" w:line="360" w:lineRule="auto"/>
        <w:ind w:left="0" w:firstLine="562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Համաձայնագրով նախատեսված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ծրագրի իրականացումը կնպաստի ՀՀ-ում պետական ֆինանսների կառավարման արդյունավետության բարձրացմանը։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</w:p>
    <w:p w:rsidR="000E73D6" w:rsidRDefault="000E73D6" w:rsidP="000E73D6">
      <w:pPr>
        <w:tabs>
          <w:tab w:val="left" w:pos="851"/>
        </w:tabs>
        <w:spacing w:before="0" w:after="0" w:line="360" w:lineRule="auto"/>
        <w:ind w:left="0" w:firstLine="562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Հաշվի առնելով վերոգրյալը՝ հայտնում ենք, որ ՀՀ ֆինանսների նախարարությունը նպատակահարմար է գտնում </w:t>
      </w:r>
      <w:r w:rsidRPr="0008675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Համաձայնագրի</w:t>
      </w:r>
      <w:r w:rsidR="00A00BEF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ստորագրումը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Հայաստանի Հան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րա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 xml:space="preserve">պետության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կողմից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:</w:t>
      </w:r>
    </w:p>
    <w:p w:rsidR="000E73D6" w:rsidRDefault="000E73D6" w:rsidP="000E73D6">
      <w:pPr>
        <w:tabs>
          <w:tab w:val="left" w:pos="851"/>
        </w:tabs>
        <w:spacing w:before="0" w:after="0" w:line="360" w:lineRule="auto"/>
        <w:ind w:left="0" w:firstLine="562"/>
        <w:jc w:val="both"/>
        <w:rPr>
          <w:rFonts w:ascii="GHEA Grapalat" w:hAnsi="GHEA Grapalat"/>
          <w:b/>
          <w:bCs/>
          <w:color w:val="000000" w:themeColor="text1"/>
          <w:lang w:val="hy-AM"/>
        </w:rPr>
      </w:pPr>
    </w:p>
    <w:p w:rsidR="000E73D6" w:rsidRPr="003C322F" w:rsidRDefault="000E73D6" w:rsidP="000E73D6">
      <w:pPr>
        <w:tabs>
          <w:tab w:val="left" w:pos="851"/>
        </w:tabs>
        <w:spacing w:before="0" w:after="0" w:line="360" w:lineRule="auto"/>
        <w:ind w:left="0" w:firstLine="562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3C322F">
        <w:rPr>
          <w:rFonts w:ascii="GHEA Grapalat" w:hAnsi="GHEA Grapalat"/>
          <w:b/>
          <w:bCs/>
          <w:color w:val="000000" w:themeColor="text1"/>
          <w:sz w:val="24"/>
          <w:szCs w:val="24"/>
          <w:u w:val="single"/>
          <w:lang w:val="hy-AM"/>
        </w:rPr>
        <w:t xml:space="preserve">Կապը ռազմավարական փաստաթղթերի հետ </w:t>
      </w:r>
    </w:p>
    <w:p w:rsidR="000E73D6" w:rsidRPr="008E664A" w:rsidRDefault="000E73D6" w:rsidP="000E73D6">
      <w:pPr>
        <w:spacing w:before="0" w:after="0" w:line="360" w:lineRule="auto"/>
        <w:ind w:left="0" w:right="49" w:firstLine="576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826A1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Համաձայնագիրը բխում է </w:t>
      </w:r>
      <w:r w:rsidRPr="00826A12">
        <w:rPr>
          <w:rFonts w:ascii="GHEA Grapalat" w:hAnsi="GHEA Grapalat" w:cs="Sylfaen"/>
          <w:sz w:val="24"/>
          <w:szCs w:val="24"/>
          <w:lang w:val="hy-AM" w:eastAsia="x-none"/>
        </w:rPr>
        <w:t>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թիվ 1902</w:t>
      </w:r>
      <w:r w:rsidRPr="00A00BEF">
        <w:rPr>
          <w:rFonts w:ascii="GHEA Grapalat" w:hAnsi="GHEA Grapalat" w:cs="Sylfaen"/>
          <w:sz w:val="24"/>
          <w:szCs w:val="24"/>
          <w:lang w:val="hy-AM" w:eastAsia="x-none"/>
        </w:rPr>
        <w:t>-</w:t>
      </w:r>
      <w:r w:rsidRPr="00826A12">
        <w:rPr>
          <w:rFonts w:ascii="GHEA Grapalat" w:hAnsi="GHEA Grapalat" w:cs="Sylfaen"/>
          <w:sz w:val="24"/>
          <w:szCs w:val="24"/>
          <w:lang w:val="hy-AM" w:eastAsia="x-none"/>
        </w:rPr>
        <w:t xml:space="preserve">Լ </w:t>
      </w:r>
      <w:r>
        <w:rPr>
          <w:rFonts w:ascii="GHEA Grapalat" w:hAnsi="GHEA Grapalat" w:cs="Sylfaen"/>
          <w:sz w:val="24"/>
          <w:szCs w:val="24"/>
          <w:lang w:val="hy-AM" w:eastAsia="x-none"/>
        </w:rPr>
        <w:t>ո</w:t>
      </w:r>
      <w:r w:rsidRPr="00826A12">
        <w:rPr>
          <w:rFonts w:ascii="GHEA Grapalat" w:hAnsi="GHEA Grapalat" w:cs="Sylfaen"/>
          <w:sz w:val="24"/>
          <w:szCs w:val="24"/>
          <w:lang w:val="hy-AM" w:eastAsia="x-none"/>
        </w:rPr>
        <w:t>րոշմամբ հաստատված հավելված 1-ի</w:t>
      </w:r>
      <w:r w:rsidR="00A00BEF">
        <w:rPr>
          <w:rFonts w:ascii="GHEA Grapalat" w:hAnsi="GHEA Grapalat" w:cs="Sylfaen"/>
          <w:sz w:val="24"/>
          <w:szCs w:val="24"/>
          <w:lang w:val="hy-AM" w:eastAsia="x-none"/>
        </w:rPr>
        <w:t>՝</w:t>
      </w:r>
      <w:r w:rsidRPr="00826A12">
        <w:rPr>
          <w:rFonts w:ascii="GHEA Grapalat" w:hAnsi="GHEA Grapalat" w:cs="Sylfaen"/>
          <w:sz w:val="24"/>
          <w:szCs w:val="24"/>
          <w:lang w:val="hy-AM" w:eastAsia="x-none"/>
        </w:rPr>
        <w:t xml:space="preserve"> ՀՀ ֆինանսների նախարարության կողմից իրականացվող միջոցառումների բաժնի 25-րդ կետ</w:t>
      </w:r>
      <w:r>
        <w:rPr>
          <w:rFonts w:ascii="GHEA Grapalat" w:hAnsi="GHEA Grapalat" w:cs="Sylfaen"/>
          <w:sz w:val="24"/>
          <w:szCs w:val="24"/>
          <w:lang w:val="hy-AM" w:eastAsia="x-none"/>
        </w:rPr>
        <w:t xml:space="preserve">ից, ինչպես նաև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ՀՀ կառավարության 2019 թվականի նոյեմբերի 28-ի թիվ 1716-Լ որոշմամբ հաստատված </w:t>
      </w:r>
      <w:r w:rsidRPr="008E664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պետական ֆինանսների կառավարման համակարգի բարեփոխումների 2019-2023 թվակ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անների գործողությունների ծրագրի 12-րդ </w:t>
      </w:r>
      <w:r w:rsidR="00431095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բաղադրիչի 31-րդ թիրախից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։</w:t>
      </w:r>
    </w:p>
    <w:p w:rsidR="000E73D6" w:rsidRPr="00A00BEF" w:rsidRDefault="000E73D6" w:rsidP="000E73D6">
      <w:pPr>
        <w:tabs>
          <w:tab w:val="left" w:pos="851"/>
        </w:tabs>
        <w:spacing w:before="0" w:after="0" w:line="360" w:lineRule="auto"/>
        <w:ind w:left="0" w:firstLine="562"/>
        <w:jc w:val="both"/>
        <w:rPr>
          <w:rFonts w:ascii="GHEA Grapalat" w:hAnsi="GHEA Grapalat"/>
          <w:sz w:val="24"/>
          <w:szCs w:val="24"/>
          <w:lang w:val="hy-AM"/>
        </w:rPr>
      </w:pPr>
    </w:p>
    <w:p w:rsidR="00921C8C" w:rsidRPr="00A00BEF" w:rsidRDefault="00921C8C">
      <w:pPr>
        <w:rPr>
          <w:lang w:val="hy-AM"/>
        </w:rPr>
      </w:pPr>
    </w:p>
    <w:sectPr w:rsidR="00921C8C" w:rsidRPr="00A00BEF" w:rsidSect="00C64C76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3D6"/>
    <w:rsid w:val="00033BD5"/>
    <w:rsid w:val="000E73D6"/>
    <w:rsid w:val="003C322F"/>
    <w:rsid w:val="00431095"/>
    <w:rsid w:val="00921C8C"/>
    <w:rsid w:val="00A00BEF"/>
    <w:rsid w:val="00BC6E66"/>
    <w:rsid w:val="00C64C76"/>
    <w:rsid w:val="00D82C3E"/>
    <w:rsid w:val="00DE1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47F12"/>
  <w15:chartTrackingRefBased/>
  <w15:docId w15:val="{EB91ABD8-9A6A-487E-AD09-A7E1ED8B6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Sylfaen"/>
        <w:sz w:val="24"/>
        <w:szCs w:val="24"/>
        <w:lang w:val="en-US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73D6"/>
    <w:pPr>
      <w:spacing w:before="360" w:after="240" w:line="240" w:lineRule="auto"/>
      <w:ind w:left="576" w:hanging="576"/>
      <w:jc w:val="left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804C4F-491A-4489-8982-F8A81F406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314</Words>
  <Characters>2685</Characters>
  <Application>Microsoft Office Word</Application>
  <DocSecurity>0</DocSecurity>
  <Lines>53</Lines>
  <Paragraphs>10</Paragraphs>
  <ScaleCrop>false</ScaleCrop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Martirosyan</dc:creator>
  <cp:keywords>https://mul2-minfin.gov.am/tasks/694272/oneclick/Texekanq_Grant(1).docx?token=cea831fcba6ba4cb51cb95665c49573f</cp:keywords>
  <dc:description/>
  <cp:lastModifiedBy>Tatev Ashchyan</cp:lastModifiedBy>
  <cp:revision>6</cp:revision>
  <dcterms:created xsi:type="dcterms:W3CDTF">2023-09-01T06:59:00Z</dcterms:created>
  <dcterms:modified xsi:type="dcterms:W3CDTF">2023-09-25T09:08:00Z</dcterms:modified>
</cp:coreProperties>
</file>