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34B" w:rsidRPr="00A823B0" w:rsidRDefault="002F0604" w:rsidP="002A71CA">
      <w:pPr>
        <w:spacing w:after="0" w:line="360" w:lineRule="auto"/>
        <w:ind w:left="-630" w:right="715" w:firstLine="1084"/>
        <w:jc w:val="center"/>
        <w:rPr>
          <w:rFonts w:ascii="GHEA Grapalat" w:hAnsi="GHEA Grapalat" w:cs="Times New Roman"/>
          <w:b/>
          <w:bCs w:val="0"/>
          <w:i w:val="0"/>
          <w:sz w:val="24"/>
          <w:szCs w:val="24"/>
          <w:lang w:val="hy-AM" w:eastAsia="ru-RU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ՀԻՄՆԱՎՈՐՈՒՄ</w:t>
      </w:r>
    </w:p>
    <w:p w:rsidR="0011540B" w:rsidRDefault="002A71CA" w:rsidP="0011540B">
      <w:pPr>
        <w:spacing w:after="0" w:line="240" w:lineRule="auto"/>
        <w:ind w:left="-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</w:t>
      </w:r>
      <w:r w:rsidR="00EA64E8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ՕՏԱՐԵԼՈՒ</w:t>
      </w:r>
      <w:r w:rsidR="000A337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E4034B" w:rsidRDefault="002A71CA" w:rsidP="002A71CA">
      <w:pPr>
        <w:spacing w:after="0"/>
        <w:ind w:left="-630" w:right="715" w:firstLine="1084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</w:t>
      </w:r>
      <w:r w:rsidR="00E4034B" w:rsidRPr="00A823B0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2F0604" w:rsidRPr="00A823B0" w:rsidRDefault="002F0604" w:rsidP="00E4034B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B209F" w:rsidRDefault="0011540B" w:rsidP="00AB209F">
      <w:pPr>
        <w:spacing w:after="0" w:line="360" w:lineRule="auto"/>
        <w:ind w:left="-630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B209F"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առաջարկվում է </w:t>
      </w:r>
      <w:r w:rsidR="00AB209F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AB209F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կոմիտեին </w:t>
      </w:r>
      <w:r w:rsidR="00AB209F" w:rsidRPr="008B0AFB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AB209F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AB209F" w:rsidRPr="008B0AFB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AB209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B209F" w:rsidRPr="00A823B0">
        <w:rPr>
          <w:rFonts w:ascii="GHEA Grapalat" w:hAnsi="GHEA Grapalat"/>
          <w:i w:val="0"/>
          <w:sz w:val="24"/>
          <w:szCs w:val="24"/>
          <w:lang w:val="hy-AM"/>
        </w:rPr>
        <w:t>ամրացված</w:t>
      </w:r>
      <w:r w:rsidR="00FF1DAD">
        <w:rPr>
          <w:rFonts w:ascii="GHEA Grapalat" w:hAnsi="GHEA Grapalat"/>
          <w:i w:val="0"/>
          <w:sz w:val="24"/>
          <w:szCs w:val="24"/>
          <w:lang w:val="hy-AM"/>
        </w:rPr>
        <w:t xml:space="preserve"> քաղաք</w:t>
      </w:r>
      <w:r w:rsidR="00AB209F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B209F" w:rsidRPr="00A7506F">
        <w:rPr>
          <w:rFonts w:ascii="GHEA Grapalat" w:hAnsi="GHEA Grapalat"/>
          <w:i w:val="0"/>
          <w:sz w:val="24"/>
          <w:szCs w:val="24"/>
          <w:lang w:val="hy-AM"/>
        </w:rPr>
        <w:t xml:space="preserve">Երևան, Նորք-Մարաշ Ա. Արմենակյան փողոց 100/11 հասցեում գտնվող 0.14926 </w:t>
      </w:r>
      <w:r w:rsidR="00AB209F">
        <w:rPr>
          <w:rFonts w:ascii="GHEA Grapalat" w:hAnsi="GHEA Grapalat"/>
          <w:i w:val="0"/>
          <w:sz w:val="24"/>
          <w:szCs w:val="24"/>
          <w:lang w:val="hy-AM"/>
        </w:rPr>
        <w:t>հետար մակերեսով հողամաս</w:t>
      </w:r>
      <w:r w:rsidR="00AB209F" w:rsidRPr="00A823B0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AB209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B209F" w:rsidRPr="00A823B0">
        <w:rPr>
          <w:rFonts w:ascii="GHEA Grapalat" w:hAnsi="GHEA Grapalat"/>
          <w:i w:val="0"/>
          <w:sz w:val="24"/>
          <w:szCs w:val="24"/>
          <w:lang w:val="hy-AM"/>
        </w:rPr>
        <w:t>(այսուհետ՝ Գույք</w:t>
      </w:r>
      <w:r w:rsidR="00AB209F">
        <w:rPr>
          <w:rFonts w:ascii="GHEA Grapalat" w:hAnsi="GHEA Grapalat"/>
          <w:i w:val="0"/>
          <w:sz w:val="24"/>
          <w:szCs w:val="24"/>
          <w:lang w:val="hy-AM"/>
        </w:rPr>
        <w:t xml:space="preserve">, անշարժ գույքի նկատմամբ իրավունքների պետական գրանցման թիվ </w:t>
      </w:r>
      <w:r w:rsidR="00AB209F" w:rsidRPr="00A7506F">
        <w:rPr>
          <w:rFonts w:ascii="GHEA Grapalat" w:hAnsi="GHEA Grapalat"/>
          <w:i w:val="0"/>
          <w:sz w:val="24"/>
          <w:szCs w:val="24"/>
          <w:lang w:val="hy-AM"/>
        </w:rPr>
        <w:t>30052023-01-0136</w:t>
      </w:r>
      <w:r w:rsidR="00AB209F">
        <w:rPr>
          <w:rFonts w:ascii="GHEA Grapalat" w:hAnsi="GHEA Grapalat"/>
          <w:i w:val="0"/>
          <w:sz w:val="24"/>
          <w:szCs w:val="24"/>
          <w:lang w:val="hy-AM"/>
        </w:rPr>
        <w:t xml:space="preserve"> վկայականը</w:t>
      </w:r>
      <w:r w:rsidR="00AB209F" w:rsidRPr="00A7506F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AB209F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ուղղակի վաճառքի ձևով օտարել</w:t>
      </w:r>
      <w:r w:rsidR="00AB209F">
        <w:rPr>
          <w:rFonts w:ascii="GHEA Grapalat" w:hAnsi="GHEA Grapalat"/>
          <w:i w:val="0"/>
          <w:sz w:val="24"/>
          <w:szCs w:val="24"/>
          <w:lang w:val="hy-AM"/>
        </w:rPr>
        <w:t xml:space="preserve"> «Տեխնոտուն» սահմանափակ պատասխանատվությամբ</w:t>
      </w:r>
      <w:r w:rsidR="00AB209F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B209F" w:rsidRPr="00186114">
        <w:rPr>
          <w:rFonts w:ascii="GHEA Grapalat" w:hAnsi="GHEA Grapalat"/>
          <w:i w:val="0"/>
          <w:sz w:val="24"/>
          <w:szCs w:val="24"/>
          <w:lang w:val="hy-AM"/>
        </w:rPr>
        <w:t>ընկերությանը (այսուհետ՝ Գնորդ</w:t>
      </w:r>
      <w:r w:rsidR="00AB209F">
        <w:rPr>
          <w:rFonts w:ascii="GHEA Grapalat" w:hAnsi="GHEA Grapalat"/>
          <w:i w:val="0"/>
          <w:sz w:val="24"/>
          <w:szCs w:val="24"/>
          <w:lang w:val="hy-AM"/>
        </w:rPr>
        <w:t xml:space="preserve">, գրանցման վկայականի համարը՝ </w:t>
      </w:r>
      <w:r w:rsidR="00AB209F" w:rsidRPr="00A7506F">
        <w:rPr>
          <w:rFonts w:ascii="GHEA Grapalat" w:hAnsi="GHEA Grapalat"/>
          <w:i w:val="0"/>
          <w:sz w:val="24"/>
          <w:szCs w:val="24"/>
          <w:lang w:val="hy-AM"/>
        </w:rPr>
        <w:t>264.110.1086640</w:t>
      </w:r>
      <w:r w:rsidR="00AB209F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) </w:t>
      </w:r>
      <w:r w:rsidR="00AB209F">
        <w:rPr>
          <w:rFonts w:ascii="GHEA Grapalat" w:hAnsi="GHEA Grapalat"/>
          <w:i w:val="0"/>
          <w:sz w:val="24"/>
          <w:szCs w:val="24"/>
          <w:lang w:val="hy-AM"/>
        </w:rPr>
        <w:t>հասարակական նշանակության ընտանեկան ժամանցի և հանգստի անցկացման ընդհանուր օգտագործման տարածքներ կառուցելու համար՝ համաձայն Գնորդի կողմից ներկայացված</w:t>
      </w:r>
      <w:r w:rsidR="00AB209F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B209F">
        <w:rPr>
          <w:rFonts w:ascii="GHEA Grapalat" w:hAnsi="GHEA Grapalat"/>
          <w:i w:val="0"/>
          <w:sz w:val="24"/>
          <w:szCs w:val="24"/>
          <w:lang w:val="hy-AM"/>
        </w:rPr>
        <w:t xml:space="preserve">գործարար </w:t>
      </w:r>
      <w:r w:rsidR="00AB209F" w:rsidRPr="00A823B0">
        <w:rPr>
          <w:rFonts w:ascii="GHEA Grapalat" w:hAnsi="GHEA Grapalat"/>
          <w:i w:val="0"/>
          <w:sz w:val="24"/>
          <w:szCs w:val="24"/>
          <w:lang w:val="hy-AM"/>
        </w:rPr>
        <w:t>ներդրումային ծրագրի</w:t>
      </w:r>
      <w:r w:rsidR="00AB209F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AB4D9E" w:rsidRDefault="00AB209F" w:rsidP="00AB209F">
      <w:pPr>
        <w:pStyle w:val="a4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eastAsia="Calibri" w:hAnsi="GHEA Grapalat" w:cs="Cambria"/>
          <w:bCs/>
          <w:lang w:val="hy-AM"/>
        </w:rPr>
      </w:pPr>
      <w:r w:rsidRPr="00AB209F">
        <w:rPr>
          <w:rFonts w:ascii="GHEA Grapalat" w:eastAsia="Calibri" w:hAnsi="GHEA Grapalat" w:cs="Cambria"/>
          <w:bCs/>
          <w:lang w:val="hy-AM"/>
        </w:rPr>
        <w:t xml:space="preserve">ՀՀ կառավարության 27.01.2022 թվականի N 90-Ա որոշման </w:t>
      </w:r>
      <w:r>
        <w:rPr>
          <w:rFonts w:ascii="GHEA Grapalat" w:eastAsia="Calibri" w:hAnsi="GHEA Grapalat" w:cs="Cambria"/>
          <w:bCs/>
          <w:lang w:val="hy-AM"/>
        </w:rPr>
        <w:t xml:space="preserve">համաձայն </w:t>
      </w:r>
      <w:r w:rsidRPr="00AB209F">
        <w:rPr>
          <w:rFonts w:ascii="GHEA Grapalat" w:eastAsia="Calibri" w:hAnsi="GHEA Grapalat" w:cs="Cambria"/>
          <w:bCs/>
          <w:lang w:val="hy-AM"/>
        </w:rPr>
        <w:t xml:space="preserve">Երևան քաղաքի, Նորքի Այգիներ 180 հասցեում գտնվող՝ 2018.12 քառ. մետր մակերեսով շենք-շինությունները, ինչպես նաև դրանց զբաղեցրած, օգտագործման ու սպասարկման համար հատկացված 1,84871 հեկտար մակերեսով հողամասը </w:t>
      </w:r>
      <w:r>
        <w:rPr>
          <w:rFonts w:ascii="GHEA Grapalat" w:eastAsia="Calibri" w:hAnsi="GHEA Grapalat" w:cs="Cambria"/>
          <w:bCs/>
          <w:lang w:val="hy-AM"/>
        </w:rPr>
        <w:t>ներկայացվել է</w:t>
      </w:r>
      <w:r w:rsidRPr="00AB209F">
        <w:rPr>
          <w:rFonts w:ascii="GHEA Grapalat" w:eastAsia="Calibri" w:hAnsi="GHEA Grapalat" w:cs="Cambria"/>
          <w:bCs/>
          <w:lang w:val="hy-AM"/>
        </w:rPr>
        <w:t xml:space="preserve"> օտար</w:t>
      </w:r>
      <w:r>
        <w:rPr>
          <w:rFonts w:ascii="GHEA Grapalat" w:eastAsia="Calibri" w:hAnsi="GHEA Grapalat" w:cs="Cambria"/>
          <w:bCs/>
          <w:lang w:val="hy-AM"/>
        </w:rPr>
        <w:t>ման</w:t>
      </w:r>
      <w:r w:rsidRPr="00AB209F">
        <w:rPr>
          <w:rFonts w:ascii="GHEA Grapalat" w:eastAsia="Calibri" w:hAnsi="GHEA Grapalat" w:cs="Cambria"/>
          <w:bCs/>
          <w:lang w:val="hy-AM"/>
        </w:rPr>
        <w:t xml:space="preserve"> դասական աճուրդով</w:t>
      </w:r>
      <w:r>
        <w:rPr>
          <w:rFonts w:ascii="GHEA Grapalat" w:eastAsia="Calibri" w:hAnsi="GHEA Grapalat" w:cs="Cambria"/>
          <w:bCs/>
          <w:lang w:val="hy-AM"/>
        </w:rPr>
        <w:t xml:space="preserve">, որի հաղթող է ճանաչվել </w:t>
      </w:r>
      <w:r w:rsidRPr="006C2377">
        <w:rPr>
          <w:rFonts w:ascii="GHEA Grapalat" w:eastAsia="Calibri" w:hAnsi="GHEA Grapalat" w:cs="Cambria"/>
          <w:bCs/>
          <w:lang w:val="hy-AM"/>
        </w:rPr>
        <w:t xml:space="preserve">«Տեխնոտուն» </w:t>
      </w:r>
      <w:r w:rsidR="006C2377">
        <w:rPr>
          <w:rFonts w:ascii="GHEA Grapalat" w:eastAsia="Calibri" w:hAnsi="GHEA Grapalat" w:cs="Cambria"/>
          <w:bCs/>
          <w:lang w:val="hy-AM"/>
        </w:rPr>
        <w:t>ՍՊԸ-ն</w:t>
      </w:r>
      <w:r w:rsidRPr="006C2377">
        <w:rPr>
          <w:rFonts w:ascii="GHEA Grapalat" w:eastAsia="Calibri" w:hAnsi="GHEA Grapalat" w:cs="Cambria"/>
          <w:bCs/>
          <w:lang w:val="hy-AM"/>
        </w:rPr>
        <w:t>։</w:t>
      </w:r>
    </w:p>
    <w:p w:rsidR="002F0E33" w:rsidRDefault="00AB4D9E" w:rsidP="00AB4D9E">
      <w:pPr>
        <w:pStyle w:val="a4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eastAsia="Calibri" w:hAnsi="GHEA Grapalat" w:cs="Cambria"/>
          <w:bCs/>
          <w:lang w:val="hy-AM"/>
        </w:rPr>
      </w:pPr>
      <w:r w:rsidRPr="00AB209F">
        <w:rPr>
          <w:rFonts w:ascii="GHEA Grapalat" w:eastAsia="Calibri" w:hAnsi="GHEA Grapalat" w:cs="Cambria"/>
          <w:bCs/>
          <w:lang w:val="hy-AM"/>
        </w:rPr>
        <w:t>Երևան քաղաքի, Նորքի Այգիներ 180 հասցեում գտնվող</w:t>
      </w:r>
      <w:r>
        <w:rPr>
          <w:rFonts w:ascii="GHEA Grapalat" w:eastAsia="Calibri" w:hAnsi="GHEA Grapalat" w:cs="Cambria"/>
          <w:bCs/>
          <w:lang w:val="hy-AM"/>
        </w:rPr>
        <w:t xml:space="preserve"> գույքի հողամասն ի սկզբանե կազմել է մոտ 2.0 հեկտար, որի օտարման նախապատրաստական աշխատանքների ընթացքում գույքի գնահատման նպատակով անհրաժեշտ փաստաթղթերի հավաքագրման փուլում համապատասխան հարցում է իրականացվել նաև Երևանի քաղաքապետարան և ստացվել է տեղեկատվություն</w:t>
      </w:r>
      <w:r w:rsidR="002F0E33">
        <w:rPr>
          <w:rFonts w:ascii="GHEA Grapalat" w:eastAsia="Calibri" w:hAnsi="GHEA Grapalat" w:cs="Cambria"/>
          <w:bCs/>
          <w:lang w:val="hy-AM"/>
        </w:rPr>
        <w:t>՝ համաձայն</w:t>
      </w:r>
      <w:r>
        <w:rPr>
          <w:rFonts w:ascii="GHEA Grapalat" w:eastAsia="Calibri" w:hAnsi="GHEA Grapalat" w:cs="Cambria"/>
          <w:bCs/>
          <w:lang w:val="hy-AM"/>
        </w:rPr>
        <w:t xml:space="preserve"> որ</w:t>
      </w:r>
      <w:r w:rsidR="002F0E33">
        <w:rPr>
          <w:rFonts w:ascii="GHEA Grapalat" w:eastAsia="Calibri" w:hAnsi="GHEA Grapalat" w:cs="Cambria"/>
          <w:bCs/>
          <w:lang w:val="hy-AM"/>
        </w:rPr>
        <w:t>ի</w:t>
      </w:r>
      <w:r>
        <w:rPr>
          <w:rFonts w:ascii="GHEA Grapalat" w:eastAsia="Calibri" w:hAnsi="GHEA Grapalat" w:cs="Cambria"/>
          <w:bCs/>
          <w:lang w:val="hy-AM"/>
        </w:rPr>
        <w:t xml:space="preserve"> </w:t>
      </w:r>
      <w:r>
        <w:rPr>
          <w:rFonts w:ascii="GHEA Grapalat" w:eastAsia="Calibri" w:hAnsi="GHEA Grapalat" w:cs="Cambria"/>
          <w:bCs/>
          <w:lang w:val="hy-AM"/>
        </w:rPr>
        <w:t>հողամասի մի հատվածով անց</w:t>
      </w:r>
      <w:r w:rsidR="002F0E33">
        <w:rPr>
          <w:rFonts w:ascii="GHEA Grapalat" w:eastAsia="Calibri" w:hAnsi="GHEA Grapalat" w:cs="Cambria"/>
          <w:bCs/>
          <w:lang w:val="hy-AM"/>
        </w:rPr>
        <w:t>ել է</w:t>
      </w:r>
      <w:r>
        <w:rPr>
          <w:rFonts w:ascii="GHEA Grapalat" w:eastAsia="Calibri" w:hAnsi="GHEA Grapalat" w:cs="Cambria"/>
          <w:bCs/>
          <w:lang w:val="hy-AM"/>
        </w:rPr>
        <w:t xml:space="preserve"> բարձրավոլտ էլեկտրական լարեր</w:t>
      </w:r>
      <w:r w:rsidR="002F0E33">
        <w:rPr>
          <w:rFonts w:ascii="GHEA Grapalat" w:eastAsia="Calibri" w:hAnsi="GHEA Grapalat" w:cs="Cambria"/>
          <w:bCs/>
          <w:lang w:val="hy-AM"/>
        </w:rPr>
        <w:t xml:space="preserve"> և այդ հատվածը</w:t>
      </w:r>
      <w:r w:rsidR="002F0E33" w:rsidRPr="002F0E33">
        <w:rPr>
          <w:rFonts w:ascii="GHEA Grapalat" w:eastAsia="Calibri" w:hAnsi="GHEA Grapalat" w:cs="Cambria"/>
          <w:bCs/>
          <w:lang w:val="hy-AM"/>
        </w:rPr>
        <w:t xml:space="preserve"> </w:t>
      </w:r>
      <w:r w:rsidR="002F0E33">
        <w:rPr>
          <w:rFonts w:ascii="GHEA Grapalat" w:eastAsia="Calibri" w:hAnsi="GHEA Grapalat" w:cs="Cambria"/>
          <w:bCs/>
          <w:lang w:val="hy-AM"/>
        </w:rPr>
        <w:t>համարվ</w:t>
      </w:r>
      <w:r w:rsidR="002F0E33">
        <w:rPr>
          <w:rFonts w:ascii="GHEA Grapalat" w:eastAsia="Calibri" w:hAnsi="GHEA Grapalat" w:cs="Cambria"/>
          <w:bCs/>
          <w:lang w:val="hy-AM"/>
        </w:rPr>
        <w:t>ել է</w:t>
      </w:r>
      <w:r w:rsidR="002F0E33">
        <w:rPr>
          <w:rFonts w:ascii="GHEA Grapalat" w:eastAsia="Calibri" w:hAnsi="GHEA Grapalat" w:cs="Cambria"/>
          <w:bCs/>
          <w:lang w:val="hy-AM"/>
        </w:rPr>
        <w:t xml:space="preserve"> ՀՀ հողային օրենսգրքի 60-րդ հոդվածով սահմանված սահմանափակումների ցանկում ընդգրկված հողամաս</w:t>
      </w:r>
      <w:r>
        <w:rPr>
          <w:rFonts w:ascii="GHEA Grapalat" w:eastAsia="Calibri" w:hAnsi="GHEA Grapalat" w:cs="Cambria"/>
          <w:bCs/>
          <w:lang w:val="hy-AM"/>
        </w:rPr>
        <w:t xml:space="preserve">։ </w:t>
      </w:r>
    </w:p>
    <w:p w:rsidR="00AB4D9E" w:rsidRDefault="00AB4D9E" w:rsidP="00AB4D9E">
      <w:pPr>
        <w:pStyle w:val="a4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eastAsia="Calibri" w:hAnsi="GHEA Grapalat" w:cs="Cambria"/>
          <w:bCs/>
          <w:lang w:val="hy-AM"/>
        </w:rPr>
      </w:pPr>
      <w:r>
        <w:rPr>
          <w:rFonts w:ascii="GHEA Grapalat" w:eastAsia="Calibri" w:hAnsi="GHEA Grapalat" w:cs="Cambria"/>
          <w:bCs/>
          <w:lang w:val="hy-AM"/>
        </w:rPr>
        <w:t>Հաշվի առնելով ստացված տեղեկատվությունը օտարման նախատեսվող հողամասից առանձնացվել է</w:t>
      </w:r>
      <w:r>
        <w:rPr>
          <w:rFonts w:ascii="GHEA Grapalat" w:eastAsia="Calibri" w:hAnsi="GHEA Grapalat" w:cs="Cambria"/>
          <w:bCs/>
          <w:lang w:val="hy-AM"/>
        </w:rPr>
        <w:t xml:space="preserve"> </w:t>
      </w:r>
      <w:r w:rsidRPr="006C2377">
        <w:rPr>
          <w:rFonts w:ascii="GHEA Grapalat" w:eastAsia="Calibri" w:hAnsi="GHEA Grapalat" w:cs="Cambria"/>
          <w:bCs/>
          <w:lang w:val="hy-AM"/>
        </w:rPr>
        <w:t>0.14926 հետար մակերեսով</w:t>
      </w:r>
      <w:r>
        <w:rPr>
          <w:rFonts w:ascii="GHEA Grapalat" w:eastAsia="Calibri" w:hAnsi="GHEA Grapalat" w:cs="Cambria"/>
          <w:bCs/>
          <w:lang w:val="hy-AM"/>
        </w:rPr>
        <w:t xml:space="preserve"> </w:t>
      </w:r>
      <w:r w:rsidR="002F0E33">
        <w:rPr>
          <w:rFonts w:ascii="GHEA Grapalat" w:eastAsia="Calibri" w:hAnsi="GHEA Grapalat" w:cs="Cambria"/>
          <w:bCs/>
          <w:lang w:val="hy-AM"/>
        </w:rPr>
        <w:t>հողամասը և</w:t>
      </w:r>
      <w:r>
        <w:rPr>
          <w:rFonts w:ascii="GHEA Grapalat" w:eastAsia="Calibri" w:hAnsi="GHEA Grapalat" w:cs="Cambria"/>
          <w:bCs/>
          <w:lang w:val="hy-AM"/>
        </w:rPr>
        <w:t xml:space="preserve"> գրանցվելով</w:t>
      </w:r>
      <w:r w:rsidR="002F0E33">
        <w:rPr>
          <w:rFonts w:ascii="GHEA Grapalat" w:eastAsia="Calibri" w:hAnsi="GHEA Grapalat" w:cs="Cambria"/>
          <w:bCs/>
          <w:lang w:val="hy-AM"/>
        </w:rPr>
        <w:t xml:space="preserve"> որպես առանձին գույքային միավոր</w:t>
      </w:r>
      <w:bookmarkStart w:id="0" w:name="_GoBack"/>
      <w:bookmarkEnd w:id="0"/>
      <w:r>
        <w:rPr>
          <w:rFonts w:ascii="GHEA Grapalat" w:eastAsia="Calibri" w:hAnsi="GHEA Grapalat" w:cs="Cambria"/>
          <w:bCs/>
          <w:lang w:val="hy-AM"/>
        </w:rPr>
        <w:t xml:space="preserve"> քաղաք </w:t>
      </w:r>
      <w:r w:rsidRPr="006C2377">
        <w:rPr>
          <w:rFonts w:ascii="GHEA Grapalat" w:eastAsia="Calibri" w:hAnsi="GHEA Grapalat" w:cs="Cambria"/>
          <w:bCs/>
          <w:lang w:val="hy-AM"/>
        </w:rPr>
        <w:t>Երևան, Նորք-Մարաշ Ա. Արմենակյան փողոց 100/11 հասցեո</w:t>
      </w:r>
      <w:r w:rsidR="002F0E33">
        <w:rPr>
          <w:rFonts w:ascii="GHEA Grapalat" w:eastAsia="Calibri" w:hAnsi="GHEA Grapalat" w:cs="Cambria"/>
          <w:bCs/>
          <w:lang w:val="hy-AM"/>
        </w:rPr>
        <w:t xml:space="preserve">վ և միայն </w:t>
      </w:r>
      <w:r w:rsidR="002F0E33" w:rsidRPr="00AB209F">
        <w:rPr>
          <w:rFonts w:ascii="GHEA Grapalat" w:eastAsia="Calibri" w:hAnsi="GHEA Grapalat" w:cs="Cambria"/>
          <w:bCs/>
          <w:lang w:val="hy-AM"/>
        </w:rPr>
        <w:t>1,84871 հեկտար մակերեսով հողամասը</w:t>
      </w:r>
      <w:r w:rsidR="002F0E33">
        <w:rPr>
          <w:rFonts w:ascii="GHEA Grapalat" w:eastAsia="Calibri" w:hAnsi="GHEA Grapalat" w:cs="Cambria"/>
          <w:bCs/>
          <w:lang w:val="hy-AM"/>
        </w:rPr>
        <w:t xml:space="preserve"> </w:t>
      </w:r>
      <w:r w:rsidRPr="00AB209F">
        <w:rPr>
          <w:rFonts w:ascii="GHEA Grapalat" w:eastAsia="Calibri" w:hAnsi="GHEA Grapalat" w:cs="Cambria"/>
          <w:bCs/>
          <w:lang w:val="hy-AM"/>
        </w:rPr>
        <w:t>ՀՀ կառավարության 27.01.2022 թվականի N 90-Ա որոշման</w:t>
      </w:r>
      <w:r w:rsidR="002F0E33">
        <w:rPr>
          <w:rFonts w:ascii="GHEA Grapalat" w:eastAsia="Calibri" w:hAnsi="GHEA Grapalat" w:cs="Cambria"/>
          <w:bCs/>
          <w:lang w:val="hy-AM"/>
        </w:rPr>
        <w:t xml:space="preserve"> համաձայն ներկայացվել է օտարման։</w:t>
      </w:r>
      <w:r>
        <w:rPr>
          <w:rFonts w:ascii="GHEA Grapalat" w:eastAsia="Calibri" w:hAnsi="GHEA Grapalat" w:cs="Cambria"/>
          <w:bCs/>
          <w:lang w:val="hy-AM"/>
        </w:rPr>
        <w:t xml:space="preserve"> </w:t>
      </w:r>
    </w:p>
    <w:p w:rsidR="00AB4D9E" w:rsidRDefault="00AB4D9E" w:rsidP="00AB209F">
      <w:pPr>
        <w:pStyle w:val="a4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eastAsia="Calibri" w:hAnsi="GHEA Grapalat" w:cs="Cambria"/>
          <w:bCs/>
          <w:lang w:val="hy-AM"/>
        </w:rPr>
      </w:pPr>
    </w:p>
    <w:p w:rsidR="00AB209F" w:rsidRDefault="006C2377" w:rsidP="006C2377">
      <w:pPr>
        <w:pStyle w:val="a4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eastAsia="Calibri" w:hAnsi="GHEA Grapalat" w:cs="Cambria"/>
          <w:bCs/>
          <w:lang w:val="hy-AM"/>
        </w:rPr>
      </w:pPr>
      <w:r>
        <w:rPr>
          <w:rFonts w:ascii="GHEA Grapalat" w:eastAsia="Calibri" w:hAnsi="GHEA Grapalat" w:cs="Cambria"/>
          <w:bCs/>
          <w:lang w:val="hy-AM"/>
        </w:rPr>
        <w:lastRenderedPageBreak/>
        <w:t xml:space="preserve">Հետագայում </w:t>
      </w:r>
      <w:r w:rsidRPr="006C2377">
        <w:rPr>
          <w:rFonts w:ascii="GHEA Grapalat" w:eastAsia="Calibri" w:hAnsi="GHEA Grapalat" w:cs="Cambria"/>
          <w:bCs/>
          <w:lang w:val="hy-AM"/>
        </w:rPr>
        <w:t xml:space="preserve">«Տեխնոտուն» </w:t>
      </w:r>
      <w:r>
        <w:rPr>
          <w:rFonts w:ascii="GHEA Grapalat" w:eastAsia="Calibri" w:hAnsi="GHEA Grapalat" w:cs="Cambria"/>
          <w:bCs/>
          <w:lang w:val="hy-AM"/>
        </w:rPr>
        <w:t xml:space="preserve">ՍՊԸ-ի կողմից ձեռնարկվել են վերոնշյալ բարձրավոլտ էլեկտրական լարեր տեղափոխում, որի արդյունքում Երևանի քաղաքապետարանի կողմից տրամադրվել է տեղեկատվություն՝ համաձայն որի քաղաք </w:t>
      </w:r>
      <w:r w:rsidRPr="006C2377">
        <w:rPr>
          <w:rFonts w:ascii="GHEA Grapalat" w:eastAsia="Calibri" w:hAnsi="GHEA Grapalat" w:cs="Cambria"/>
          <w:bCs/>
          <w:lang w:val="hy-AM"/>
        </w:rPr>
        <w:t>Երևան, Նորք-Մարաշ Ա. Արմենակյան փողոց 100/11</w:t>
      </w:r>
      <w:r>
        <w:rPr>
          <w:rFonts w:ascii="GHEA Grapalat" w:eastAsia="Calibri" w:hAnsi="GHEA Grapalat" w:cs="Cambria"/>
          <w:bCs/>
          <w:lang w:val="hy-AM"/>
        </w:rPr>
        <w:t xml:space="preserve"> հասցեում գտնվող </w:t>
      </w:r>
      <w:r w:rsidRPr="006C2377">
        <w:rPr>
          <w:rFonts w:ascii="GHEA Grapalat" w:eastAsia="Calibri" w:hAnsi="GHEA Grapalat" w:cs="Cambria"/>
          <w:bCs/>
          <w:lang w:val="hy-AM"/>
        </w:rPr>
        <w:t>0.14926 հետար մակերեսով հողամաս</w:t>
      </w:r>
      <w:r>
        <w:rPr>
          <w:rFonts w:ascii="GHEA Grapalat" w:eastAsia="Calibri" w:hAnsi="GHEA Grapalat" w:cs="Cambria"/>
          <w:bCs/>
          <w:lang w:val="hy-AM"/>
        </w:rPr>
        <w:t>ն</w:t>
      </w:r>
      <w:r w:rsidRPr="006C2377">
        <w:rPr>
          <w:rFonts w:ascii="GHEA Grapalat" w:eastAsia="Calibri" w:hAnsi="GHEA Grapalat" w:cs="Cambria"/>
          <w:bCs/>
          <w:lang w:val="hy-AM"/>
        </w:rPr>
        <w:t xml:space="preserve"> ընդգրկված չէ</w:t>
      </w:r>
      <w:r>
        <w:rPr>
          <w:rFonts w:ascii="GHEA Grapalat" w:eastAsia="Calibri" w:hAnsi="GHEA Grapalat" w:cs="Cambria"/>
          <w:bCs/>
          <w:lang w:val="hy-AM"/>
        </w:rPr>
        <w:t xml:space="preserve"> ՀՀ հողային օրենսգրքի 60-րդ հոդվածով սահմանված սահմանափակումների ցանկում։</w:t>
      </w:r>
    </w:p>
    <w:p w:rsidR="000A337D" w:rsidRDefault="000A337D" w:rsidP="000A337D">
      <w:pPr>
        <w:pStyle w:val="a4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Ըստ Կադաստրի կոմիտեի կողմից տրամադրված տեղեկատվության </w:t>
      </w:r>
      <w:r w:rsidRPr="00C03162">
        <w:rPr>
          <w:rFonts w:ascii="GHEA Grapalat" w:hAnsi="GHEA Grapalat"/>
          <w:lang w:val="hy-AM"/>
        </w:rPr>
        <w:t>Գույքի շուկայական արժեքին մոտարկված կադաստրային արժեքը</w:t>
      </w:r>
      <w:r>
        <w:rPr>
          <w:rFonts w:ascii="GHEA Grapalat" w:hAnsi="GHEA Grapalat"/>
          <w:lang w:val="hy-AM"/>
        </w:rPr>
        <w:t xml:space="preserve"> կազմում </w:t>
      </w:r>
      <w:r w:rsidR="00427EEC">
        <w:rPr>
          <w:rFonts w:ascii="GHEA Grapalat" w:hAnsi="GHEA Grapalat"/>
          <w:lang w:val="hy-AM"/>
        </w:rPr>
        <w:t>է</w:t>
      </w:r>
      <w:r w:rsidRPr="00C03162">
        <w:rPr>
          <w:rFonts w:ascii="GHEA Grapalat" w:hAnsi="GHEA Grapalat"/>
          <w:lang w:val="hy-AM"/>
        </w:rPr>
        <w:t xml:space="preserve"> </w:t>
      </w:r>
      <w:r w:rsidR="003C4DFC" w:rsidRPr="003C4DFC">
        <w:rPr>
          <w:rFonts w:ascii="GHEA Grapalat" w:hAnsi="GHEA Grapalat"/>
          <w:lang w:val="hy-AM"/>
        </w:rPr>
        <w:t>87</w:t>
      </w:r>
      <w:r w:rsidR="003C4DFC" w:rsidRPr="003C4DFC">
        <w:rPr>
          <w:rFonts w:ascii="Calibri" w:hAnsi="Calibri" w:cs="Calibri"/>
          <w:lang w:val="hy-AM"/>
        </w:rPr>
        <w:t> </w:t>
      </w:r>
      <w:r w:rsidR="003C4DFC" w:rsidRPr="003C4DFC">
        <w:rPr>
          <w:rFonts w:ascii="GHEA Grapalat" w:hAnsi="GHEA Grapalat"/>
          <w:lang w:val="hy-AM"/>
        </w:rPr>
        <w:t xml:space="preserve">926 </w:t>
      </w:r>
      <w:r w:rsidR="003C4DFC" w:rsidRPr="00A7506F">
        <w:rPr>
          <w:rFonts w:ascii="GHEA Grapalat" w:hAnsi="GHEA Grapalat"/>
          <w:lang w:val="hy-AM"/>
        </w:rPr>
        <w:t>529</w:t>
      </w:r>
      <w:r w:rsidR="00427EEC" w:rsidRPr="00C0316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դրամ՝ ներկայացված նախագծով առաջարկվում է օ</w:t>
      </w:r>
      <w:r w:rsidRPr="00C03162">
        <w:rPr>
          <w:rFonts w:ascii="GHEA Grapalat" w:hAnsi="GHEA Grapalat"/>
          <w:lang w:val="hy-AM"/>
        </w:rPr>
        <w:t>տարման ենթակա Գույքի վաճառքի գինը</w:t>
      </w:r>
      <w:r>
        <w:rPr>
          <w:rFonts w:ascii="GHEA Grapalat" w:hAnsi="GHEA Grapalat"/>
          <w:lang w:val="hy-AM"/>
        </w:rPr>
        <w:t xml:space="preserve"> սահմանել</w:t>
      </w:r>
      <w:r w:rsidRPr="00C03162">
        <w:rPr>
          <w:rFonts w:ascii="GHEA Grapalat" w:hAnsi="GHEA Grapalat"/>
          <w:lang w:val="hy-AM"/>
        </w:rPr>
        <w:t xml:space="preserve"> Գույքի շուկայական արժեքին մոտարկված կադաստրային արժեքի 100 տոկոսի չափով՝ </w:t>
      </w:r>
      <w:r w:rsidR="00FF1DAD" w:rsidRPr="00FF1DAD">
        <w:rPr>
          <w:rFonts w:ascii="GHEA Grapalat" w:hAnsi="GHEA Grapalat"/>
          <w:lang w:val="hy-AM"/>
        </w:rPr>
        <w:t>87</w:t>
      </w:r>
      <w:r w:rsidR="00FF1DAD" w:rsidRPr="00FF1DAD">
        <w:rPr>
          <w:rFonts w:ascii="Calibri" w:hAnsi="Calibri" w:cs="Calibri"/>
          <w:lang w:val="hy-AM"/>
        </w:rPr>
        <w:t> </w:t>
      </w:r>
      <w:r w:rsidR="00FF1DAD" w:rsidRPr="00FF1DAD">
        <w:rPr>
          <w:rFonts w:ascii="GHEA Grapalat" w:hAnsi="GHEA Grapalat"/>
          <w:lang w:val="hy-AM"/>
        </w:rPr>
        <w:t xml:space="preserve">926 </w:t>
      </w:r>
      <w:r w:rsidR="00FF1DAD" w:rsidRPr="00A7506F">
        <w:rPr>
          <w:rFonts w:ascii="GHEA Grapalat" w:hAnsi="GHEA Grapalat"/>
          <w:lang w:val="hy-AM"/>
        </w:rPr>
        <w:t>529</w:t>
      </w:r>
      <w:r w:rsidR="00427EEC" w:rsidRPr="00C03162">
        <w:rPr>
          <w:rFonts w:ascii="GHEA Grapalat" w:hAnsi="GHEA Grapalat"/>
          <w:lang w:val="hy-AM"/>
        </w:rPr>
        <w:t xml:space="preserve"> </w:t>
      </w:r>
      <w:r w:rsidRPr="00C03162">
        <w:rPr>
          <w:rFonts w:ascii="GHEA Grapalat" w:hAnsi="GHEA Grapalat"/>
          <w:lang w:val="hy-AM"/>
        </w:rPr>
        <w:t>դրամ</w:t>
      </w:r>
      <w:r>
        <w:rPr>
          <w:rFonts w:ascii="GHEA Grapalat" w:hAnsi="GHEA Grapalat"/>
          <w:lang w:val="hy-AM"/>
        </w:rPr>
        <w:t>։</w:t>
      </w:r>
    </w:p>
    <w:p w:rsidR="00D433AC" w:rsidRPr="000A337D" w:rsidRDefault="004A061E" w:rsidP="00584542">
      <w:pPr>
        <w:pStyle w:val="a4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hAnsi="GHEA Grapalat"/>
          <w:b/>
          <w:lang w:val="hy-AM"/>
        </w:rPr>
      </w:pPr>
      <w:r w:rsidRPr="004A061E">
        <w:rPr>
          <w:rFonts w:ascii="GHEA Grapalat" w:hAnsi="GHEA Grapalat"/>
          <w:b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FF1DAD" w:rsidRPr="00FF1DAD">
        <w:rPr>
          <w:rFonts w:ascii="GHEA Grapalat" w:hAnsi="GHEA Grapalat"/>
          <w:b/>
          <w:lang w:val="hy-AM"/>
        </w:rPr>
        <w:t>քաղաք Երևան, Նորք-Մարաշ Ա. Արմենակյան փողոց 100/11 հասցեում</w:t>
      </w:r>
      <w:r w:rsidRPr="004A061E">
        <w:rPr>
          <w:rFonts w:ascii="GHEA Grapalat" w:hAnsi="GHEA Grapalat"/>
          <w:b/>
          <w:lang w:val="hy-AM"/>
        </w:rPr>
        <w:t xml:space="preserve"> գտնվող </w:t>
      </w:r>
      <w:r w:rsidR="000A337D">
        <w:rPr>
          <w:rFonts w:ascii="GHEA Grapalat" w:hAnsi="GHEA Grapalat"/>
          <w:b/>
          <w:lang w:val="hy-AM"/>
        </w:rPr>
        <w:t>հողամաս</w:t>
      </w:r>
      <w:r w:rsidRPr="004A061E">
        <w:rPr>
          <w:rFonts w:ascii="GHEA Grapalat" w:hAnsi="GHEA Grapalat"/>
          <w:b/>
          <w:lang w:val="hy-AM"/>
        </w:rPr>
        <w:t>ի օտարումը բխում է ՀՀ կառավարության 2021-2026թթ. ծրագրի պահանջներից։</w:t>
      </w:r>
    </w:p>
    <w:p w:rsidR="004A061E" w:rsidRPr="00D433AC" w:rsidRDefault="004A061E" w:rsidP="00D433AC">
      <w:pPr>
        <w:spacing w:after="0" w:line="360" w:lineRule="auto"/>
        <w:ind w:left="-709" w:firstLine="36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  <w:r w:rsidRPr="004A061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«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</w:t>
      </w:r>
      <w:r w:rsidR="00FA4514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ՕՏԱՐԵԼՈՒ ՄԱՍԻՆ</w:t>
      </w:r>
      <w:r w:rsidRPr="004A061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» 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4A061E" w:rsidRDefault="004A061E" w:rsidP="004844B0">
      <w:pPr>
        <w:pStyle w:val="a4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hAnsi="GHEA Grapalat"/>
          <w:b/>
          <w:i/>
          <w:lang w:val="hy-AM"/>
        </w:rPr>
      </w:pPr>
    </w:p>
    <w:sectPr w:rsidR="004A061E" w:rsidSect="00D433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E61"/>
    <w:rsid w:val="00017543"/>
    <w:rsid w:val="000A337D"/>
    <w:rsid w:val="001012A9"/>
    <w:rsid w:val="0011540B"/>
    <w:rsid w:val="00135257"/>
    <w:rsid w:val="001B7DCF"/>
    <w:rsid w:val="001D6C7E"/>
    <w:rsid w:val="00294E1D"/>
    <w:rsid w:val="002A71CA"/>
    <w:rsid w:val="002F0604"/>
    <w:rsid w:val="002F0E33"/>
    <w:rsid w:val="00331AEF"/>
    <w:rsid w:val="00365E03"/>
    <w:rsid w:val="00393627"/>
    <w:rsid w:val="003C4DFC"/>
    <w:rsid w:val="00402E61"/>
    <w:rsid w:val="00427EEC"/>
    <w:rsid w:val="004844B0"/>
    <w:rsid w:val="00494FC5"/>
    <w:rsid w:val="004A061E"/>
    <w:rsid w:val="00584542"/>
    <w:rsid w:val="005E3E77"/>
    <w:rsid w:val="005E592E"/>
    <w:rsid w:val="006C2377"/>
    <w:rsid w:val="006F17A0"/>
    <w:rsid w:val="00720412"/>
    <w:rsid w:val="007D4043"/>
    <w:rsid w:val="008C0CBF"/>
    <w:rsid w:val="00962080"/>
    <w:rsid w:val="00990B1E"/>
    <w:rsid w:val="00AB209F"/>
    <w:rsid w:val="00AB4D9E"/>
    <w:rsid w:val="00B33B66"/>
    <w:rsid w:val="00B65A38"/>
    <w:rsid w:val="00B73945"/>
    <w:rsid w:val="00B9549B"/>
    <w:rsid w:val="00D04ED5"/>
    <w:rsid w:val="00D22D5B"/>
    <w:rsid w:val="00D41AEC"/>
    <w:rsid w:val="00D433AC"/>
    <w:rsid w:val="00E14FA5"/>
    <w:rsid w:val="00E4034B"/>
    <w:rsid w:val="00E75603"/>
    <w:rsid w:val="00EA64E8"/>
    <w:rsid w:val="00EF4B04"/>
    <w:rsid w:val="00F70126"/>
    <w:rsid w:val="00F90D62"/>
    <w:rsid w:val="00FA4514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D8538"/>
  <w15:chartTrackingRefBased/>
  <w15:docId w15:val="{367238DC-F130-4E82-AA8C-D7B3DEE7D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34B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4034B"/>
    <w:rPr>
      <w:b/>
      <w:bCs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5"/>
    <w:uiPriority w:val="99"/>
    <w:unhideWhenUsed/>
    <w:qFormat/>
    <w:rsid w:val="00E4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locked/>
    <w:rsid w:val="00E4034B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a"/>
    <w:link w:val="normChar"/>
    <w:rsid w:val="00331AE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331AE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8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https:/mul2-spm.gov.am/tasks/341567/oneclick/himnavorum.docx?token=fad2f512bd31a2c298a5f5f159d27559</cp:keywords>
  <dc:description/>
  <cp:lastModifiedBy>Ani Sargsyan</cp:lastModifiedBy>
  <cp:revision>19</cp:revision>
  <dcterms:created xsi:type="dcterms:W3CDTF">2022-11-30T09:08:00Z</dcterms:created>
  <dcterms:modified xsi:type="dcterms:W3CDTF">2023-09-15T12:08:00Z</dcterms:modified>
</cp:coreProperties>
</file>