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5BE" w:rsidRPr="005D69DB" w:rsidRDefault="003905BE" w:rsidP="003905BE">
      <w:pPr>
        <w:spacing w:line="276" w:lineRule="auto"/>
        <w:jc w:val="right"/>
        <w:rPr>
          <w:rFonts w:ascii="GHEA Grapalat" w:hAnsi="GHEA Grapalat"/>
          <w:sz w:val="24"/>
          <w:szCs w:val="24"/>
        </w:rPr>
      </w:pPr>
      <w:r w:rsidRPr="005D69DB">
        <w:rPr>
          <w:rFonts w:ascii="GHEA Grapalat" w:hAnsi="GHEA Grapalat"/>
          <w:sz w:val="24"/>
          <w:szCs w:val="24"/>
          <w:lang w:val="hy-AM"/>
        </w:rPr>
        <w:t>Հավելված</w:t>
      </w:r>
      <w:r w:rsidRPr="005D69DB">
        <w:rPr>
          <w:rFonts w:ascii="GHEA Grapalat" w:hAnsi="GHEA Grapalat"/>
          <w:sz w:val="24"/>
          <w:szCs w:val="24"/>
        </w:rPr>
        <w:t xml:space="preserve"> N 2</w:t>
      </w:r>
    </w:p>
    <w:p w:rsidR="003905BE" w:rsidRPr="005D69DB" w:rsidRDefault="003905BE" w:rsidP="003905BE">
      <w:pPr>
        <w:spacing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D69DB"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</w:t>
      </w:r>
      <w:r w:rsidRPr="005D69DB">
        <w:rPr>
          <w:rFonts w:ascii="GHEA Grapalat" w:hAnsi="GHEA Grapalat"/>
          <w:sz w:val="24"/>
          <w:szCs w:val="24"/>
        </w:rPr>
        <w:t>–</w:t>
      </w:r>
      <w:r w:rsidRPr="005D69DB">
        <w:rPr>
          <w:rFonts w:ascii="GHEA Grapalat" w:hAnsi="GHEA Grapalat"/>
          <w:sz w:val="24"/>
          <w:szCs w:val="24"/>
          <w:lang w:val="hy-AM"/>
        </w:rPr>
        <w:t xml:space="preserve">ի </w:t>
      </w:r>
    </w:p>
    <w:p w:rsidR="003905BE" w:rsidRPr="005D69DB" w:rsidRDefault="003905BE" w:rsidP="003905BE">
      <w:pPr>
        <w:spacing w:line="276" w:lineRule="auto"/>
        <w:ind w:left="540" w:firstLine="450"/>
        <w:jc w:val="right"/>
        <w:outlineLvl w:val="0"/>
        <w:rPr>
          <w:rFonts w:ascii="GHEA Grapalat" w:hAnsi="GHEA Grapalat"/>
          <w:sz w:val="24"/>
          <w:szCs w:val="24"/>
          <w:lang w:val="hy-AM"/>
        </w:rPr>
      </w:pPr>
      <w:r w:rsidRPr="005D69DB">
        <w:rPr>
          <w:rFonts w:ascii="GHEA Grapalat" w:hAnsi="GHEA Grapalat"/>
          <w:sz w:val="24"/>
          <w:szCs w:val="24"/>
          <w:lang w:val="hy-AM"/>
        </w:rPr>
        <w:t>N որոշման</w:t>
      </w:r>
    </w:p>
    <w:p w:rsidR="003905BE" w:rsidRPr="005D69DB" w:rsidRDefault="003905BE" w:rsidP="003905BE">
      <w:pPr>
        <w:spacing w:line="276" w:lineRule="auto"/>
        <w:ind w:left="540" w:firstLine="45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5D69DB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Pr="005D69D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ՀԱՅԿԱԿԱՆ ԱՏՈՄԱՅԻՆ ԷԼԵԿՏՐԱԿԱՅԱՆ» ՓԱԿ ԲԱԺՆԵՏԻՐԱԿԱՆ ԸՆԿԵՐՈՒԹՅԱՆ N-2 ԷՆԵՐԳԱԲԼՈԿԻ ՇԱՀԱԳՈՐԾՄԱՆ ԺԱՄԿԵՏԻ </w:t>
      </w:r>
      <w:r w:rsidRPr="005D69DB">
        <w:rPr>
          <w:rFonts w:ascii="GHEA Grapalat" w:eastAsia="Times New Roman" w:hAnsi="GHEA Grapalat"/>
          <w:b/>
          <w:sz w:val="24"/>
          <w:szCs w:val="24"/>
          <w:lang w:val="hy-AM" w:eastAsia="ru-RU"/>
        </w:rPr>
        <w:br/>
        <w:t>ԵՐԿԱՐԱՑՄԱՆ (ՇԺԵ-2)  ԾՐԱԳՐՈՎ ՆԱԽԱՏԵՍՎԱԾ ՄԻՋՈՑԱՌՈՒՄՆԵՐԻ ԿԱԶՄԱԿԵՐՊՄԱՆ ԵՎ ԿԱՏԱՐՄԱՆ ՊԼԱՆ</w:t>
      </w:r>
    </w:p>
    <w:tbl>
      <w:tblPr>
        <w:tblW w:w="1511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993"/>
        <w:gridCol w:w="11516"/>
        <w:gridCol w:w="2610"/>
      </w:tblGrid>
      <w:tr w:rsidR="003905BE" w:rsidRPr="005D69DB" w:rsidTr="008B0FE2">
        <w:trPr>
          <w:trHeight w:val="309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b/>
                <w:color w:val="auto"/>
                <w:lang w:val="hy-AM"/>
              </w:rPr>
              <w:t>№ ը/կ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b/>
                <w:color w:val="auto"/>
                <w:lang w:val="hy-AM"/>
              </w:rPr>
              <w:t>Աշխատանքների անվանումը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/>
                <w:sz w:val="24"/>
                <w:szCs w:val="24"/>
              </w:rPr>
            </w:pPr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Աշխատանքների ավարտման ժամկետները</w:t>
            </w:r>
          </w:p>
        </w:tc>
      </w:tr>
      <w:tr w:rsidR="003905BE" w:rsidRPr="005D69DB" w:rsidTr="008B0FE2">
        <w:trPr>
          <w:trHeight w:val="309"/>
        </w:trPr>
        <w:tc>
          <w:tcPr>
            <w:tcW w:w="12509" w:type="dxa"/>
            <w:gridSpan w:val="2"/>
            <w:shd w:val="clear" w:color="auto" w:fill="auto"/>
            <w:vAlign w:val="bottom"/>
          </w:tcPr>
          <w:p w:rsidR="003905BE" w:rsidRPr="005D69DB" w:rsidRDefault="003905BE" w:rsidP="008B0FE2">
            <w:pPr>
              <w:pStyle w:val="Default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b/>
                <w:bCs/>
                <w:color w:val="auto"/>
                <w:lang w:val="en-US"/>
              </w:rPr>
              <w:t xml:space="preserve"> I</w:t>
            </w:r>
            <w:r w:rsidRPr="005D69DB">
              <w:rPr>
                <w:rFonts w:ascii="GHEA Grapalat" w:hAnsi="GHEA Grapalat"/>
                <w:b/>
                <w:bCs/>
                <w:color w:val="auto"/>
                <w:lang w:val="hy-AM"/>
              </w:rPr>
              <w:t xml:space="preserve"> ՓՈՒԼ</w:t>
            </w:r>
            <w:r w:rsidRPr="005D69DB">
              <w:rPr>
                <w:rFonts w:ascii="GHEA Grapalat" w:hAnsi="GHEA Grapalat"/>
                <w:b/>
                <w:bCs/>
                <w:color w:val="auto"/>
                <w:lang w:val="en-US"/>
              </w:rPr>
              <w:t xml:space="preserve"> (2022 – 2024)</w:t>
            </w:r>
          </w:p>
          <w:p w:rsidR="003905BE" w:rsidRPr="005D69DB" w:rsidRDefault="003905BE" w:rsidP="008B0FE2">
            <w:pPr>
              <w:pStyle w:val="Default"/>
              <w:ind w:right="80"/>
              <w:jc w:val="center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b/>
                <w:bCs/>
                <w:color w:val="auto"/>
                <w:lang w:val="hy-AM"/>
              </w:rPr>
              <w:t>Հայկական ԱԷԿ-ի N-2 էներգաբլոկի շահագործման ժամկետի երկարացման տեխնիկական հնարավորության գնահատում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905BE" w:rsidRPr="005D69DB" w:rsidTr="008B0FE2">
        <w:trPr>
          <w:trHeight w:val="309"/>
        </w:trPr>
        <w:tc>
          <w:tcPr>
            <w:tcW w:w="993" w:type="dxa"/>
            <w:shd w:val="clear" w:color="auto" w:fill="auto"/>
            <w:vAlign w:val="bottom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0" w:right="80" w:firstLine="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Համալիր հետազոտություն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3905BE" w:rsidRPr="0051214F" w:rsidTr="008B0FE2">
        <w:trPr>
          <w:trHeight w:val="556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«Հայկական ԱԷԿ-ի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2 էներգաբլոկի շահագործման ժամկետի կրկնակի երկարացման» որակի ապահովման ծրագրի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(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ՇԺԵ-2 ՈԱԾ</w:t>
            </w:r>
            <w:r w:rsidRPr="005D69DB">
              <w:rPr>
                <w:rFonts w:ascii="GHEA Grapalat" w:hAnsi="GHEA Grapalat"/>
                <w:sz w:val="24"/>
                <w:szCs w:val="24"/>
              </w:rPr>
              <w:t>)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է:</w:t>
            </w:r>
          </w:p>
          <w:p w:rsidR="003905BE" w:rsidRPr="005D69DB" w:rsidRDefault="003905BE" w:rsidP="008B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2012 թվականի օգոստոսի   23-ի           N 1085-Ն որոշման պահանջների համաձայն, ՇԺԵ աշխատանքները պետք է սկսել շահագործման ժամկետի ավարտից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(2026թ) առնվազն չորս</w:t>
            </w:r>
          </w:p>
          <w:p w:rsidR="003905BE" w:rsidRPr="005D69DB" w:rsidRDefault="003905BE" w:rsidP="008B0FE2">
            <w:pPr>
              <w:ind w:right="80"/>
              <w:jc w:val="both"/>
              <w:rPr>
                <w:rFonts w:ascii="GHEA Grapalat" w:hAnsi="GHEA Grapalat" w:cs="Arial"/>
                <w:sz w:val="24"/>
                <w:lang w:val="hy-AM" w:eastAsia="ru-RU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տարի առաջ (համապատասխան փաստաթղթերը ներկայացնել ՀՀ ՄԱԿ Կոմիտե): Այդ իսկ պատճառով աշխատանքների ժամկետները</w:t>
            </w:r>
            <w:r w:rsidRPr="005D69DB">
              <w:rPr>
                <w:rFonts w:ascii="Sylfaen" w:hAnsi="Sylfaen" w:cs="Sylfaen"/>
                <w:sz w:val="26"/>
                <w:szCs w:val="26"/>
                <w:lang w:val="hy-AM" w:eastAsia="ru-RU"/>
              </w:rPr>
              <w:t xml:space="preserve">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նշված են 2022թ-ից:</w:t>
            </w:r>
          </w:p>
        </w:tc>
      </w:tr>
      <w:tr w:rsidR="003905BE" w:rsidRPr="005D69DB" w:rsidTr="008B0FE2">
        <w:trPr>
          <w:trHeight w:val="705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486AE5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Հայկական ԱԷԿ-ի N-2 էներգաբլոկի</w:t>
            </w:r>
            <w:r w:rsidRPr="005D69DB" w:rsidDel="00A008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 և շինությունների համալիր հետազոտության իրականացման մեթոդաբանության վերանայում։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  <w:r w:rsidRPr="005D69D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3905BE" w:rsidRPr="005D69DB" w:rsidTr="008B0FE2">
        <w:trPr>
          <w:trHeight w:val="705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Նորմատիվ-տեխնիկական փաստաթղթերի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(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ՆՏՓ</w:t>
            </w:r>
            <w:r w:rsidRPr="005D69DB">
              <w:rPr>
                <w:rFonts w:ascii="GHEA Grapalat" w:hAnsi="GHEA Grapalat"/>
                <w:sz w:val="24"/>
                <w:szCs w:val="24"/>
              </w:rPr>
              <w:t>)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վերլուծության կատարում և ՇԺԵ-2-ի համար կիրառելի ՆՏՓ-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ցանկի մշակում՝ ներառյալ Հայկական ԱԷԿ-ի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 էներգաբլոկի համալիր հետազոտության անցկացման ՆՏՓ-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երը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3905BE" w:rsidRPr="005D69DB" w:rsidTr="008B0FE2">
        <w:trPr>
          <w:trHeight w:val="261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 (ՀԿԲ-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) ցանկի վերանայում Հայկական ԱԷԿ-ի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 էներգաբլոկի համալիր հետազոտության անցկացման համար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3905BE" w:rsidRPr="005D69DB" w:rsidTr="008B0FE2">
        <w:trPr>
          <w:trHeight w:val="208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 էներգաբլոկի համալիր հետազոտության ընդհանուր ծրագրի մշակում։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3905BE" w:rsidRPr="005D69DB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2 էներգաբլոկի 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ՀԿԲ-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երի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հետազոտության, տեխնիկական վիճակի գնահատման և մնացորդային ռեսուրսի հիմնավորման աշխատանքային ծրագրերի մշակում։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3905BE" w:rsidRPr="005D69DB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1.6.1.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Տարրերի տեխնիկական վիճակի գնահատում, որի ընթացքում պետք է կատարվեն՝</w:t>
            </w:r>
          </w:p>
        </w:tc>
        <w:tc>
          <w:tcPr>
            <w:tcW w:w="2610" w:type="dxa"/>
            <w:vMerge w:val="restart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</w:p>
          <w:p w:rsidR="003905BE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</w:p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lastRenderedPageBreak/>
              <w:t>28.08.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3905BE" w:rsidRPr="005D69DB" w:rsidRDefault="003905BE" w:rsidP="008B0FE2">
            <w:pPr>
              <w:ind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pStyle w:val="Title"/>
              <w:rPr>
                <w:rFonts w:ascii="GHEA Grapalat" w:hAnsi="GHEA Grapalat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pStyle w:val="Title"/>
              <w:rPr>
                <w:rFonts w:ascii="GHEA Grapalat" w:hAnsi="GHEA Grapalat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pStyle w:val="Title"/>
              <w:rPr>
                <w:rFonts w:ascii="GHEA Grapalat" w:hAnsi="GHEA Grapalat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905BE" w:rsidRPr="005D69DB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1.6.1.1.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Տարրերի շահագործման ռեժիմների վերլուծություն։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lastRenderedPageBreak/>
              <w:t>1.6.1.2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Տարրերի տեխնիկական սպասարկման և վերանորոգման արդյունքների վերլուծություն։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1.6.1.3.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Շրջակա միջավայրի խիստ պայմաններում աշխատելու համար ատեստավորման աշխատանքների արդյունքների վերլուծություն։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D69DB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1.6.1.4.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Մետաղի հետազոտության արդյունքների վերլուծություն։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1.6.1.5.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Հուսալիության և ամրության տվյալները հաստատող հաշվարկների կատարում։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D69DB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1.6.1.6.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Լրացուցիչ փորձարկումների իրականացում: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1.6.2.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Ռեսուրսը սպառած և փոխարինման ենթակա տարրերի որոշում։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1.6.3.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Այն տարրերի որոշում, որոնց ռեսուրսի կառավարումն իրականացվում է պարբերաբար կատարվող տեխնիկական սպասարկմամբ և վերանորոգմամբ։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1.6.4.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որոշում և նրանց մնացորդային ռեսուրսի նախնական գնահատման իրականացում։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1.6.4.1.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Հետազոտվող տարրերի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ծերացման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մեխանիզմների և նրանց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ինտենսիվության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որոշում։ 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1.6.4.2.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Տարրերի վերահսկում (կամ վերահսկման ներդրման հնարավորություն)՝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մինչև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սահմանային վիճակի հասնելը տարրերի բնութագրերի վատթարացման հայտնաբերման հնարավորություն ապահովելու նպատակով։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1.6.5.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Այն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որոշում, որոնց տեխնիկական վիճակի և մնացորդային ռեսուրսի գնահատման համար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ահրաժեշտ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լրացուցիչ աշխատանքների իրականացում կամ ռեսուրսի կառավարման ծրագրերի մշակում (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ծերացման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ծրագրեր)։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1.6.6.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Մնացորդային ռեսուրս ունեցող այն փոխարինվող տարրերի որոշում, որոնց շահագործման ժամկետը հնարավոր է երկարացնել։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1.6.7.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Էներգաբլոկի շահագործման ժամկետը սահմանափակող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որոշում՝ ներառյալ այն տարրերը, որոնց ռեսուրսը սպառվում է շահագործման նախագծային կամ լրացուցիչ ժամկետում կամ նշված ժամկետների համար պահանջվում է լրացուցիչ գնահատում։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1.6.8.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Շահագործման լրացուցիչ ժամանակահատվածում գոյացած աշխատած միջուկային վառելիքի (ԱՄՎ) պահման հնարավորության որոշում։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1.6.9.</w:t>
            </w: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Շահագործման լրացուցիչ ժամանակահատվածում գոյացած ճառագայթաակտիվ թափոնների (ՃԱԹ) անվտանգ կառավարման հնարավորության որոշում։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D69DB" w:rsidTr="008B0FE2">
        <w:trPr>
          <w:trHeight w:val="268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Համալիր հետազոտության հաշվետվության մշակում՝ համաձայն ՀՀ ՄԱԿ Կոմիտեի նախագահի №9 հրամանի։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5D69DB">
              <w:rPr>
                <w:rFonts w:ascii="GHEA Grapalat" w:hAnsi="GHEA Grapalat"/>
                <w:sz w:val="24"/>
                <w:szCs w:val="24"/>
              </w:rPr>
              <w:t>.1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rPr>
          <w:trHeight w:val="268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Շենքերի ու շինությունների՝ նախագծային ժամկետի սահմաններից դուրս շահագործման հնարավորության հաշվարկային հիմնավորում։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29.12.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rPr>
          <w:trHeight w:val="521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1"/>
                <w:numId w:val="3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Համալիր հետազոտության հաշվետվության համաձայնեցում ՀՀ ՄԱԿ Կոմիտեի հետ։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10.12.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rPr>
          <w:trHeight w:val="311"/>
        </w:trPr>
        <w:tc>
          <w:tcPr>
            <w:tcW w:w="993" w:type="dxa"/>
            <w:shd w:val="clear" w:color="auto" w:fill="FFFFFF"/>
            <w:vAlign w:val="bottom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0" w:right="80" w:firstLine="1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Էներգաբլոկի անվտանգության գնահատում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3905BE" w:rsidRPr="005D69DB" w:rsidTr="008B0FE2">
        <w:trPr>
          <w:trHeight w:val="546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2"/>
              </w:numPr>
              <w:spacing w:after="0" w:line="240" w:lineRule="auto"/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</w:tcPr>
          <w:p w:rsidR="003905BE" w:rsidRPr="005D69DB" w:rsidRDefault="003905BE" w:rsidP="008B0FE2">
            <w:pPr>
              <w:tabs>
                <w:tab w:val="left" w:pos="495"/>
              </w:tabs>
              <w:spacing w:line="240" w:lineRule="auto"/>
              <w:ind w:right="8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ԳՇԽ ցանկացած մասում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eastAsia="ru-RU"/>
              </w:rPr>
              <w:t>Ду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200մմ համարժեք տրամագծով արտահոսքի փոխհատուցման համար անհրաժեշտ տեխնիկական միջոցառումների որոշում հաշվարկային մեթոդով՝ հաշվի առնելով եզակի խափանման սկզբունքը։</w:t>
            </w:r>
          </w:p>
        </w:tc>
        <w:tc>
          <w:tcPr>
            <w:tcW w:w="2610" w:type="dxa"/>
            <w:shd w:val="clear" w:color="auto" w:fill="auto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</w:t>
            </w:r>
            <w:r>
              <w:rPr>
                <w:rFonts w:ascii="GHEA Grapalat" w:hAnsi="GHEA Grapalat"/>
                <w:sz w:val="24"/>
                <w:szCs w:val="24"/>
              </w:rPr>
              <w:t>03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rPr>
          <w:trHeight w:val="836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2"/>
              </w:numPr>
              <w:spacing w:after="0" w:line="240" w:lineRule="auto"/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tabs>
                <w:tab w:val="left" w:pos="495"/>
              </w:tabs>
              <w:spacing w:line="240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ՌԿ անվտանգ կանգի և հովացման, շրջակա միջավայր ճառագայթաակտիվ արտանետումների վերահսկման և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տեղայնացման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վրա հրդեհների ազդեցության վերլուծության կատարում: Հաշվետվության մշակում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rPr>
          <w:trHeight w:val="384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2"/>
              </w:numPr>
              <w:spacing w:after="0" w:line="240" w:lineRule="auto"/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Ատոմային էներգետիկայի բնագավառում գործող  ՆՏՓ-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երի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պահանջներից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2 էներգաբլոկի 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և փաստացի վիճակի շեղումների բացահայտում.</w:t>
            </w:r>
          </w:p>
          <w:p w:rsidR="003905BE" w:rsidRPr="005D69DB" w:rsidRDefault="003905BE" w:rsidP="008B0FE2">
            <w:pPr>
              <w:pStyle w:val="BodyTextIndent2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19" w:right="8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ՆՏՓ-</w:t>
            </w:r>
            <w:proofErr w:type="spellStart"/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երի</w:t>
            </w:r>
            <w:proofErr w:type="spellEnd"/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ընդհանուր ցանկի որոշում, որի համաձայն անհրաժեշտ է անցկացնել </w:t>
            </w:r>
            <w:proofErr w:type="spellStart"/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lastRenderedPageBreak/>
              <w:t>անհամապատասխանությունների</w:t>
            </w:r>
            <w:proofErr w:type="spellEnd"/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վերլուծություն, և դրա համեմատումը ՆՏՓ-</w:t>
            </w:r>
            <w:proofErr w:type="spellStart"/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երի</w:t>
            </w:r>
            <w:proofErr w:type="spellEnd"/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այն ցանկի հետ, որը կիրառվել է առաջին երկարաձգման ընթացքում </w:t>
            </w:r>
            <w:proofErr w:type="spellStart"/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անհամապատասխանությունների</w:t>
            </w:r>
            <w:proofErr w:type="spellEnd"/>
            <w:r w:rsidRPr="005D69D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վերլուծության կատարման ժամանակ,</w:t>
            </w:r>
          </w:p>
          <w:p w:rsidR="003905BE" w:rsidRPr="005D69DB" w:rsidRDefault="003905BE" w:rsidP="008B0FE2">
            <w:pPr>
              <w:pStyle w:val="BodyTextIndent2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19" w:right="8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Կարգավորող մարմնի կողմից նոր նշված ՆՏՓ-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պահանջներից Հայկական ԱԷԿ-ի N-2 էներգաբլոկի փաստացի վիճակի շեղման վերլուծության կատարում,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3905BE" w:rsidRPr="005D69DB" w:rsidRDefault="003905BE" w:rsidP="008B0FE2">
            <w:pPr>
              <w:pStyle w:val="BodyTextIndent2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19"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էներգաբլոկի փաստացի վիճակի գնահատում՝ հաշվի առնելով </w:t>
            </w:r>
            <w:proofErr w:type="spellStart"/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մինչև</w:t>
            </w:r>
            <w:proofErr w:type="spellEnd"/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2026 թվականը </w:t>
            </w:r>
            <w:proofErr w:type="spellStart"/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երկարձգման</w:t>
            </w:r>
            <w:proofErr w:type="spellEnd"/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ընթացքում հայտնաբերված </w:t>
            </w:r>
            <w:proofErr w:type="spellStart"/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անհամապատասխանությունների</w:t>
            </w:r>
            <w:proofErr w:type="spellEnd"/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վերացման կամ փոխհատուցման նպատակով իրականացված միջոցառումները,</w:t>
            </w:r>
          </w:p>
          <w:p w:rsidR="003905BE" w:rsidRPr="005D69DB" w:rsidRDefault="003905BE" w:rsidP="008B0FE2">
            <w:pPr>
              <w:pStyle w:val="BodyTextIndent2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19"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անվտանգության գնահատման հաշվետվության մշակում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lastRenderedPageBreak/>
              <w:t>01.05.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rPr>
          <w:trHeight w:val="51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2"/>
              </w:numPr>
              <w:spacing w:after="0" w:line="240" w:lineRule="auto"/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tabs>
                <w:tab w:val="left" w:pos="495"/>
              </w:tabs>
              <w:spacing w:line="240" w:lineRule="auto"/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և 2-րդ մակարդակների Անվտանգության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հավանականային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վերլուծության վերանայում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01.05.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rPr>
          <w:trHeight w:val="423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2"/>
              </w:numPr>
              <w:spacing w:after="0" w:line="240" w:lineRule="auto"/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Անվտանգության բարձրացմանն ուղղված լրացուցիչ միջոցառումների մշակում ՇԺԵ-2</w:t>
            </w:r>
            <w:r w:rsidRPr="005D69DB">
              <w:rPr>
                <w:rFonts w:ascii="GHEA Grapalat" w:hAnsi="GHEA Grapalat"/>
                <w:bCs/>
                <w:sz w:val="24"/>
                <w:szCs w:val="24"/>
              </w:rPr>
              <w:t>-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համար՝ կատարված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անհամապատասխանությունների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վերլուծության արդյունքների հիման վրա։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01.08.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761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2"/>
              </w:numPr>
              <w:spacing w:after="0" w:line="240" w:lineRule="auto"/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Հայկական ԱԷԿ-ի՝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հրդեհային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անվտանգության մասով արդիականացման միջոցառումների մշակում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կատարվում է ՌԿ անվտանգ կանգի և հովացման, շրջակա միջավայր ճառագայթաակտիվ արտանետումների վերահսկման և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տեղայնացման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վրա հրդեհների ազդեցության վերլուծության արդյունքների հիման վրա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01.06.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4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0" w:right="80" w:firstLine="1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ՇԼԺ-2-ին </w:t>
            </w:r>
            <w:proofErr w:type="spellStart"/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նախապատարաստվելու</w:t>
            </w:r>
            <w:proofErr w:type="spellEnd"/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ծրագիր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4"/>
              </w:numPr>
              <w:spacing w:after="0" w:line="240" w:lineRule="auto"/>
              <w:ind w:left="-23" w:right="80" w:firstLine="23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ՇԼԺ-2 ծրագրի մշակում, որում պետք է ներկայացված լինեն.</w:t>
            </w:r>
          </w:p>
          <w:p w:rsidR="003905BE" w:rsidRPr="005D69DB" w:rsidRDefault="003905BE" w:rsidP="008B0FE2">
            <w:pPr>
              <w:numPr>
                <w:ilvl w:val="0"/>
                <w:numId w:val="2"/>
              </w:numPr>
              <w:spacing w:after="0"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շահագործման լրացուցիչ ժամանակահատվածում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անվտանգության ապահովման տեխնիկական միջոցառումներ,</w:t>
            </w:r>
          </w:p>
          <w:p w:rsidR="003905BE" w:rsidRPr="005D69DB" w:rsidRDefault="003905BE" w:rsidP="008B0FE2">
            <w:pPr>
              <w:numPr>
                <w:ilvl w:val="0"/>
                <w:numId w:val="2"/>
              </w:numPr>
              <w:spacing w:after="0"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ռեսուրսը սպառած տարրերի փոխարինման միջոցառումներ,</w:t>
            </w:r>
          </w:p>
          <w:p w:rsidR="003905BE" w:rsidRPr="005D69DB" w:rsidRDefault="003905BE" w:rsidP="008B0FE2">
            <w:pPr>
              <w:numPr>
                <w:ilvl w:val="0"/>
                <w:numId w:val="2"/>
              </w:numPr>
              <w:spacing w:after="0"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անվտանգության հիմնավորման աշխատանքներ,</w:t>
            </w:r>
          </w:p>
          <w:p w:rsidR="003905BE" w:rsidRPr="005D69DB" w:rsidRDefault="003905BE" w:rsidP="008B0FE2">
            <w:pPr>
              <w:numPr>
                <w:ilvl w:val="0"/>
                <w:numId w:val="2"/>
              </w:numPr>
              <w:spacing w:after="0"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ՇԼԺ-2 ժամանակահատվածում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r w:rsidRPr="005D69D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անվտանգության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հիմնավորման աշխատանքներ,</w:t>
            </w:r>
          </w:p>
          <w:p w:rsidR="003905BE" w:rsidRPr="005D69DB" w:rsidRDefault="003905BE" w:rsidP="008B0FE2">
            <w:pPr>
              <w:numPr>
                <w:ilvl w:val="0"/>
                <w:numId w:val="2"/>
              </w:numPr>
              <w:spacing w:after="0"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համակարգերի (տարրերի) մոնտաժման և փորձարկման աշխատանքներ,</w:t>
            </w:r>
          </w:p>
          <w:p w:rsidR="003905BE" w:rsidRPr="005D69DB" w:rsidRDefault="003905BE" w:rsidP="008B0FE2">
            <w:pPr>
              <w:numPr>
                <w:ilvl w:val="0"/>
                <w:numId w:val="2"/>
              </w:numPr>
              <w:spacing w:after="0"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շահագործական և անվտանգությունը հիմնավորող փաստաթղթերի վերանայում,</w:t>
            </w:r>
          </w:p>
          <w:p w:rsidR="003905BE" w:rsidRPr="005D69DB" w:rsidRDefault="003905BE" w:rsidP="008B0FE2">
            <w:pPr>
              <w:numPr>
                <w:ilvl w:val="0"/>
                <w:numId w:val="2"/>
              </w:numPr>
              <w:spacing w:after="0"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ծերացման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կառավարման և տեխնիկական սպասարկման և վերանորոգման փաստաթղթերի վերանայում,</w:t>
            </w:r>
          </w:p>
          <w:p w:rsidR="003905BE" w:rsidRPr="005D69DB" w:rsidRDefault="003905BE" w:rsidP="008B0FE2">
            <w:pPr>
              <w:numPr>
                <w:ilvl w:val="0"/>
                <w:numId w:val="2"/>
              </w:numPr>
              <w:spacing w:after="0"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շահագործման անձնակազմի վերապատրաստում։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01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.12.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24թ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77"/>
        </w:trPr>
        <w:tc>
          <w:tcPr>
            <w:tcW w:w="993" w:type="dxa"/>
            <w:shd w:val="clear" w:color="auto" w:fill="auto"/>
            <w:vAlign w:val="center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0" w:right="80" w:firstLine="1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ՇԺԵ-2-ին </w:t>
            </w:r>
            <w:r w:rsidRPr="005D69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Հայկական ԱԷԿ-ի </w:t>
            </w:r>
            <w:r w:rsidRPr="005D69DB">
              <w:rPr>
                <w:rFonts w:ascii="GHEA Grapalat" w:hAnsi="GHEA Grapalat"/>
                <w:b/>
                <w:bCs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 էներգաբլոկի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նախապատրաստման ֆինանսական ծախսերի նախնական գնահատում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5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widowControl w:val="0"/>
              <w:tabs>
                <w:tab w:val="left" w:pos="495"/>
              </w:tabs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Այն սարքավորումների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ցանկերի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վերլուծությունը, որոնց ձեռքբերումն անհրաժեշտ է տարրերի փոխարինման, համակարգերի արդիականացման և անվտանգության բարձրացմանն ուղղված միջոցառումների իրականացման համար: </w:t>
            </w:r>
            <w:r w:rsidRPr="005D69DB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Նախնական գնահատում՝ ըստ յուրաքանչյուր ցանկի։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5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widowControl w:val="0"/>
              <w:tabs>
                <w:tab w:val="left" w:pos="495"/>
              </w:tabs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Տարրերի փոխարինման, 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բաղադրամասերի 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ռեսուրսի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երկարացման հիմնավորման, համակարգերի արդիականացման և անվտանգության բարձրացմանն ուղղված միջոցառումների իրականացման՝ կատարման ենթակա աշխատանքների ծավալի, կազմի, բովանդակության վերլուծություն: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Նախնական գնահատում՝ ըստ յուրաքանչյուր ուղղության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6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5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ՇԺԵ-2 –ի հետ կապված անհրաժեշտ ֆինանսական ծախսերի նախնական գնահատում:</w:t>
            </w:r>
            <w:r w:rsidRPr="005D69DB">
              <w:rPr>
                <w:rFonts w:ascii="GHEA Grapalat" w:hAnsi="GHEA Grapalat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741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5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Համաձայն ՀՀ կառավարության 2023թ. մարտի 23-ի </w:t>
            </w:r>
            <w:r w:rsidRPr="005D69DB">
              <w:rPr>
                <w:rFonts w:ascii="GHEA Grapalat" w:hAnsi="GHEA Grapalat"/>
                <w:bCs/>
                <w:sz w:val="24"/>
                <w:szCs w:val="24"/>
              </w:rPr>
              <w:t>№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393-Ա որոշման 2.4</w:t>
            </w:r>
            <w:r w:rsidRPr="005D69DB">
              <w:rPr>
                <w:rFonts w:ascii="GHEA Grapalat" w:hAnsi="GHEA Grapalat"/>
                <w:bCs/>
                <w:sz w:val="24"/>
                <w:szCs w:val="24"/>
              </w:rPr>
              <w:t xml:space="preserve">) 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կետի՝ Հայկական ԱԷԿ-ի </w:t>
            </w:r>
            <w:r w:rsidRPr="005D69DB">
              <w:rPr>
                <w:rFonts w:ascii="GHEA Grapalat" w:hAnsi="GHEA Grapalat"/>
                <w:bCs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 էներգաբլոկի շահագործման նախագծային ժամկետի երկարացման առաջին փուլի աշխատանքների ավարտից հետո վերանայել «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</w:t>
            </w:r>
            <w:r w:rsidRPr="005D69DB">
              <w:rPr>
                <w:rFonts w:ascii="GHEA Grapalat" w:hAnsi="GHEA Grapalat"/>
                <w:sz w:val="24"/>
                <w:szCs w:val="24"/>
              </w:rPr>
              <w:t>N-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2 էներգաբլոկի 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շահագործման ժամկետի կրկնակի երկարացման իրականացման» աշխատանքային ծրագիրը՝ անհրաժեշտ աշխատանքների կատարումը և անհրաժեշտ ֆինանսական միջոցների ծավալը հստակեցնելու նպատակով։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486AE5" w:rsidTr="008B0FE2">
        <w:tblPrEx>
          <w:tblLook w:val="01E0" w:firstRow="1" w:lastRow="1" w:firstColumn="1" w:lastColumn="1" w:noHBand="0" w:noVBand="0"/>
        </w:tblPrEx>
        <w:trPr>
          <w:trHeight w:val="741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5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Շահագործման լրացուցիչ ժամկետի և </w:t>
            </w:r>
            <w:proofErr w:type="spellStart"/>
            <w:r w:rsidRPr="005D69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էներգաբլոկը</w:t>
            </w:r>
            <w:proofErr w:type="spellEnd"/>
            <w:r w:rsidRPr="005D69D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դրան նախապատրաստելու վերաբերյալ որոշման ընդունում՝ համաձայն առաջին փուլի աշխատանքների արդյունքների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val="hy-AM"/>
              </w:rPr>
              <w:t>․12․2024թ․</w:t>
            </w:r>
          </w:p>
        </w:tc>
      </w:tr>
      <w:tr w:rsidR="003905BE" w:rsidRPr="00486AE5" w:rsidTr="008B0FE2">
        <w:tblPrEx>
          <w:tblLook w:val="01E0" w:firstRow="1" w:lastRow="1" w:firstColumn="1" w:lastColumn="1" w:noHBand="0" w:noVBand="0"/>
        </w:tblPrEx>
        <w:trPr>
          <w:trHeight w:val="319"/>
        </w:trPr>
        <w:tc>
          <w:tcPr>
            <w:tcW w:w="12509" w:type="dxa"/>
            <w:gridSpan w:val="2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1620C1">
              <w:rPr>
                <w:rFonts w:ascii="GHEA Grapalat" w:hAnsi="GHEA Grapalat"/>
                <w:b/>
                <w:bCs/>
                <w:color w:val="auto"/>
                <w:lang w:val="hy-AM"/>
              </w:rPr>
              <w:lastRenderedPageBreak/>
              <w:t xml:space="preserve">II </w:t>
            </w:r>
            <w:r w:rsidRPr="005D69DB">
              <w:rPr>
                <w:rFonts w:ascii="GHEA Grapalat" w:hAnsi="GHEA Grapalat"/>
                <w:b/>
                <w:bCs/>
                <w:color w:val="auto"/>
                <w:lang w:val="hy-AM"/>
              </w:rPr>
              <w:t xml:space="preserve">ՓՈՒԼ </w:t>
            </w:r>
            <w:r w:rsidRPr="001620C1">
              <w:rPr>
                <w:rFonts w:ascii="GHEA Grapalat" w:hAnsi="GHEA Grapalat"/>
                <w:b/>
                <w:bCs/>
                <w:color w:val="auto"/>
                <w:lang w:val="hy-AM"/>
              </w:rPr>
              <w:t>(2024 – 2026)</w:t>
            </w:r>
          </w:p>
          <w:p w:rsidR="003905BE" w:rsidRPr="005D69DB" w:rsidRDefault="003905BE" w:rsidP="008B0FE2">
            <w:pPr>
              <w:pStyle w:val="Default"/>
              <w:ind w:right="80"/>
              <w:jc w:val="center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b/>
                <w:bCs/>
                <w:color w:val="auto"/>
                <w:lang w:val="hy-AM"/>
              </w:rPr>
              <w:t xml:space="preserve">Հայկական ԱԷԿ-ի </w:t>
            </w:r>
            <w:proofErr w:type="spellStart"/>
            <w:r w:rsidRPr="005D69DB">
              <w:rPr>
                <w:rFonts w:ascii="GHEA Grapalat" w:hAnsi="GHEA Grapalat"/>
                <w:b/>
                <w:bCs/>
                <w:color w:val="auto"/>
                <w:lang w:val="hy-AM"/>
              </w:rPr>
              <w:t>էներգաբլոկը</w:t>
            </w:r>
            <w:proofErr w:type="spellEnd"/>
            <w:r w:rsidRPr="005D69DB">
              <w:rPr>
                <w:rFonts w:ascii="GHEA Grapalat" w:hAnsi="GHEA Grapalat"/>
                <w:b/>
                <w:bCs/>
                <w:color w:val="auto"/>
                <w:lang w:val="hy-AM"/>
              </w:rPr>
              <w:t xml:space="preserve"> ՇԼԺ-2-ին նախապատրաստելու ծրագրի իրականացում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1214F" w:rsidTr="008B0FE2">
        <w:tblPrEx>
          <w:tblLook w:val="01E0" w:firstRow="1" w:lastRow="1" w:firstColumn="1" w:lastColumn="1" w:noHBand="0" w:noVBand="0"/>
        </w:tblPrEx>
        <w:trPr>
          <w:trHeight w:val="31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0" w:right="80" w:firstLine="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spacing w:line="240" w:lineRule="auto"/>
              <w:ind w:right="80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proofErr w:type="spellStart"/>
            <w:r w:rsidRPr="005D69DB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չվերականգնվող</w:t>
            </w:r>
            <w:proofErr w:type="spellEnd"/>
            <w:r w:rsidRPr="005D69DB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տարրերի </w:t>
            </w:r>
            <w:proofErr w:type="spellStart"/>
            <w:r w:rsidRPr="005D69DB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շահագարծման</w:t>
            </w:r>
            <w:proofErr w:type="spellEnd"/>
            <w:r w:rsidRPr="005D69DB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ժամկետի երկարացման հիմնավորում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2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6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spacing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Ջերմահիդրավլիկ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հաշվարկների տվյալների ինժեներական բազայի </w:t>
            </w:r>
            <w:proofErr w:type="spellStart"/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ակտուալացում</w:t>
            </w:r>
            <w:proofErr w:type="spellEnd"/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01.11.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2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6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spacing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«Հետազոտման, տեխնիկական վիճակի գնահատման և մնացորդային ռեսուրսի հիմնավորման» լրացուցիչ ծրագրերի մշակում։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30.04.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1214F" w:rsidTr="008B0FE2">
        <w:tblPrEx>
          <w:tblLook w:val="01E0" w:firstRow="1" w:lastRow="1" w:firstColumn="1" w:lastColumn="1" w:noHBand="0" w:noVBand="0"/>
        </w:tblPrEx>
        <w:trPr>
          <w:trHeight w:val="22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6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spacing w:line="240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Աշխատանքների իրականացում՝ ըստ «Հետազոտման, տեխնիկական վիճակի գնահատման և մնացորդային ռեսուրսի հիմնավորման» ծրագրերի։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AD4BE6" w:rsidRDefault="003905BE" w:rsidP="008B0FE2">
            <w:pPr>
              <w:ind w:left="-29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ՊՆՎ-24</w:t>
            </w:r>
            <w:r w:rsidRPr="00AD4BE6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(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01.08.</w:t>
            </w:r>
            <w:r w:rsidRPr="00270E10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20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24</w:t>
            </w:r>
            <w:r w:rsidRPr="00AD4BE6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թ.)   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ՊՆՎ-</w:t>
            </w:r>
            <w:r w:rsidRPr="00AD4BE6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25 (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01.08.</w:t>
            </w:r>
            <w:r w:rsidRPr="00270E10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20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</w:t>
            </w:r>
            <w:r w:rsidRPr="00AD4BE6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5թ.)   </w:t>
            </w:r>
            <w:r w:rsidRPr="005D69DB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ՊՆՎ-</w:t>
            </w:r>
            <w:r w:rsidRPr="00AD4BE6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26 (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01.08.</w:t>
            </w:r>
            <w:r w:rsidRPr="00270E10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20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2</w:t>
            </w:r>
            <w:r w:rsidRPr="00AD4BE6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6թ.)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21"/>
        </w:trPr>
        <w:tc>
          <w:tcPr>
            <w:tcW w:w="993" w:type="dxa"/>
            <w:shd w:val="clear" w:color="auto" w:fill="FFFFFF"/>
            <w:vAlign w:val="center"/>
          </w:tcPr>
          <w:p w:rsidR="003905BE" w:rsidRPr="00AD4BE6" w:rsidRDefault="003905BE" w:rsidP="008B0FE2">
            <w:pPr>
              <w:numPr>
                <w:ilvl w:val="0"/>
                <w:numId w:val="6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autoSpaceDN w:val="0"/>
              <w:adjustRightInd w:val="0"/>
              <w:spacing w:line="240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Տեխնիկական վիճակի և մնացորդային ռեսուրսի գնահատման ուղղությամբ կատարված աշխատանքների և ամրության հաշվարկների արդյունքների հիման վրա «ՀԱԷԿ» ՓԲԸ</w:t>
            </w:r>
            <w:r w:rsidRPr="00486AE5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կողմից էներգաբլոկի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տարրերի շահագործման ժամկետի երկարացման հիմնավորում։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01.05.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1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6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autoSpaceDN w:val="0"/>
              <w:adjustRightInd w:val="0"/>
              <w:spacing w:line="240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տարրերի տեխնիկական վիճակի և մնացորդային ռեսուրսի վերաբերյալ եզրակացությունների մշակում։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1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6"/>
              </w:numPr>
              <w:spacing w:after="0" w:line="240" w:lineRule="auto"/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autoSpaceDN w:val="0"/>
              <w:adjustRightInd w:val="0"/>
              <w:spacing w:line="240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չփոխարինվող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տարրերի հետագա շահագործման  հնարավորության, ժամկետների և պայմանների վերաբերյալ որոշումների մշակում։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2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0" w:right="80" w:firstLine="1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spacing w:line="240" w:lineRule="auto"/>
              <w:ind w:right="80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D69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Էներգաբլոկի անվտանգության և հուսալիության բարձրացմանն ուղղված միջոցառումների ներդրում</w:t>
            </w:r>
            <w:r w:rsidRPr="005D69DB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96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i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Անվտանգության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1-3 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դասերին պատկանող այն տարրերի փոխարինում, որոնց ռեսուրսը մոտ է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սպառվելուն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և ենթակա չէ վերականգնման։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136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b/>
                <w:color w:val="auto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Հերմետիկ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սենքերի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կիպացում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01.08.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51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b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ԳՇԽ ցանկացած մասում </w:t>
            </w:r>
            <w:proofErr w:type="spellStart"/>
            <w:r w:rsidRPr="005D69DB">
              <w:rPr>
                <w:rFonts w:ascii="GHEA Grapalat" w:hAnsi="GHEA Grapalat"/>
                <w:color w:val="auto"/>
              </w:rPr>
              <w:t>Ду</w:t>
            </w:r>
            <w:proofErr w:type="spellEnd"/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200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մմ</w:t>
            </w:r>
            <w:proofErr w:type="spellEnd"/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համարժեք տրամագծով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արտահոսքի փոխհատուցման համար անհրաժեշտ, հաշվարկային մեթոդով որոշված տեխնիկական միջոցառումների իրականացում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գործող ԱԳՎՀՀ-ի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մոդիֆիկացիա</w:t>
            </w:r>
            <w:proofErr w:type="spellEnd"/>
            <w:r w:rsidRPr="005D69D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01.05.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51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Ռեակտորի իրանի և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շոգեգեներատորների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կոլեկտորների քայքայման հավանականության վերլուծությունների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ՔՀՎ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կատարում։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51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LBB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հայեցակարգի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կիրառելիության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հիմնավորում՝ ԱԳՎՀՀ-ի կատարված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մոդիֆիկացիայի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հետ կապված և հաշվի առնելով ԱԳՎՀՀ-ի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պլանավորվող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մոդիֆիկացիան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5թ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27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b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Արտահոսքի հայտնաբերման համալիր տեղեկատվական համակարգի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(LDS) 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ընդլայնում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LBB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հայեցակարգի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վերանայման արդյունքների հիման վրա։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01.06.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1096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spacing w:line="240" w:lineRule="auto"/>
              <w:ind w:right="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ԱԷԿ-ի՝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հրդեհային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 մասով արդիականացման միջոցառումների իրականացում </w:t>
            </w:r>
            <w:r w:rsidRPr="005D69D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կատարվում է ՌԿ անվտանգ կանգի և հովացման, շրջակա միջավայր ճառագայթաակտիվ արտանետումների վերահսկման և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տեղայնացման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 հրդեհների ազդեցության վերլուծության արդյունքների հիման վրա</w:t>
            </w:r>
            <w:r w:rsidRPr="005D69DB">
              <w:rPr>
                <w:rFonts w:ascii="GHEA Grapalat" w:hAnsi="GHEA Grapalat"/>
                <w:sz w:val="24"/>
                <w:szCs w:val="24"/>
              </w:rPr>
              <w:t>)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01.05.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763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2021 թվականին կատարված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թրծաթողումից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հետո շահագործման ընթացքում Հայկական ԱԷԿ-ի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N-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2 էներգաբլոկի ռեակտորի իրանի մետաղի հատկությունների վերահսկման ծրագրի իրականացում։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AD4BE6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30.01.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25թ.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ԳԱԱ</w:t>
            </w:r>
            <w:r w:rsidRPr="00486AE5">
              <w:rPr>
                <w:rFonts w:ascii="GHEA Grapalat" w:hAnsi="GHEA Grapalat"/>
                <w:color w:val="auto"/>
                <w:lang w:val="hy-AM"/>
              </w:rPr>
              <w:t>=0,42g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–ով երկրաշարժի դեպքում սեյսմիկ անվտանգության գնահատման ծրագրի իրականացում։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5թ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70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Ըստ տեխնոլոգիական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պարամետրների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ՌԿ վերին մակարդակի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պաշտպանությունների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համակարգի։ արդիականացում՝ փոխարինելով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սխեման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միկրոպրոցեսորայինով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01.10.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87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ՎԿՓ կասետների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շարժաբերների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փոխարինում։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59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ԳՇՊ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ավտոմատիկայի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համակարգի արդիականացում՝ փոխարինելով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սխեման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միկրոպրոցեսորագորյինով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270E10">
              <w:rPr>
                <w:rFonts w:ascii="GHEA Grapalat" w:hAnsi="GHEA Grapalat"/>
                <w:sz w:val="24"/>
                <w:szCs w:val="24"/>
              </w:rPr>
              <w:t>01.</w:t>
            </w:r>
            <w:r w:rsidRPr="00270E10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270E1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</w:t>
            </w:r>
            <w:r w:rsidRPr="00270E10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3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ԲԿՎ և ԱԲՎ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5D69DB">
              <w:rPr>
                <w:rFonts w:ascii="GHEA Grapalat" w:hAnsi="GHEA Grapalat"/>
                <w:color w:val="auto"/>
              </w:rPr>
              <w:t>БЩУ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5D69DB">
              <w:rPr>
                <w:rFonts w:ascii="GHEA Grapalat" w:hAnsi="GHEA Grapalat"/>
                <w:color w:val="auto"/>
              </w:rPr>
              <w:t>и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5D69DB">
              <w:rPr>
                <w:rFonts w:ascii="GHEA Grapalat" w:hAnsi="GHEA Grapalat"/>
                <w:color w:val="auto"/>
              </w:rPr>
              <w:t>ЩАО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) 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տեխնիկական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ազդասարքերի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արդիականացում։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lastRenderedPageBreak/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77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Պատահարների գրանցման համակարգի արդիականացում։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270E10">
              <w:rPr>
                <w:rFonts w:ascii="GHEA Grapalat" w:hAnsi="GHEA Grapalat"/>
                <w:sz w:val="24"/>
                <w:szCs w:val="24"/>
              </w:rPr>
              <w:t>01.</w:t>
            </w:r>
            <w:r w:rsidRPr="00270E10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270E10">
              <w:rPr>
                <w:rFonts w:ascii="Times New Roman" w:eastAsia="MS Mincho" w:hAnsi="Times New Roman"/>
                <w:sz w:val="24"/>
                <w:szCs w:val="24"/>
                <w:lang w:val="hy-AM"/>
              </w:rPr>
              <w:t>․</w:t>
            </w:r>
            <w:r w:rsidRPr="00270E1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20</w:t>
            </w:r>
            <w:r w:rsidRPr="00270E10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44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ՏԳ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-3,4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-ի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վիբրացիոն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վիճակի վերահսկման համակարգի ներդրում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(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գործողի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փոխարեն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584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en-US"/>
              </w:rPr>
              <w:t>2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ԳՇՊ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-1÷6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–ի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վիբրացիոն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վիճակի վերահսկման համակարգի ներդրում։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476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Ռեակտորի կափարիչի տակից վթարային գազահեռացման համակարգի ներդրում։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25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50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Ռեակտորի հզորության ավտոմատ կարգավորման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5D69DB">
              <w:rPr>
                <w:rFonts w:ascii="GHEA Grapalat" w:hAnsi="GHEA Grapalat"/>
                <w:color w:val="auto"/>
              </w:rPr>
              <w:t>АРМ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) 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և տուրբինի կառավարման համակարգերի արդիականացում։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50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Նեյտրոնային հոսքի վերահսկման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սարքվածքի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5D69DB">
              <w:rPr>
                <w:rFonts w:ascii="GHEA Grapalat" w:hAnsi="GHEA Grapalat"/>
                <w:color w:val="auto"/>
              </w:rPr>
              <w:t>АКНП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համակարգի արդիականացում։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270E10">
              <w:rPr>
                <w:rFonts w:ascii="GHEA Grapalat" w:hAnsi="GHEA Grapalat"/>
                <w:sz w:val="24"/>
                <w:szCs w:val="24"/>
              </w:rPr>
              <w:t>01.</w:t>
            </w:r>
            <w:r w:rsidRPr="00270E10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270E10">
              <w:rPr>
                <w:rFonts w:ascii="Times New Roman" w:eastAsia="MS Mincho" w:hAnsi="Times New Roman"/>
                <w:sz w:val="24"/>
                <w:szCs w:val="24"/>
                <w:lang w:val="hy-AM"/>
              </w:rPr>
              <w:t>․</w:t>
            </w:r>
            <w:r w:rsidRPr="00270E1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20</w:t>
            </w:r>
            <w:r w:rsidRPr="00270E10">
              <w:rPr>
                <w:rFonts w:ascii="GHEA Grapalat" w:hAnsi="GHEA Grapalat"/>
                <w:sz w:val="24"/>
                <w:szCs w:val="24"/>
                <w:lang w:val="hy-AM"/>
              </w:rPr>
              <w:t>25թ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60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2ՇԳ-1-6-ի մակարդակի ավտոմատ կարգավորման համակարգի արդիականացում։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25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84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ԱԲՎ վրա առաջնային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կերպափոխիչների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և երկրորդային հսկիչ-չափիչ սարքերի (ՀՉՍ) փոխարինում։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F31F90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5թ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4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Վերբեռնման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մեքենայի էլեկտրական մասի արդիականացում։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25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77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ՏԳ-3, ՏԳ-4, Տ-3, Տ-4 գեներատոր-տրանսֆորմատոր բլոկի և 23Տ и 24Տ սեփական կարիքների տրանսֆորմատորների պաշտպանության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սխեմայի արդիականացում՝ փոխարինելով այն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միկրոպրոցեսորայինով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(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երկանցուղային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տարբերակի)։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433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6կՎ անջատիչների փոխարինում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էլեգազային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անջատիչներով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հատվածամասերի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հետ միասին՝ կիրառելով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միկրոպրոցեսորային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սարքեր՝ 3РБ-1,2;  4РБ-1,2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սեկցիաներում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19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0,4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ավտոմատ անջատիչների փոխարինում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հատվածամասերի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հետ միասին՝ կիրառելով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միկրոպրոցեսորային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սարքեր՝ 25БНН, 26БНН, 28НА, 29НА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սեկցիաներում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6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2Тр տրանսֆորմատորի 35կՎ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եռաբևեռ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սակավայուղային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անջատիչի փոխարինում արտաքին տեղակայման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էլեգազային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անջատիչով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50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ПАО-1,2,3,4 վթարային լուսավորության վահանների փոխարինում ժամանակակից վահաններով։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927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Լրացուցիչ վթարային հովացման (ДАР) համակարգի արդիականացում КРУН-6кВ արտաքին տեղակայման սեկցիաների և КТПН-0,4кВ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կոմպլեկտային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տրանսֆորմատորային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ենթակայանի փոխարինման մասով։</w:t>
            </w:r>
          </w:p>
          <w:p w:rsidR="003905BE" w:rsidRPr="005D69DB" w:rsidRDefault="003905BE" w:rsidP="008B0FE2">
            <w:pPr>
              <w:pStyle w:val="Default"/>
              <w:ind w:right="80"/>
              <w:rPr>
                <w:rFonts w:ascii="GHEA Grapalat" w:hAnsi="GHEA Grapalat"/>
                <w:color w:val="auto"/>
                <w:lang w:val="en-US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01.09.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44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«Հայկական ԱԷԿ-ի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N-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2 էներգաբլոկի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ռեակտորային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կայանքի սարքավորումների և համակարգերի դասակարգչի» - 270.200Д4 </w:t>
            </w:r>
            <w:r w:rsidRPr="005D69DB">
              <w:rPr>
                <w:rFonts w:ascii="GHEA Grapalat" w:hAnsi="GHEA Grapalat" w:cs="Sylfaen"/>
                <w:bCs/>
                <w:iCs/>
                <w:color w:val="auto"/>
                <w:lang w:val="hy-AM"/>
              </w:rPr>
              <w:t>(АО ОКБ «</w:t>
            </w:r>
            <w:proofErr w:type="spellStart"/>
            <w:r w:rsidRPr="005D69DB">
              <w:rPr>
                <w:rFonts w:ascii="GHEA Grapalat" w:hAnsi="GHEA Grapalat" w:cs="Sylfaen"/>
                <w:bCs/>
                <w:iCs/>
                <w:color w:val="auto"/>
                <w:lang w:val="hy-AM"/>
              </w:rPr>
              <w:t>Гидропресс</w:t>
            </w:r>
            <w:proofErr w:type="spellEnd"/>
            <w:r w:rsidRPr="005D69DB">
              <w:rPr>
                <w:rFonts w:ascii="GHEA Grapalat" w:hAnsi="GHEA Grapalat" w:cs="Sylfaen"/>
                <w:bCs/>
                <w:iCs/>
                <w:color w:val="auto"/>
                <w:lang w:val="hy-AM"/>
              </w:rPr>
              <w:t>»)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և «Ատոմային էներգետիկայի բնագավառում անվտանգության վերաբերյալ ՆՏՓ-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պահանջների համաձայն համակարգերի, տարրերի, սարքավորումների և կառույցների դասակարգչի» - գույք. №А-64420 НИИАЭП վերանայում։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01.03.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25թ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1214F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Հերմետիկ տարածքների (ГП) պաշտպանություն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արտանախագծային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վթարների (ЗПА) դեպքում ջրածնի պայթյունավտանգ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կոնցենտրացիաների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կուտակման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կանխմամբ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. </w:t>
            </w:r>
          </w:p>
          <w:p w:rsidR="003905BE" w:rsidRPr="005D69DB" w:rsidRDefault="003905BE" w:rsidP="008B0FE2">
            <w:pPr>
              <w:pStyle w:val="Default"/>
              <w:numPr>
                <w:ilvl w:val="2"/>
                <w:numId w:val="8"/>
              </w:numPr>
              <w:ind w:left="461"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կատարել վերլուծություններ այնպիսի միջոցառումների մշակման նպատակով, որոնց ներդրումը կհանգեցնի ջրածնի պայթյունավտանգ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կոնցենտրացիաների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կուտակման սպառնալիքի նվազեցմանը,</w:t>
            </w:r>
          </w:p>
          <w:p w:rsidR="003905BE" w:rsidRPr="005D69DB" w:rsidRDefault="003905BE" w:rsidP="008B0FE2">
            <w:pPr>
              <w:pStyle w:val="Default"/>
              <w:numPr>
                <w:ilvl w:val="2"/>
                <w:numId w:val="8"/>
              </w:numPr>
              <w:ind w:left="461"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ներդնել պասիվ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ավտոկատալիտիկ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ռեկոմբինատորներ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(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PARs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), </w:t>
            </w:r>
          </w:p>
          <w:p w:rsidR="003905BE" w:rsidRPr="005D69DB" w:rsidRDefault="003905BE" w:rsidP="008B0FE2">
            <w:pPr>
              <w:pStyle w:val="Default"/>
              <w:numPr>
                <w:ilvl w:val="2"/>
                <w:numId w:val="8"/>
              </w:numPr>
              <w:ind w:left="461"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վերանայել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արտանախագծային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և ծանր վթարների դեպքում ջրածնի պայթյունավտանգ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կոնցենտրացիաների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կուտակման սպառնալիքի նվազեցման ռազմավարությունը՝ այն ներառելով ԾՎԿՁ-ների (РУТА) մեջ,  </w:t>
            </w:r>
          </w:p>
          <w:p w:rsidR="003905BE" w:rsidRPr="005D69DB" w:rsidRDefault="003905BE" w:rsidP="008B0FE2">
            <w:pPr>
              <w:pStyle w:val="Default"/>
              <w:numPr>
                <w:ilvl w:val="2"/>
                <w:numId w:val="8"/>
              </w:numPr>
              <w:ind w:left="461"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ներդնել ՀՍ-ում ջրածնի հայտնաբերման համակարգ՝ համապատասխան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ռազմավարություններ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կիրառելու նպատակով: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486AE5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01.08.</w:t>
            </w:r>
            <w:r w:rsidRPr="00486AE5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486AE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3905BE" w:rsidRPr="00486AE5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01.12.</w:t>
            </w:r>
            <w:r w:rsidRPr="00486AE5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486AE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486AE5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01.12.</w:t>
            </w:r>
            <w:r w:rsidRPr="00486AE5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25թ</w:t>
            </w:r>
            <w:r w:rsidRPr="00486AE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70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ԳՇՊ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յուղահամակարգի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նոր նախագծի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իրականացաում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Նախատեսել օդափոխման համակարգերի սահափականների փակման ազդանշանի փոխանցումը ռեակտորի կափարիչի տակ գտնվող տարածքում ճնշման առկայության դեպքում:   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lastRenderedPageBreak/>
              <w:t xml:space="preserve">Հաշվարկների կատարում՝ կափարիչի տակ գտնվող տարածքում առկա ճնշումից սահափականների գործարկման (փակվելու) ճնշումը որոշելու նպատակով:  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Միջոցառման մշակում և ներդրում Р-2 և В-2 օդափոխման համակարգերի սահափականների փակման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բլոկավորվածքների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գործարկման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ալգորիթմի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համար: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lastRenderedPageBreak/>
              <w:t>01.06.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Հայկական ԱԷԿ-ում սարքավորումների ատեստավորման ծրագրի ներդրում: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</w:p>
          <w:p w:rsidR="003905BE" w:rsidRPr="005D69DB" w:rsidRDefault="003905BE" w:rsidP="008B0FE2">
            <w:pPr>
              <w:pStyle w:val="Default"/>
              <w:numPr>
                <w:ilvl w:val="0"/>
                <w:numId w:val="9"/>
              </w:numPr>
              <w:ind w:left="463"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Ատեստացիոն տվյալներ չունեցող սարքավորումների ատեստավորման իրականացում: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</w:p>
          <w:p w:rsidR="003905BE" w:rsidRPr="005D69DB" w:rsidRDefault="003905BE" w:rsidP="008B0FE2">
            <w:pPr>
              <w:pStyle w:val="Default"/>
              <w:numPr>
                <w:ilvl w:val="0"/>
                <w:numId w:val="9"/>
              </w:numPr>
              <w:ind w:left="463" w:right="80"/>
              <w:jc w:val="both"/>
              <w:rPr>
                <w:rFonts w:ascii="GHEA Grapalat" w:hAnsi="GHEA Grapalat"/>
                <w:b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Սարքավորումների ատեստավորման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պահպանմանն ուղղված միջոցառումների ներդրում: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Մշտապես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Վթարային կանգի վահանի (ПАО) և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հետվթարային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մոնիթորինգի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համակարգի (СПМ) սրահների համար անձնակազմի կենսապահովման ինքնուրույն համակարգերի ներդրում։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25թ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</w:rPr>
              <w:t>А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-013/2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սենյակում հրդեհների ռիսկի նվազեցմանն ուղղված միջոցառումների համալիրի որոշում՝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</w:p>
          <w:p w:rsidR="003905BE" w:rsidRPr="005D69DB" w:rsidRDefault="003905BE" w:rsidP="008B0FE2">
            <w:pPr>
              <w:pStyle w:val="Default"/>
              <w:numPr>
                <w:ilvl w:val="0"/>
                <w:numId w:val="10"/>
              </w:numPr>
              <w:ind w:left="463"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ճնշամղման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հատվածում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ճնշման իջեցման դեպքում ԳՇՊ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յուղապոմպերի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անջատման սխեմայի հուսալիության բարձրացման համար,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</w:p>
          <w:p w:rsidR="003905BE" w:rsidRPr="005D69DB" w:rsidRDefault="003905BE" w:rsidP="008B0FE2">
            <w:pPr>
              <w:pStyle w:val="Default"/>
              <w:numPr>
                <w:ilvl w:val="0"/>
                <w:numId w:val="10"/>
              </w:numPr>
              <w:ind w:left="463"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հերմետիկ տարածքներում հրդեհի հայտնաբերման համակարգի ներդրման համար, </w:t>
            </w:r>
          </w:p>
          <w:p w:rsidR="003905BE" w:rsidRPr="005D69DB" w:rsidRDefault="003905BE" w:rsidP="008B0FE2">
            <w:pPr>
              <w:pStyle w:val="Default"/>
              <w:numPr>
                <w:ilvl w:val="0"/>
                <w:numId w:val="10"/>
              </w:numPr>
              <w:ind w:left="463" w:right="80"/>
              <w:jc w:val="both"/>
              <w:rPr>
                <w:rFonts w:ascii="GHEA Grapalat" w:hAnsi="GHEA Grapalat"/>
                <w:b/>
                <w:color w:val="auto"/>
                <w:lang w:val="en-US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ԳՇՊ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յուղապոմպերի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ճնշամղման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հատվածում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յուղամուղից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յուղի արտահոսքի հավանականության նվազեցման համար։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AD4BE6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b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Э-105 և Э-119 սենյակներում ավտոմատ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հրդեհաշիջման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համակարգերի տեղակայման միջոցառման մշակում և ներդրում, ինչպես նաև Э-105 և Э-119 սենյակների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միջև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հակահրդեհային պատնեշների հուսալիության ստուգման և բարձրացման միջոցառման մշակում և ներդրում։</w:t>
            </w:r>
          </w:p>
        </w:tc>
        <w:tc>
          <w:tcPr>
            <w:tcW w:w="2610" w:type="dxa"/>
            <w:shd w:val="clear" w:color="auto" w:fill="FFFFFF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24 ժամվա ընթացքում ՇԳ ՍԴՊ (ДНП ПГ) համակարգի աշխատունակության հիմնավորում՝ հաշվի առնելով վառելիքի պաշարները,  քիմիապես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աղազերծված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ջրի պաշարները և պոմպի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երկարատև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աշխատանքը։ </w:t>
            </w:r>
          </w:p>
        </w:tc>
        <w:tc>
          <w:tcPr>
            <w:tcW w:w="2610" w:type="dxa"/>
            <w:shd w:val="clear" w:color="auto" w:fill="FFFFFF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31.12.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867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Միջանկյալ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ռելեների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վահանի (ЩПР) սենյակում (Э-314/2) հրդեհի վաղ հայտնաբերման և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հրդեհաշիջման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միջոցառման մշակում:  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ՄՌՎ սրահում ТР-26, ТР-27 և АР-1 վահանների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առանձնացմանն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ուղղված միջոցառումների մշակում։</w:t>
            </w:r>
          </w:p>
        </w:tc>
        <w:tc>
          <w:tcPr>
            <w:tcW w:w="2610" w:type="dxa"/>
            <w:shd w:val="clear" w:color="auto" w:fill="FFFFFF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Մալուխային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կիսահարկի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Э-202/9 и Э-202/10 սենյակներում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մալուխների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ուղեգծման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հստակեցում: 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Ռեակտորային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և տուրբինային արտադրամասերի ստուգիչ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մալուխների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առանձնացման միջոցառումների մշակում: </w:t>
            </w:r>
          </w:p>
        </w:tc>
        <w:tc>
          <w:tcPr>
            <w:tcW w:w="2610" w:type="dxa"/>
            <w:shd w:val="clear" w:color="auto" w:fill="FFFFFF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30.12.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Փրփրային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հրդեհաշիջման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պոմպերի (НПП) և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էլեկտրաֆիկացված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սողնակների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(ЭФЗ)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մալուխների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ուղեգծման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հստակեցում: 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Մալուխային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թունելներում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ՓՀՇՀ (СППТ) բաղադրամասերի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մալուխների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լրացուցիչ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հրդեհային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պաշտպանության միջոցառումների մշակում:  </w:t>
            </w:r>
          </w:p>
        </w:tc>
        <w:tc>
          <w:tcPr>
            <w:tcW w:w="2610" w:type="dxa"/>
            <w:shd w:val="clear" w:color="auto" w:fill="FFFFFF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Բորի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հանգույցում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հրդեհային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ավտոմատիկայի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տեղակայում՝ սարքավորումները հրդեհից պաշտպանելու նպատակով:  </w:t>
            </w:r>
          </w:p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Հակահրդեհային պատնեշների տեղակայում՝ </w:t>
            </w:r>
            <w:proofErr w:type="spellStart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>բորի</w:t>
            </w:r>
            <w:proofErr w:type="spellEnd"/>
            <w:r w:rsidRPr="005D69DB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հանգույցում գտնվող անվտանգության համակարգերի տարրերի ֆիզիկական բաժանումն ապահովելու համար: </w:t>
            </w:r>
          </w:p>
        </w:tc>
        <w:tc>
          <w:tcPr>
            <w:tcW w:w="2610" w:type="dxa"/>
            <w:shd w:val="clear" w:color="auto" w:fill="FFFFFF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Պայթյունի հարվածային ալիքի, թռչող ապարատների և այլ թռչող առարկաների անկման սպառնալիքի հավանականության գնահատում:  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Տեղայնացնող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համակարգերի պաշտպանիչ կոնստրուկցիաների՝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հարվածական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բեռնվածքների նկատմամբ կայունության հաշվարկի կատարում: 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01.1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6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ՆԿՎՇԸ-ների (СОАЭП) լրակազմի վերջնամշակում՝ հաշվի առնելով ԱԳՎՀՀ-ի և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սպրինկլերային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համակարգի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մոդիֆիկացիայի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իրականացումը, և դրանց ներդրումը: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44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Վթարային հակազդման կենտրոնի նորոգում և սարքավորում: 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Վթարային հակազդման կենտրոնում անհրաժեշտ ընթացակարգերի, տեղակայման սխեմաների, կապի համակարգերի և օդափոխման համակարգերի առկայության ապահովում: 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Արտակարգ իրավիճակներում աշխատելու համար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ռադիոլոգիական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մոնիթորինգի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հնարավորության ապահովում: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01.10.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Հեղուկ ճառագայթաակտիվ թափոնների (ЖРО) անոթներ պարունակող սենյակներում առկա երեսպատվածքի ստուգման իրականացում՝ հերմետիկության աստիճանը որոշելու նպատակով: 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Ռեակտորային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բաժանմունքի տեխնոլոգիական համակարգերի կամ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ներծծիչ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օդափոխման համակարգի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տրակտներ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արտաքին փոշու ներթափանցման ուղու որոշում: 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01.12.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25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Ծանր վթարների կառավարման ժամանակ օգտագործվող սարքավորումների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պահպանվածության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և աշխատունակության հաշվարկային հիմնավորման իրականացում: 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lastRenderedPageBreak/>
              <w:t xml:space="preserve">Վատագույն եղանակային պայմանների դեպքում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արտանախագծային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վթարների և ծանր վթարների ժամանակ բնակչության պարտադիր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տարհանման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միջոցառումների և պլանավորման գոտիների չափերի որոշում: 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Հայկական ԱԷԿ-ում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արտանախագծային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և ծանր վթարների դեպքում բնակչության պաշտպանության տեխնիկական և/կամ կազմակերպչական միջոցառումների կոմպլեքսի լրամշակում: 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ԾՎԿՁ-ների լրամշակում՝ հաշվի առնելով Հայկական ԱԷԿ-ում իրականացված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արդիականացումները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, և դրանց ներդրումը: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lastRenderedPageBreak/>
              <w:t>01.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4թ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43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«ՀԱԷԿ» ՓԲԸ-Պահուստային ճգնաժամային կենտրոնի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ՊՃԿ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կառուցում։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AA59CD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-2025թթ.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«ՀԱԷԿ» ՓԲԸ, ՇՊ-3,4-շրջանառու պոմպերի ճնշումային խողովակաշարերի փոխարինում՝ սկսած հակադարձ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կափույրներից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, այդ թվում թիվ 2 հովացման աշտարակի ներսում՝ նրանց կոշտության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օղերով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,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փոխհատուցիչներով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,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կցախողովակներով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և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հենարաններով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AD4BE6" w:rsidRDefault="003905BE" w:rsidP="008B0FE2">
            <w:pPr>
              <w:ind w:right="80"/>
              <w:rPr>
                <w:rFonts w:ascii="Sylfaen" w:hAnsi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30.11.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24թ.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69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7"/>
              </w:numPr>
              <w:spacing w:after="0" w:line="240" w:lineRule="auto"/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Կապի համակարգի արդիականացում, այդ թվում.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- օպերատիվ կապի համակարգի (ՕԿՀ) ձեռքբերում: Սարքավորումների ձեռքբերում, մոնտաժում, կարգաբերում և 2 մասնագետների ուսուցում,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- ձեռքբերում, տեղակայում, կարգաբերում և 2 մասնագետների ուսուցում ավտոմատ թվային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կոմուտատորի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համար,</w:t>
            </w:r>
          </w:p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-   խորհրդակցություններ անցկացնելու համար անհրաժեշտ սարքավորումների ձեռքբերում. տիպը՝ CCS-900 ULTRA (CCS-ULTRA)։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87574C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87574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87574C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87574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</w:t>
            </w:r>
            <w:r w:rsidRPr="0087574C">
              <w:rPr>
                <w:rFonts w:ascii="GHEA Grapalat" w:hAnsi="GHEA Grapalat"/>
                <w:sz w:val="24"/>
                <w:szCs w:val="24"/>
                <w:lang w:val="hy-AM"/>
              </w:rPr>
              <w:t>25թ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282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29" w:right="80" w:firstLine="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b/>
                <w:color w:val="auto"/>
                <w:lang w:val="hy-AM"/>
              </w:rPr>
              <w:t xml:space="preserve">Էներգաբլոկի համակարգերի (տարրերի) փորձարկումներ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01.05.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1214F" w:rsidTr="008B0FE2">
        <w:tblPrEx>
          <w:tblLook w:val="01E0" w:firstRow="1" w:lastRow="1" w:firstColumn="1" w:lastColumn="1" w:noHBand="0" w:noVBand="0"/>
        </w:tblPrEx>
        <w:trPr>
          <w:trHeight w:val="35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29" w:right="80" w:firstLine="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eastAsia="Times New Roman" w:hAnsi="GHEA Grapalat"/>
                <w:b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b/>
                <w:color w:val="auto"/>
                <w:lang w:val="hy-AM"/>
              </w:rPr>
              <w:t>Էներգաբլոկի</w:t>
            </w:r>
            <w:r w:rsidRPr="005D69DB">
              <w:rPr>
                <w:rFonts w:ascii="GHEA Grapalat" w:eastAsia="Times New Roman" w:hAnsi="GHEA Grapalat"/>
                <w:b/>
                <w:color w:val="auto"/>
                <w:lang w:val="hy-AM"/>
              </w:rPr>
              <w:t xml:space="preserve"> Անվտանգության պարբերական դիտարկման հաշվետվության մշակում 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3"/>
              </w:numPr>
              <w:spacing w:after="100" w:afterAutospacing="1" w:line="240" w:lineRule="auto"/>
              <w:ind w:left="0" w:right="80" w:firstLine="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516" w:type="dxa"/>
            <w:shd w:val="clear" w:color="auto" w:fill="auto"/>
          </w:tcPr>
          <w:p w:rsidR="003905BE" w:rsidRPr="005D69DB" w:rsidRDefault="003905BE" w:rsidP="008B0FE2">
            <w:pPr>
              <w:pStyle w:val="Default"/>
              <w:tabs>
                <w:tab w:val="left" w:pos="1134"/>
              </w:tabs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Անվտանգության պարբերական դիտարկման իրականացման ծրագրի պատրաստում և համաձայնեցում ՀՀ ՄԱԿ Կոմիտեի հետ։</w:t>
            </w:r>
          </w:p>
        </w:tc>
        <w:tc>
          <w:tcPr>
            <w:tcW w:w="2610" w:type="dxa"/>
            <w:shd w:val="clear" w:color="auto" w:fill="auto"/>
          </w:tcPr>
          <w:p w:rsidR="003905BE" w:rsidRPr="007E1B5C" w:rsidRDefault="003905BE" w:rsidP="0051214F">
            <w:pPr>
              <w:ind w:right="80"/>
              <w:rPr>
                <w:rFonts w:ascii="Sylfaen" w:hAnsi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</w:t>
            </w:r>
            <w:r w:rsidRPr="005D69DB">
              <w:rPr>
                <w:rFonts w:ascii="GHEA Grapalat" w:hAnsi="GHEA Grapalat"/>
                <w:sz w:val="24"/>
                <w:szCs w:val="24"/>
              </w:rPr>
              <w:t>.</w:t>
            </w:r>
            <w:r w:rsidR="0051214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5D69DB">
              <w:rPr>
                <w:rFonts w:ascii="GHEA Grapalat" w:hAnsi="GHEA Grapalat"/>
                <w:sz w:val="24"/>
                <w:szCs w:val="24"/>
              </w:rPr>
              <w:t>1.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51214F">
              <w:rPr>
                <w:rFonts w:ascii="GHEA Grapalat" w:hAnsi="GHEA Grapalat"/>
                <w:sz w:val="24"/>
                <w:szCs w:val="24"/>
              </w:rPr>
              <w:t>24</w:t>
            </w:r>
            <w:bookmarkStart w:id="0" w:name="_GoBack"/>
            <w:bookmarkEnd w:id="0"/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3"/>
              </w:numPr>
              <w:spacing w:after="100" w:afterAutospacing="1" w:line="240" w:lineRule="auto"/>
              <w:ind w:left="29" w:right="80" w:firstLine="1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</w:tcPr>
          <w:p w:rsidR="003905BE" w:rsidRPr="005D69DB" w:rsidRDefault="003905BE" w:rsidP="008B0FE2">
            <w:pPr>
              <w:pStyle w:val="Default"/>
              <w:numPr>
                <w:ilvl w:val="3"/>
                <w:numId w:val="13"/>
              </w:numPr>
              <w:ind w:left="448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Անվտանգության պարբերական դիտարկման իրականացում։</w:t>
            </w:r>
          </w:p>
          <w:p w:rsidR="003905BE" w:rsidRPr="005D69DB" w:rsidRDefault="003905BE" w:rsidP="008B0FE2">
            <w:pPr>
              <w:pStyle w:val="Default"/>
              <w:numPr>
                <w:ilvl w:val="3"/>
                <w:numId w:val="13"/>
              </w:numPr>
              <w:ind w:left="448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Անվտանգության պարբերական դիտարկման վերաբերյալ հաշվետվության անկախ փորձաքննության անցկացում։</w:t>
            </w:r>
          </w:p>
        </w:tc>
        <w:tc>
          <w:tcPr>
            <w:tcW w:w="2610" w:type="dxa"/>
            <w:shd w:val="clear" w:color="auto" w:fill="auto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b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01.04.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25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320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13"/>
              </w:numPr>
              <w:spacing w:after="100" w:afterAutospacing="1" w:line="240" w:lineRule="auto"/>
              <w:ind w:left="29" w:right="80" w:firstLine="1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>Անվտանգության պարբերական դիտարկման վերաբերյալ հաշվետվության ներկայացում ՀՀ ՄԱԿ Կոմիտե։</w:t>
            </w:r>
          </w:p>
        </w:tc>
        <w:tc>
          <w:tcPr>
            <w:tcW w:w="2610" w:type="dxa"/>
            <w:shd w:val="clear" w:color="auto" w:fill="auto"/>
          </w:tcPr>
          <w:p w:rsidR="003905BE" w:rsidRPr="007E1B5C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01.06.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25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3905BE" w:rsidRPr="005D69DB" w:rsidTr="008B0FE2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:rsidR="003905BE" w:rsidRPr="005D69DB" w:rsidRDefault="003905BE" w:rsidP="008B0FE2">
            <w:pPr>
              <w:numPr>
                <w:ilvl w:val="0"/>
                <w:numId w:val="3"/>
              </w:numPr>
              <w:spacing w:after="0" w:line="240" w:lineRule="auto"/>
              <w:ind w:left="29" w:right="80" w:firstLine="1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516" w:type="dxa"/>
            <w:shd w:val="clear" w:color="auto" w:fill="auto"/>
            <w:vAlign w:val="center"/>
          </w:tcPr>
          <w:p w:rsidR="003905BE" w:rsidRPr="005D69DB" w:rsidRDefault="003905BE" w:rsidP="008B0FE2">
            <w:pPr>
              <w:pStyle w:val="Default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ՀՀ կառավարության 2012թ. օգոստոսի 23-ի № 1085-Ն որոշման «Հայկական ԱԷԿ-ի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N-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2 էներգաբլոկի շահագործման նախագծային ժամկետի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երկարացմանը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ներկայացվող պահանջները» հավելվածի կետ 35-ի (ենթակետեր 1÷4) վերաբերյալ հաշվետվությունների տրամադրում ՀՀ ՄԱԿ Կոմիտեի պահանջներին համապատասխանող </w:t>
            </w:r>
            <w:proofErr w:type="spellStart"/>
            <w:r w:rsidRPr="005D69DB">
              <w:rPr>
                <w:rFonts w:ascii="GHEA Grapalat" w:hAnsi="GHEA Grapalat"/>
                <w:color w:val="auto"/>
                <w:lang w:val="hy-AM"/>
              </w:rPr>
              <w:t>ձևով</w:t>
            </w:r>
            <w:proofErr w:type="spellEnd"/>
            <w:r w:rsidRPr="005D69DB">
              <w:rPr>
                <w:rFonts w:ascii="GHEA Grapalat" w:hAnsi="GHEA Grapalat"/>
                <w:color w:val="auto"/>
                <w:lang w:val="hy-AM"/>
              </w:rPr>
              <w:t xml:space="preserve"> և բովանդակությամբ (կետ 48)՝ լրացուցիչ ժամանակահատվածում Հայկական ԱԷԿ-ի </w:t>
            </w:r>
            <w:r w:rsidRPr="005D69DB">
              <w:rPr>
                <w:rFonts w:ascii="GHEA Grapalat" w:hAnsi="GHEA Grapalat"/>
                <w:color w:val="auto"/>
                <w:lang w:val="en-US"/>
              </w:rPr>
              <w:t>N-</w:t>
            </w:r>
            <w:r w:rsidRPr="005D69DB">
              <w:rPr>
                <w:rFonts w:ascii="GHEA Grapalat" w:hAnsi="GHEA Grapalat"/>
                <w:color w:val="auto"/>
                <w:lang w:val="hy-AM"/>
              </w:rPr>
              <w:t>2 էներգաբլոկի շահագործման թույլտվություն ստանալու նպատակով։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3905BE" w:rsidRPr="00CC16D7" w:rsidRDefault="003905BE" w:rsidP="008B0FE2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5D69DB">
              <w:rPr>
                <w:rFonts w:ascii="GHEA Grapalat" w:hAnsi="GHEA Grapalat"/>
                <w:sz w:val="24"/>
                <w:szCs w:val="24"/>
              </w:rPr>
              <w:t>01.06.</w:t>
            </w: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Pr="005D69DB">
              <w:rPr>
                <w:rFonts w:ascii="GHEA Grapalat" w:hAnsi="GHEA Grapalat"/>
                <w:sz w:val="24"/>
                <w:szCs w:val="24"/>
              </w:rPr>
              <w:t>26</w:t>
            </w:r>
            <w:r w:rsidRPr="005D69D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</w:tbl>
    <w:p w:rsidR="003905BE" w:rsidRPr="005D69DB" w:rsidRDefault="003905BE" w:rsidP="003905BE">
      <w:pPr>
        <w:pStyle w:val="Default"/>
        <w:tabs>
          <w:tab w:val="left" w:pos="709"/>
        </w:tabs>
        <w:ind w:left="426"/>
        <w:jc w:val="both"/>
        <w:rPr>
          <w:rFonts w:ascii="GHEA Grapalat" w:hAnsi="GHEA Grapalat"/>
          <w:b/>
          <w:color w:val="auto"/>
          <w:lang w:val="hy-AM"/>
        </w:rPr>
      </w:pPr>
    </w:p>
    <w:p w:rsidR="003905BE" w:rsidRPr="005D69DB" w:rsidRDefault="003905BE" w:rsidP="003905BE">
      <w:pPr>
        <w:pStyle w:val="Default"/>
        <w:numPr>
          <w:ilvl w:val="3"/>
          <w:numId w:val="14"/>
        </w:numPr>
        <w:tabs>
          <w:tab w:val="left" w:pos="1134"/>
        </w:tabs>
        <w:ind w:left="1134" w:hanging="708"/>
        <w:jc w:val="both"/>
        <w:rPr>
          <w:rFonts w:ascii="GHEA Grapalat" w:hAnsi="GHEA Grapalat"/>
          <w:color w:val="auto"/>
          <w:lang w:val="hy-AM"/>
        </w:rPr>
      </w:pPr>
      <w:r w:rsidRPr="005D69DB">
        <w:rPr>
          <w:rFonts w:ascii="GHEA Grapalat" w:hAnsi="GHEA Grapalat"/>
          <w:color w:val="auto"/>
          <w:lang w:val="hy-AM"/>
        </w:rPr>
        <w:t>Հավելված 2-ի 6</w:t>
      </w:r>
      <w:r w:rsidRPr="00657D60">
        <w:rPr>
          <w:rFonts w:ascii="GHEA Grapalat" w:hAnsi="GHEA Grapalat"/>
          <w:color w:val="auto"/>
          <w:lang w:val="hy-AM"/>
        </w:rPr>
        <w:t>.</w:t>
      </w:r>
      <w:r w:rsidRPr="005D69DB">
        <w:rPr>
          <w:rFonts w:ascii="GHEA Grapalat" w:hAnsi="GHEA Grapalat"/>
          <w:color w:val="auto"/>
          <w:lang w:val="hy-AM"/>
        </w:rPr>
        <w:t>10</w:t>
      </w:r>
      <w:r w:rsidRPr="005D69DB">
        <w:rPr>
          <w:rFonts w:ascii="GHEA Grapalat" w:hAnsi="GHEA Grapalat" w:cs="GHEA Grapalat"/>
          <w:color w:val="auto"/>
          <w:lang w:val="hy-AM"/>
        </w:rPr>
        <w:t>÷</w:t>
      </w:r>
      <w:r w:rsidRPr="005D69DB">
        <w:rPr>
          <w:rFonts w:ascii="GHEA Grapalat" w:hAnsi="GHEA Grapalat"/>
          <w:color w:val="auto"/>
          <w:lang w:val="hy-AM"/>
        </w:rPr>
        <w:t>6</w:t>
      </w:r>
      <w:r w:rsidRPr="00657D60">
        <w:rPr>
          <w:rFonts w:ascii="GHEA Grapalat" w:hAnsi="GHEA Grapalat"/>
          <w:color w:val="auto"/>
          <w:lang w:val="hy-AM"/>
        </w:rPr>
        <w:t>.</w:t>
      </w:r>
      <w:r w:rsidRPr="005D69DB">
        <w:rPr>
          <w:rFonts w:ascii="GHEA Grapalat" w:hAnsi="GHEA Grapalat"/>
          <w:color w:val="auto"/>
          <w:lang w:val="hy-AM"/>
        </w:rPr>
        <w:t>16, 6</w:t>
      </w:r>
      <w:r w:rsidRPr="00657D60">
        <w:rPr>
          <w:rFonts w:ascii="GHEA Grapalat" w:hAnsi="GHEA Grapalat"/>
          <w:color w:val="auto"/>
          <w:lang w:val="hy-AM"/>
        </w:rPr>
        <w:t>.</w:t>
      </w:r>
      <w:r w:rsidRPr="005D69DB">
        <w:rPr>
          <w:rFonts w:ascii="GHEA Grapalat" w:hAnsi="GHEA Grapalat"/>
          <w:color w:val="auto"/>
          <w:lang w:val="hy-AM"/>
        </w:rPr>
        <w:t>18</w:t>
      </w:r>
      <w:r w:rsidRPr="005D69DB">
        <w:rPr>
          <w:rFonts w:ascii="GHEA Grapalat" w:hAnsi="GHEA Grapalat" w:cs="GHEA Grapalat"/>
          <w:color w:val="auto"/>
          <w:lang w:val="hy-AM"/>
        </w:rPr>
        <w:t>÷</w:t>
      </w:r>
      <w:r w:rsidRPr="005D69DB">
        <w:rPr>
          <w:rFonts w:ascii="GHEA Grapalat" w:hAnsi="GHEA Grapalat"/>
          <w:color w:val="auto"/>
          <w:lang w:val="hy-AM"/>
        </w:rPr>
        <w:t>6</w:t>
      </w:r>
      <w:r w:rsidRPr="00657D60">
        <w:rPr>
          <w:rFonts w:ascii="GHEA Grapalat" w:hAnsi="GHEA Grapalat"/>
          <w:color w:val="auto"/>
          <w:lang w:val="hy-AM"/>
        </w:rPr>
        <w:t>.</w:t>
      </w:r>
      <w:r w:rsidRPr="005D69DB">
        <w:rPr>
          <w:rFonts w:ascii="GHEA Grapalat" w:hAnsi="GHEA Grapalat"/>
          <w:color w:val="auto"/>
          <w:lang w:val="hy-AM"/>
        </w:rPr>
        <w:t>28, 6</w:t>
      </w:r>
      <w:r w:rsidRPr="00657D60">
        <w:rPr>
          <w:rFonts w:ascii="GHEA Grapalat" w:hAnsi="GHEA Grapalat"/>
          <w:color w:val="auto"/>
          <w:lang w:val="hy-AM"/>
        </w:rPr>
        <w:t>.</w:t>
      </w:r>
      <w:r w:rsidRPr="005D69DB">
        <w:rPr>
          <w:rFonts w:ascii="GHEA Grapalat" w:hAnsi="GHEA Grapalat"/>
          <w:color w:val="auto"/>
          <w:lang w:val="hy-AM"/>
        </w:rPr>
        <w:t>31 և 6</w:t>
      </w:r>
      <w:r w:rsidRPr="00657D60">
        <w:rPr>
          <w:rFonts w:ascii="GHEA Grapalat" w:hAnsi="GHEA Grapalat"/>
          <w:color w:val="auto"/>
          <w:lang w:val="hy-AM"/>
        </w:rPr>
        <w:t>.</w:t>
      </w:r>
      <w:r w:rsidRPr="005D69DB">
        <w:rPr>
          <w:rFonts w:ascii="GHEA Grapalat" w:hAnsi="GHEA Grapalat"/>
          <w:color w:val="auto"/>
          <w:lang w:val="hy-AM"/>
        </w:rPr>
        <w:t xml:space="preserve">34 կետերում նշված միջոցառումները բաղկացած են </w:t>
      </w:r>
      <w:proofErr w:type="spellStart"/>
      <w:r w:rsidRPr="005D69DB">
        <w:rPr>
          <w:rFonts w:ascii="GHEA Grapalat" w:hAnsi="GHEA Grapalat"/>
          <w:color w:val="auto"/>
          <w:lang w:val="hy-AM"/>
        </w:rPr>
        <w:t>հետևյալ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փուլերից՝</w:t>
      </w:r>
    </w:p>
    <w:p w:rsidR="003905BE" w:rsidRPr="005D69DB" w:rsidRDefault="003905BE" w:rsidP="003905BE">
      <w:pPr>
        <w:pStyle w:val="Default"/>
        <w:numPr>
          <w:ilvl w:val="1"/>
          <w:numId w:val="14"/>
        </w:numPr>
        <w:ind w:left="2835" w:right="80" w:hanging="850"/>
        <w:jc w:val="both"/>
        <w:rPr>
          <w:rFonts w:ascii="GHEA Grapalat" w:hAnsi="GHEA Grapalat"/>
          <w:color w:val="auto"/>
        </w:rPr>
      </w:pPr>
      <w:r w:rsidRPr="005D69DB">
        <w:rPr>
          <w:rFonts w:ascii="GHEA Grapalat" w:hAnsi="GHEA Grapalat"/>
          <w:color w:val="auto"/>
          <w:lang w:val="hy-AM"/>
        </w:rPr>
        <w:t>տեխնիկական պահանջի մշակում,</w:t>
      </w:r>
    </w:p>
    <w:p w:rsidR="003905BE" w:rsidRPr="005D69DB" w:rsidRDefault="003905BE" w:rsidP="003905BE">
      <w:pPr>
        <w:pStyle w:val="Default"/>
        <w:numPr>
          <w:ilvl w:val="1"/>
          <w:numId w:val="14"/>
        </w:numPr>
        <w:ind w:left="2835" w:right="80" w:hanging="850"/>
        <w:jc w:val="both"/>
        <w:rPr>
          <w:rFonts w:ascii="GHEA Grapalat" w:hAnsi="GHEA Grapalat"/>
          <w:color w:val="auto"/>
        </w:rPr>
      </w:pPr>
      <w:r w:rsidRPr="005D69DB">
        <w:rPr>
          <w:rFonts w:ascii="GHEA Grapalat" w:hAnsi="GHEA Grapalat"/>
          <w:color w:val="auto"/>
          <w:lang w:val="hy-AM"/>
        </w:rPr>
        <w:t>անվտանգության հիմնավորման մշակում,</w:t>
      </w:r>
    </w:p>
    <w:p w:rsidR="003905BE" w:rsidRPr="005D69DB" w:rsidRDefault="003905BE" w:rsidP="003905BE">
      <w:pPr>
        <w:pStyle w:val="Default"/>
        <w:numPr>
          <w:ilvl w:val="1"/>
          <w:numId w:val="14"/>
        </w:numPr>
        <w:ind w:left="2835" w:right="80" w:hanging="850"/>
        <w:jc w:val="both"/>
        <w:rPr>
          <w:rFonts w:ascii="GHEA Grapalat" w:hAnsi="GHEA Grapalat"/>
          <w:color w:val="auto"/>
        </w:rPr>
      </w:pPr>
      <w:proofErr w:type="spellStart"/>
      <w:r w:rsidRPr="005D69DB">
        <w:rPr>
          <w:rFonts w:ascii="GHEA Grapalat" w:hAnsi="GHEA Grapalat"/>
          <w:color w:val="auto"/>
          <w:lang w:val="hy-AM"/>
        </w:rPr>
        <w:t>նախագծա-հետազննական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աշխատանքներ,</w:t>
      </w:r>
      <w:r w:rsidRPr="005D69DB">
        <w:rPr>
          <w:rFonts w:ascii="GHEA Grapalat" w:hAnsi="GHEA Grapalat"/>
          <w:color w:val="auto"/>
        </w:rPr>
        <w:t xml:space="preserve"> </w:t>
      </w:r>
    </w:p>
    <w:p w:rsidR="003905BE" w:rsidRPr="005D69DB" w:rsidRDefault="003905BE" w:rsidP="003905BE">
      <w:pPr>
        <w:pStyle w:val="Default"/>
        <w:numPr>
          <w:ilvl w:val="1"/>
          <w:numId w:val="14"/>
        </w:numPr>
        <w:ind w:left="2835" w:right="80" w:hanging="850"/>
        <w:jc w:val="both"/>
        <w:rPr>
          <w:rFonts w:ascii="GHEA Grapalat" w:hAnsi="GHEA Grapalat"/>
          <w:color w:val="auto"/>
        </w:rPr>
      </w:pPr>
      <w:r w:rsidRPr="005D69DB">
        <w:rPr>
          <w:rFonts w:ascii="GHEA Grapalat" w:hAnsi="GHEA Grapalat"/>
          <w:color w:val="auto"/>
          <w:lang w:val="hy-AM"/>
        </w:rPr>
        <w:t>շին-մոնտաժային աշխատանքներ,</w:t>
      </w:r>
      <w:r w:rsidRPr="005D69DB">
        <w:rPr>
          <w:rFonts w:ascii="GHEA Grapalat" w:hAnsi="GHEA Grapalat"/>
          <w:color w:val="auto"/>
        </w:rPr>
        <w:t xml:space="preserve"> </w:t>
      </w:r>
    </w:p>
    <w:p w:rsidR="003905BE" w:rsidRPr="005D69DB" w:rsidRDefault="003905BE" w:rsidP="003905BE">
      <w:pPr>
        <w:pStyle w:val="Default"/>
        <w:numPr>
          <w:ilvl w:val="1"/>
          <w:numId w:val="14"/>
        </w:numPr>
        <w:ind w:left="2835" w:right="80" w:hanging="850"/>
        <w:jc w:val="both"/>
        <w:rPr>
          <w:rFonts w:ascii="GHEA Grapalat" w:hAnsi="GHEA Grapalat"/>
          <w:color w:val="auto"/>
          <w:lang w:val="hy-AM"/>
        </w:rPr>
      </w:pPr>
      <w:r w:rsidRPr="005D69DB">
        <w:rPr>
          <w:rFonts w:ascii="GHEA Grapalat" w:hAnsi="GHEA Grapalat"/>
          <w:color w:val="auto"/>
          <w:lang w:val="hy-AM"/>
        </w:rPr>
        <w:t>գործարկման-</w:t>
      </w:r>
      <w:proofErr w:type="spellStart"/>
      <w:r w:rsidRPr="005D69DB">
        <w:rPr>
          <w:rFonts w:ascii="GHEA Grapalat" w:hAnsi="GHEA Grapalat"/>
          <w:color w:val="auto"/>
          <w:lang w:val="hy-AM"/>
        </w:rPr>
        <w:t>կարգաբերման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աշխատանքներ։</w:t>
      </w:r>
    </w:p>
    <w:p w:rsidR="003905BE" w:rsidRPr="005D69DB" w:rsidRDefault="003905BE" w:rsidP="003905BE">
      <w:pPr>
        <w:pStyle w:val="Default"/>
        <w:numPr>
          <w:ilvl w:val="0"/>
          <w:numId w:val="15"/>
        </w:numPr>
        <w:tabs>
          <w:tab w:val="left" w:pos="1134"/>
        </w:tabs>
        <w:ind w:left="1134" w:hanging="708"/>
        <w:jc w:val="both"/>
        <w:rPr>
          <w:rFonts w:ascii="GHEA Grapalat" w:hAnsi="GHEA Grapalat"/>
          <w:color w:val="auto"/>
          <w:lang w:val="hy-AM"/>
        </w:rPr>
      </w:pPr>
      <w:r w:rsidRPr="005D69DB">
        <w:rPr>
          <w:rFonts w:ascii="GHEA Grapalat" w:hAnsi="GHEA Grapalat"/>
          <w:color w:val="auto"/>
          <w:lang w:val="hy-AM"/>
        </w:rPr>
        <w:t>Հավելված 2-ի 6</w:t>
      </w:r>
      <w:r w:rsidRPr="005D69DB">
        <w:rPr>
          <w:rFonts w:ascii="MS Mincho" w:eastAsia="MS Mincho" w:hAnsi="MS Mincho" w:cs="MS Mincho" w:hint="eastAsia"/>
          <w:color w:val="auto"/>
          <w:lang w:val="hy-AM"/>
        </w:rPr>
        <w:t>․</w:t>
      </w:r>
      <w:r w:rsidRPr="005D69DB">
        <w:rPr>
          <w:rFonts w:ascii="GHEA Grapalat" w:hAnsi="GHEA Grapalat"/>
          <w:color w:val="auto"/>
          <w:lang w:val="hy-AM"/>
        </w:rPr>
        <w:t xml:space="preserve">17 </w:t>
      </w:r>
      <w:proofErr w:type="spellStart"/>
      <w:r w:rsidRPr="005D69DB">
        <w:rPr>
          <w:rFonts w:ascii="GHEA Grapalat" w:hAnsi="GHEA Grapalat"/>
          <w:color w:val="auto"/>
          <w:lang w:val="hy-AM"/>
        </w:rPr>
        <w:t>կետում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նշված միջոցառումը բաղկացած է </w:t>
      </w:r>
      <w:proofErr w:type="spellStart"/>
      <w:r w:rsidRPr="005D69DB">
        <w:rPr>
          <w:rFonts w:ascii="GHEA Grapalat" w:hAnsi="GHEA Grapalat"/>
          <w:color w:val="auto"/>
          <w:lang w:val="hy-AM"/>
        </w:rPr>
        <w:t>հետևյալ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փուլերից՝</w:t>
      </w:r>
    </w:p>
    <w:p w:rsidR="003905BE" w:rsidRPr="005D69DB" w:rsidRDefault="003905BE" w:rsidP="003905BE">
      <w:pPr>
        <w:pStyle w:val="Default"/>
        <w:numPr>
          <w:ilvl w:val="1"/>
          <w:numId w:val="14"/>
        </w:numPr>
        <w:ind w:left="2835" w:right="80" w:hanging="850"/>
        <w:jc w:val="both"/>
        <w:rPr>
          <w:rFonts w:ascii="GHEA Grapalat" w:hAnsi="GHEA Grapalat"/>
          <w:color w:val="auto"/>
        </w:rPr>
      </w:pPr>
      <w:r w:rsidRPr="005D69DB">
        <w:rPr>
          <w:rFonts w:ascii="GHEA Grapalat" w:hAnsi="GHEA Grapalat"/>
          <w:color w:val="auto"/>
          <w:lang w:val="hy-AM"/>
        </w:rPr>
        <w:t>անվտանգության հիմնավորման մշակում,</w:t>
      </w:r>
    </w:p>
    <w:p w:rsidR="003905BE" w:rsidRPr="005D69DB" w:rsidRDefault="003905BE" w:rsidP="003905BE">
      <w:pPr>
        <w:pStyle w:val="Default"/>
        <w:numPr>
          <w:ilvl w:val="1"/>
          <w:numId w:val="14"/>
        </w:numPr>
        <w:ind w:left="2835" w:right="80" w:hanging="850"/>
        <w:jc w:val="both"/>
        <w:rPr>
          <w:rFonts w:ascii="GHEA Grapalat" w:hAnsi="GHEA Grapalat"/>
          <w:color w:val="auto"/>
        </w:rPr>
      </w:pPr>
      <w:r w:rsidRPr="005D69DB">
        <w:rPr>
          <w:rFonts w:ascii="GHEA Grapalat" w:hAnsi="GHEA Grapalat"/>
          <w:color w:val="auto"/>
          <w:lang w:val="hy-AM"/>
        </w:rPr>
        <w:t>շին-մոնտաժային աշխատանքներ,</w:t>
      </w:r>
      <w:r w:rsidRPr="005D69DB">
        <w:rPr>
          <w:rFonts w:ascii="GHEA Grapalat" w:hAnsi="GHEA Grapalat"/>
          <w:color w:val="auto"/>
        </w:rPr>
        <w:t xml:space="preserve"> </w:t>
      </w:r>
    </w:p>
    <w:p w:rsidR="003905BE" w:rsidRPr="005D69DB" w:rsidRDefault="003905BE" w:rsidP="003905BE">
      <w:pPr>
        <w:pStyle w:val="Default"/>
        <w:numPr>
          <w:ilvl w:val="1"/>
          <w:numId w:val="14"/>
        </w:numPr>
        <w:ind w:left="2835" w:right="80" w:hanging="850"/>
        <w:jc w:val="both"/>
        <w:rPr>
          <w:rFonts w:ascii="GHEA Grapalat" w:hAnsi="GHEA Grapalat"/>
          <w:color w:val="auto"/>
          <w:lang w:val="hy-AM"/>
        </w:rPr>
      </w:pPr>
      <w:r w:rsidRPr="005D69DB">
        <w:rPr>
          <w:rFonts w:ascii="GHEA Grapalat" w:hAnsi="GHEA Grapalat"/>
          <w:color w:val="auto"/>
          <w:lang w:val="hy-AM"/>
        </w:rPr>
        <w:t>գործարկման-</w:t>
      </w:r>
      <w:proofErr w:type="spellStart"/>
      <w:r w:rsidRPr="005D69DB">
        <w:rPr>
          <w:rFonts w:ascii="GHEA Grapalat" w:hAnsi="GHEA Grapalat"/>
          <w:color w:val="auto"/>
          <w:lang w:val="hy-AM"/>
        </w:rPr>
        <w:t>կարգաբերման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աշխատանքներ։</w:t>
      </w:r>
    </w:p>
    <w:p w:rsidR="003905BE" w:rsidRPr="005D69DB" w:rsidRDefault="003905BE" w:rsidP="003905BE">
      <w:pPr>
        <w:pStyle w:val="Default"/>
        <w:numPr>
          <w:ilvl w:val="0"/>
          <w:numId w:val="16"/>
        </w:numPr>
        <w:tabs>
          <w:tab w:val="left" w:pos="1134"/>
        </w:tabs>
        <w:ind w:left="1134" w:hanging="708"/>
        <w:jc w:val="both"/>
        <w:rPr>
          <w:rFonts w:ascii="GHEA Grapalat" w:hAnsi="GHEA Grapalat"/>
          <w:color w:val="auto"/>
          <w:lang w:val="hy-AM"/>
        </w:rPr>
      </w:pPr>
      <w:r w:rsidRPr="005D69DB">
        <w:rPr>
          <w:rFonts w:ascii="GHEA Grapalat" w:hAnsi="GHEA Grapalat"/>
          <w:bCs/>
          <w:color w:val="auto"/>
          <w:lang w:val="hy-AM"/>
        </w:rPr>
        <w:t xml:space="preserve">Հավելված 2-ի </w:t>
      </w:r>
      <w:r w:rsidRPr="005D69DB">
        <w:rPr>
          <w:rFonts w:ascii="GHEA Grapalat" w:hAnsi="GHEA Grapalat"/>
          <w:color w:val="auto"/>
          <w:lang w:val="hy-AM"/>
        </w:rPr>
        <w:t xml:space="preserve">6.35, 6.36 և 6.38-6.41 ենթակետերում նշված միջոցառումները կհստակեցվեն և </w:t>
      </w:r>
      <w:proofErr w:type="spellStart"/>
      <w:r w:rsidRPr="005D69DB">
        <w:rPr>
          <w:rFonts w:ascii="GHEA Grapalat" w:hAnsi="GHEA Grapalat"/>
          <w:color w:val="auto"/>
          <w:lang w:val="hy-AM"/>
        </w:rPr>
        <w:t>կկոնկրետացվեն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Հավելված 2-ի 2.6 </w:t>
      </w:r>
      <w:proofErr w:type="spellStart"/>
      <w:r w:rsidRPr="005D69DB">
        <w:rPr>
          <w:rFonts w:ascii="GHEA Grapalat" w:hAnsi="GHEA Grapalat"/>
          <w:color w:val="auto"/>
          <w:lang w:val="hy-AM"/>
        </w:rPr>
        <w:t>կետում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նշված «ՌԿ անվտանգ կանգի և հովացման, շրջակա միջավայր ճառագայթաակտիվ արտանետումների վերահսկման և </w:t>
      </w:r>
      <w:proofErr w:type="spellStart"/>
      <w:r w:rsidRPr="005D69DB">
        <w:rPr>
          <w:rFonts w:ascii="GHEA Grapalat" w:hAnsi="GHEA Grapalat"/>
          <w:color w:val="auto"/>
          <w:lang w:val="hy-AM"/>
        </w:rPr>
        <w:t>տեղայնացման</w:t>
      </w:r>
      <w:proofErr w:type="spellEnd"/>
      <w:r w:rsidRPr="005D69DB">
        <w:rPr>
          <w:rFonts w:ascii="GHEA Grapalat" w:hAnsi="GHEA Grapalat"/>
          <w:color w:val="auto"/>
          <w:lang w:val="hy-AM"/>
        </w:rPr>
        <w:t xml:space="preserve"> վրա հրդեհների ազդեցության վերլուծության մշակում» միջոցառման իրականացման ժամանակ։ </w:t>
      </w:r>
    </w:p>
    <w:p w:rsidR="003905BE" w:rsidRPr="005D69DB" w:rsidRDefault="003905BE" w:rsidP="003905BE">
      <w:pPr>
        <w:spacing w:before="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905BE" w:rsidRPr="005D69DB" w:rsidRDefault="003905BE" w:rsidP="003905BE">
      <w:pPr>
        <w:spacing w:before="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905BE" w:rsidRPr="005D69DB" w:rsidRDefault="003905BE" w:rsidP="003905BE">
      <w:pPr>
        <w:spacing w:before="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905BE" w:rsidRPr="005D69DB" w:rsidRDefault="003905BE" w:rsidP="003905BE">
      <w:pPr>
        <w:spacing w:before="60"/>
        <w:rPr>
          <w:rFonts w:ascii="GHEA Grapalat" w:hAnsi="GHEA Grapalat"/>
          <w:sz w:val="24"/>
          <w:szCs w:val="24"/>
          <w:lang w:val="hy-AM" w:eastAsia="ru-RU"/>
        </w:rPr>
      </w:pPr>
      <w:r w:rsidRPr="005D69D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69DB">
        <w:rPr>
          <w:rFonts w:ascii="GHEA Grapalat" w:hAnsi="GHEA Grapalat"/>
          <w:sz w:val="24"/>
          <w:szCs w:val="24"/>
          <w:lang w:val="hy-AM" w:eastAsia="ru-RU"/>
        </w:rPr>
        <w:t>Հայաստանի Հանրապետության վարչապետի</w:t>
      </w:r>
    </w:p>
    <w:p w:rsidR="003905BE" w:rsidRPr="005D69DB" w:rsidRDefault="003905BE" w:rsidP="003905BE">
      <w:pPr>
        <w:spacing w:before="60"/>
        <w:rPr>
          <w:rFonts w:ascii="GHEA Grapalat" w:hAnsi="GHEA Grapalat"/>
          <w:sz w:val="24"/>
          <w:szCs w:val="24"/>
          <w:lang w:val="hy-AM" w:eastAsia="ru-RU"/>
        </w:rPr>
      </w:pPr>
      <w:r w:rsidRPr="005D69DB">
        <w:rPr>
          <w:rFonts w:ascii="GHEA Grapalat" w:hAnsi="GHEA Grapalat"/>
          <w:sz w:val="24"/>
          <w:szCs w:val="24"/>
          <w:lang w:val="hy-AM" w:eastAsia="ru-RU"/>
        </w:rPr>
        <w:t>աշխատակազմի ղեկավար</w:t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</w:r>
      <w:r w:rsidRPr="005D69DB">
        <w:rPr>
          <w:rFonts w:ascii="GHEA Grapalat" w:hAnsi="GHEA Grapalat"/>
          <w:sz w:val="24"/>
          <w:szCs w:val="24"/>
          <w:lang w:val="hy-AM" w:eastAsia="ru-RU"/>
        </w:rPr>
        <w:tab/>
        <w:t xml:space="preserve"> Ա</w:t>
      </w:r>
      <w:r w:rsidRPr="00486AE5">
        <w:rPr>
          <w:rFonts w:ascii="GHEA Grapalat" w:hAnsi="GHEA Grapalat"/>
          <w:sz w:val="24"/>
          <w:szCs w:val="24"/>
          <w:lang w:val="hy-AM" w:eastAsia="ru-RU"/>
        </w:rPr>
        <w:t xml:space="preserve">. </w:t>
      </w:r>
      <w:r w:rsidRPr="005D69DB">
        <w:rPr>
          <w:rFonts w:ascii="GHEA Grapalat" w:hAnsi="GHEA Grapalat"/>
          <w:sz w:val="24"/>
          <w:szCs w:val="24"/>
          <w:lang w:val="hy-AM" w:eastAsia="ru-RU"/>
        </w:rPr>
        <w:t>Հարությունյան</w:t>
      </w:r>
    </w:p>
    <w:p w:rsidR="002E6701" w:rsidRPr="003905BE" w:rsidRDefault="002E6701" w:rsidP="003905BE">
      <w:pPr>
        <w:rPr>
          <w:lang w:val="hy-AM"/>
        </w:rPr>
      </w:pPr>
    </w:p>
    <w:sectPr w:rsidR="002E6701" w:rsidRPr="003905BE" w:rsidSect="00152AA2">
      <w:headerReference w:type="even" r:id="rId7"/>
      <w:headerReference w:type="default" r:id="rId8"/>
      <w:type w:val="continuous"/>
      <w:pgSz w:w="16839" w:h="11907" w:orient="landscape" w:code="9"/>
      <w:pgMar w:top="1418" w:right="993" w:bottom="567" w:left="1418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271" w:rsidRDefault="00AA2271" w:rsidP="00152AA2">
      <w:pPr>
        <w:spacing w:after="0" w:line="240" w:lineRule="auto"/>
      </w:pPr>
      <w:r>
        <w:separator/>
      </w:r>
    </w:p>
  </w:endnote>
  <w:endnote w:type="continuationSeparator" w:id="0">
    <w:p w:rsidR="00AA2271" w:rsidRDefault="00AA2271" w:rsidP="00152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271" w:rsidRDefault="00AA2271" w:rsidP="00152AA2">
      <w:pPr>
        <w:spacing w:after="0" w:line="240" w:lineRule="auto"/>
      </w:pPr>
      <w:r>
        <w:separator/>
      </w:r>
    </w:p>
  </w:footnote>
  <w:footnote w:type="continuationSeparator" w:id="0">
    <w:p w:rsidR="00AA2271" w:rsidRDefault="00AA2271" w:rsidP="00152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608" w:rsidRDefault="00DE160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608" w:rsidRPr="006965AF" w:rsidRDefault="00DE1608" w:rsidP="00DE16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32B0"/>
    <w:multiLevelType w:val="hybridMultilevel"/>
    <w:tmpl w:val="82A43AA8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A50B20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85572"/>
    <w:multiLevelType w:val="hybridMultilevel"/>
    <w:tmpl w:val="89BA3612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747EE"/>
    <w:multiLevelType w:val="hybridMultilevel"/>
    <w:tmpl w:val="6D585F8E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64DB8"/>
    <w:multiLevelType w:val="multilevel"/>
    <w:tmpl w:val="EC984214"/>
    <w:lvl w:ilvl="0">
      <w:start w:val="1"/>
      <w:numFmt w:val="decimal"/>
      <w:lvlText w:val="5.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A0F5DF3"/>
    <w:multiLevelType w:val="multilevel"/>
    <w:tmpl w:val="D82A62F4"/>
    <w:lvl w:ilvl="0">
      <w:start w:val="1"/>
      <w:numFmt w:val="decimal"/>
      <w:lvlText w:val="4.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15E4B11"/>
    <w:multiLevelType w:val="hybridMultilevel"/>
    <w:tmpl w:val="925A247E"/>
    <w:lvl w:ilvl="0" w:tplc="18C0CEBA">
      <w:start w:val="1"/>
      <w:numFmt w:val="decimal"/>
      <w:lvlText w:val="4.3.3.12.%1."/>
      <w:lvlJc w:val="left"/>
      <w:pPr>
        <w:ind w:left="1866" w:hanging="360"/>
      </w:pPr>
      <w:rPr>
        <w:rFonts w:ascii="Times New Roman" w:hAnsi="Times New Roman" w:cs="Arial" w:hint="default"/>
        <w:b w:val="0"/>
        <w:i w:val="0"/>
        <w:color w:val="auto"/>
      </w:rPr>
    </w:lvl>
    <w:lvl w:ilvl="1" w:tplc="81E6F4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78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96710E5"/>
    <w:multiLevelType w:val="hybridMultilevel"/>
    <w:tmpl w:val="CB0AC46C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F7807"/>
    <w:multiLevelType w:val="multilevel"/>
    <w:tmpl w:val="3356B578"/>
    <w:lvl w:ilvl="0">
      <w:start w:val="1"/>
      <w:numFmt w:val="decimal"/>
      <w:lvlText w:val="3.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E276A4E"/>
    <w:multiLevelType w:val="hybridMultilevel"/>
    <w:tmpl w:val="F460C706"/>
    <w:lvl w:ilvl="0" w:tplc="C87A8D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D7BA904A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04033"/>
    <w:multiLevelType w:val="hybridMultilevel"/>
    <w:tmpl w:val="838C0E40"/>
    <w:lvl w:ilvl="0" w:tplc="5B346A2C">
      <w:start w:val="1"/>
      <w:numFmt w:val="decimal"/>
      <w:lvlText w:val="6.%1."/>
      <w:lvlJc w:val="left"/>
      <w:pPr>
        <w:ind w:left="928" w:hanging="360"/>
      </w:pPr>
      <w:rPr>
        <w:rFonts w:cs="Times New Roman" w:hint="default"/>
      </w:rPr>
    </w:lvl>
    <w:lvl w:ilvl="1" w:tplc="D7BA904A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42485"/>
    <w:multiLevelType w:val="hybridMultilevel"/>
    <w:tmpl w:val="5F1AD47A"/>
    <w:lvl w:ilvl="0" w:tplc="569E7EF8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D6CCB"/>
    <w:multiLevelType w:val="hybridMultilevel"/>
    <w:tmpl w:val="039853F0"/>
    <w:lvl w:ilvl="0" w:tplc="1AB86E4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AC6E3A"/>
    <w:multiLevelType w:val="hybridMultilevel"/>
    <w:tmpl w:val="B852CFA8"/>
    <w:lvl w:ilvl="0" w:tplc="0428B292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  <w:b w:val="0"/>
      </w:rPr>
    </w:lvl>
    <w:lvl w:ilvl="1" w:tplc="D7BA904A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02080"/>
    <w:multiLevelType w:val="hybridMultilevel"/>
    <w:tmpl w:val="3744A7FE"/>
    <w:lvl w:ilvl="0" w:tplc="423E9D48">
      <w:start w:val="1"/>
      <w:numFmt w:val="decimal"/>
      <w:lvlText w:val="8.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D7BA904A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F87EB3"/>
    <w:multiLevelType w:val="hybridMultilevel"/>
    <w:tmpl w:val="E2E2B534"/>
    <w:lvl w:ilvl="0" w:tplc="31F05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D5AB9"/>
    <w:multiLevelType w:val="multilevel"/>
    <w:tmpl w:val="F2649372"/>
    <w:lvl w:ilvl="0">
      <w:start w:val="1"/>
      <w:numFmt w:val="decimal"/>
      <w:pStyle w:val="Heading1"/>
      <w:lvlText w:val="4.2.%1"/>
      <w:lvlJc w:val="left"/>
      <w:pPr>
        <w:tabs>
          <w:tab w:val="num" w:pos="1135"/>
        </w:tabs>
        <w:ind w:left="1135" w:hanging="851"/>
      </w:pPr>
      <w:rPr>
        <w:rFonts w:cs="Times New Roman" w:hint="default"/>
        <w:b w:val="0"/>
        <w:bCs w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844"/>
        </w:tabs>
        <w:ind w:left="1844" w:hanging="1134"/>
      </w:pPr>
      <w:rPr>
        <w:rFonts w:cs="Times New Roman" w:hint="default"/>
        <w:b/>
        <w:strike w:val="0"/>
      </w:rPr>
    </w:lvl>
    <w:lvl w:ilvl="2">
      <w:start w:val="1"/>
      <w:numFmt w:val="decimal"/>
      <w:lvlText w:val="1.2.%3."/>
      <w:lvlJc w:val="left"/>
      <w:pPr>
        <w:tabs>
          <w:tab w:val="num" w:pos="720"/>
        </w:tabs>
        <w:ind w:left="-567" w:firstLine="567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1.2.3.%4."/>
      <w:lvlJc w:val="left"/>
      <w:pPr>
        <w:tabs>
          <w:tab w:val="num" w:pos="2357"/>
        </w:tabs>
        <w:ind w:left="710" w:firstLine="567"/>
      </w:pPr>
      <w:rPr>
        <w:rFonts w:hint="default"/>
        <w:strike w:val="0"/>
        <w:color w:val="auto"/>
        <w:sz w:val="24"/>
        <w:szCs w:val="24"/>
      </w:rPr>
    </w:lvl>
    <w:lvl w:ilvl="4">
      <w:start w:val="1"/>
      <w:numFmt w:val="decimal"/>
      <w:lvlText w:val="3.5.5.3.%5."/>
      <w:lvlJc w:val="left"/>
      <w:pPr>
        <w:tabs>
          <w:tab w:val="num" w:pos="426"/>
        </w:tabs>
        <w:ind w:left="426" w:firstLine="0"/>
      </w:pPr>
      <w:rPr>
        <w:rFonts w:hint="default"/>
      </w:rPr>
    </w:lvl>
    <w:lvl w:ilvl="5">
      <w:start w:val="1"/>
      <w:numFmt w:val="decimal"/>
      <w:lvlText w:val="%1.%2.%3.%4.%5..%6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1.%2.%3.%4.%5..%6.%7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1.%2.%3.%4.%5..%6.%7.%8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Приложение %9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</w:abstractNum>
  <w:num w:numId="1">
    <w:abstractNumId w:val="15"/>
  </w:num>
  <w:num w:numId="2">
    <w:abstractNumId w:val="14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12"/>
  </w:num>
  <w:num w:numId="13">
    <w:abstractNumId w:val="13"/>
  </w:num>
  <w:num w:numId="14">
    <w:abstractNumId w:val="5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A2"/>
    <w:rsid w:val="00005F45"/>
    <w:rsid w:val="000210EB"/>
    <w:rsid w:val="0008205C"/>
    <w:rsid w:val="000C2F41"/>
    <w:rsid w:val="00111DAC"/>
    <w:rsid w:val="00152AA2"/>
    <w:rsid w:val="001567AE"/>
    <w:rsid w:val="00156EF7"/>
    <w:rsid w:val="00207970"/>
    <w:rsid w:val="00224474"/>
    <w:rsid w:val="00270E10"/>
    <w:rsid w:val="0028714C"/>
    <w:rsid w:val="002D0746"/>
    <w:rsid w:val="002D6B86"/>
    <w:rsid w:val="002E6701"/>
    <w:rsid w:val="003905BE"/>
    <w:rsid w:val="003F087A"/>
    <w:rsid w:val="0040673E"/>
    <w:rsid w:val="00490128"/>
    <w:rsid w:val="00494F75"/>
    <w:rsid w:val="004C681E"/>
    <w:rsid w:val="0051214F"/>
    <w:rsid w:val="00527123"/>
    <w:rsid w:val="00551D48"/>
    <w:rsid w:val="00576A66"/>
    <w:rsid w:val="005B46B2"/>
    <w:rsid w:val="005D69DB"/>
    <w:rsid w:val="00603FB7"/>
    <w:rsid w:val="00657D60"/>
    <w:rsid w:val="006629D2"/>
    <w:rsid w:val="006C0DD7"/>
    <w:rsid w:val="007E1B5C"/>
    <w:rsid w:val="007E6151"/>
    <w:rsid w:val="0087574C"/>
    <w:rsid w:val="009159E1"/>
    <w:rsid w:val="009278A5"/>
    <w:rsid w:val="00963599"/>
    <w:rsid w:val="009D4F3A"/>
    <w:rsid w:val="009F73E5"/>
    <w:rsid w:val="00A105EA"/>
    <w:rsid w:val="00A13440"/>
    <w:rsid w:val="00AA2271"/>
    <w:rsid w:val="00AA59CD"/>
    <w:rsid w:val="00AD4BE6"/>
    <w:rsid w:val="00B943BA"/>
    <w:rsid w:val="00BC007A"/>
    <w:rsid w:val="00BD6BED"/>
    <w:rsid w:val="00C7408F"/>
    <w:rsid w:val="00CC16D7"/>
    <w:rsid w:val="00D806CE"/>
    <w:rsid w:val="00DA720D"/>
    <w:rsid w:val="00DB296D"/>
    <w:rsid w:val="00DE1608"/>
    <w:rsid w:val="00E36769"/>
    <w:rsid w:val="00E60EFC"/>
    <w:rsid w:val="00E70CAC"/>
    <w:rsid w:val="00F05C2F"/>
    <w:rsid w:val="00F31F90"/>
    <w:rsid w:val="00F8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FA3CF"/>
  <w15:chartTrackingRefBased/>
  <w15:docId w15:val="{2EFF7476-1232-46CB-9CC3-C7A746BE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aliases w:val="Заголовок раздела,Атом11,(раздел),Headline 1,Заг 1,Заголовок 1 Знак Знак,Заголовок 1 Знак Знак Знак,Заголовок раздела 5,ПРИЛ1,Раздел,раздел,1"/>
    <w:basedOn w:val="Normal"/>
    <w:next w:val="Normal"/>
    <w:link w:val="Heading1Char1"/>
    <w:uiPriority w:val="99"/>
    <w:qFormat/>
    <w:rsid w:val="00152AA2"/>
    <w:pPr>
      <w:pageBreakBefore/>
      <w:widowControl w:val="0"/>
      <w:numPr>
        <w:numId w:val="1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/>
      <w:b/>
      <w:bCs/>
      <w:sz w:val="26"/>
      <w:szCs w:val="26"/>
      <w:lang w:val="ru-RU" w:eastAsia="ar-SA"/>
    </w:rPr>
  </w:style>
  <w:style w:type="paragraph" w:styleId="Heading2">
    <w:name w:val="heading 2"/>
    <w:aliases w:val="(подраздел),Header 2,...,Headline 1.1,Заголовок раздела 7 + Times New Roman,Подраздел,не курсив,не полужирный,подразд"/>
    <w:basedOn w:val="Normal"/>
    <w:next w:val="Normal"/>
    <w:link w:val="Heading2Char"/>
    <w:uiPriority w:val="9"/>
    <w:qFormat/>
    <w:rsid w:val="00152AA2"/>
    <w:pPr>
      <w:widowControl w:val="0"/>
      <w:numPr>
        <w:ilvl w:val="1"/>
        <w:numId w:val="1"/>
      </w:numPr>
      <w:autoSpaceDE w:val="0"/>
      <w:spacing w:after="0" w:line="240" w:lineRule="auto"/>
      <w:jc w:val="both"/>
      <w:outlineLvl w:val="1"/>
    </w:pPr>
    <w:rPr>
      <w:rFonts w:ascii="Times New Roman" w:eastAsia="Times New Roman" w:hAnsi="Times New Roman"/>
      <w:bCs/>
      <w:iCs/>
      <w:sz w:val="26"/>
      <w:szCs w:val="26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152AA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(подраздел) Char,Header 2 Char,... Char,Headline 1.1 Char,Заголовок раздела 7 + Times New Roman Char,Подраздел Char,не курсив Char,не полужирный Char,подразд Char"/>
    <w:link w:val="Heading2"/>
    <w:uiPriority w:val="9"/>
    <w:rsid w:val="00152AA2"/>
    <w:rPr>
      <w:rFonts w:ascii="Times New Roman" w:eastAsia="Times New Roman" w:hAnsi="Times New Roman"/>
      <w:bCs/>
      <w:iCs/>
      <w:sz w:val="26"/>
      <w:szCs w:val="26"/>
      <w:lang w:val="ru-RU" w:eastAsia="ar-SA"/>
    </w:rPr>
  </w:style>
  <w:style w:type="character" w:customStyle="1" w:styleId="Heading1Char1">
    <w:name w:val="Heading 1 Char1"/>
    <w:aliases w:val="Заголовок раздела Char,Атом11 Char,(раздел) Char,Headline 1 Char,Заг 1 Char,Заголовок 1 Знак Знак Char,Заголовок 1 Знак Знак Знак Char,Заголовок раздела 5 Char,ПРИЛ1 Char,Раздел Char,раздел Char,1 Char"/>
    <w:link w:val="Heading1"/>
    <w:uiPriority w:val="99"/>
    <w:rsid w:val="00152AA2"/>
    <w:rPr>
      <w:rFonts w:ascii="Times New Roman" w:eastAsia="Times New Roman" w:hAnsi="Times New Roman"/>
      <w:b/>
      <w:bCs/>
      <w:sz w:val="26"/>
      <w:szCs w:val="26"/>
      <w:lang w:val="ru-RU" w:eastAsia="ar-SA"/>
    </w:rPr>
  </w:style>
  <w:style w:type="paragraph" w:styleId="Header">
    <w:name w:val="header"/>
    <w:aliases w:val="Titul,Heder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Знак15,h,ВерхКолонтитул"/>
    <w:basedOn w:val="Normal"/>
    <w:link w:val="HeaderChar1"/>
    <w:rsid w:val="00152AA2"/>
    <w:pPr>
      <w:widowControl w:val="0"/>
      <w:tabs>
        <w:tab w:val="center" w:pos="4536"/>
        <w:tab w:val="right" w:pos="9072"/>
      </w:tabs>
      <w:autoSpaceDE w:val="0"/>
      <w:spacing w:after="0" w:line="360" w:lineRule="auto"/>
      <w:ind w:firstLine="567"/>
      <w:jc w:val="both"/>
    </w:pPr>
    <w:rPr>
      <w:rFonts w:ascii="Times New Roman" w:hAnsi="Times New Roman"/>
      <w:sz w:val="24"/>
      <w:szCs w:val="24"/>
      <w:lang w:val="ru-RU" w:eastAsia="ar-SA"/>
    </w:rPr>
  </w:style>
  <w:style w:type="character" w:customStyle="1" w:styleId="HeaderChar">
    <w:name w:val="Header Char"/>
    <w:uiPriority w:val="99"/>
    <w:semiHidden/>
    <w:rsid w:val="00152AA2"/>
    <w:rPr>
      <w:sz w:val="22"/>
      <w:szCs w:val="22"/>
    </w:rPr>
  </w:style>
  <w:style w:type="character" w:customStyle="1" w:styleId="HeaderChar1">
    <w:name w:val="Header Char1"/>
    <w:aliases w:val="Titul Char,Heder Char,Верхний колонтитул2 Char,Верхний колонтитул3 Char,Верхний колонтитул4 Char,Верхний колонтитул11 Char,Верхний колонтитул21 Char,Верхний колонтитул31 Char,Верхний колонтитул41 Char,Верхний колонтитул12 Char,Знак15 Char"/>
    <w:link w:val="Header"/>
    <w:rsid w:val="00152AA2"/>
    <w:rPr>
      <w:rFonts w:ascii="Times New Roman" w:hAnsi="Times New Roman"/>
      <w:sz w:val="24"/>
      <w:szCs w:val="24"/>
      <w:lang w:val="ru-RU" w:eastAsia="ar-SA"/>
    </w:rPr>
  </w:style>
  <w:style w:type="paragraph" w:styleId="Footer">
    <w:name w:val="footer"/>
    <w:aliases w:val="Знак14,Нижний колонтитул Знак1,Нижний колонтитул Знак Знак,Знак14 Знак Знак,Bottom Line,Footer Land,saicfooter,ЛЕН2_НИР,ЛЕН2_ОБИН_Нижний колонтитул,ЛЕН2_ПРОЕКТ_Нижний колонтитул,НижКолонтитул"/>
    <w:basedOn w:val="Normal"/>
    <w:link w:val="FooterChar"/>
    <w:uiPriority w:val="99"/>
    <w:rsid w:val="00152AA2"/>
    <w:pPr>
      <w:widowControl w:val="0"/>
      <w:tabs>
        <w:tab w:val="center" w:pos="4153"/>
        <w:tab w:val="right" w:pos="8306"/>
      </w:tabs>
      <w:autoSpaceDE w:val="0"/>
      <w:spacing w:after="0" w:line="360" w:lineRule="auto"/>
      <w:ind w:firstLine="567"/>
      <w:jc w:val="both"/>
    </w:pPr>
    <w:rPr>
      <w:rFonts w:ascii="Arial" w:hAnsi="Arial"/>
      <w:sz w:val="24"/>
      <w:szCs w:val="24"/>
      <w:lang w:val="ru-RU" w:eastAsia="ar-SA"/>
    </w:rPr>
  </w:style>
  <w:style w:type="character" w:customStyle="1" w:styleId="FooterChar">
    <w:name w:val="Footer Char"/>
    <w:aliases w:val="Знак14 Char,Нижний колонтитул Знак1 Char,Нижний колонтитул Знак Знак Char,Знак14 Знак Знак Char,Bottom Line Char,Footer Land Char,saicfooter Char,ЛЕН2_НИР Char,ЛЕН2_ОБИН_Нижний колонтитул Char,ЛЕН2_ПРОЕКТ_Нижний колонтитул Char"/>
    <w:link w:val="Footer"/>
    <w:uiPriority w:val="99"/>
    <w:rsid w:val="00152AA2"/>
    <w:rPr>
      <w:rFonts w:ascii="Arial" w:hAnsi="Arial" w:cs="Arial"/>
      <w:sz w:val="24"/>
      <w:szCs w:val="24"/>
      <w:lang w:val="ru-RU" w:eastAsia="ar-SA"/>
    </w:rPr>
  </w:style>
  <w:style w:type="paragraph" w:styleId="BodyTextIndent2">
    <w:name w:val="Body Text Indent 2"/>
    <w:basedOn w:val="Normal"/>
    <w:link w:val="BodyTextIndent2Char1"/>
    <w:rsid w:val="00152AA2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/>
      <w:sz w:val="20"/>
      <w:szCs w:val="20"/>
      <w:lang w:val="ru-RU" w:eastAsia="ar-SA"/>
    </w:rPr>
  </w:style>
  <w:style w:type="character" w:customStyle="1" w:styleId="BodyTextIndent2Char">
    <w:name w:val="Body Text Indent 2 Char"/>
    <w:uiPriority w:val="99"/>
    <w:semiHidden/>
    <w:rsid w:val="00152AA2"/>
    <w:rPr>
      <w:sz w:val="22"/>
      <w:szCs w:val="22"/>
    </w:rPr>
  </w:style>
  <w:style w:type="character" w:customStyle="1" w:styleId="BodyTextIndent2Char1">
    <w:name w:val="Body Text Indent 2 Char1"/>
    <w:link w:val="BodyTextIndent2"/>
    <w:rsid w:val="00152AA2"/>
    <w:rPr>
      <w:rFonts w:ascii="Times New Roman" w:hAnsi="Times New Roman"/>
      <w:lang w:val="ru-RU" w:eastAsia="ar-SA"/>
    </w:rPr>
  </w:style>
  <w:style w:type="paragraph" w:styleId="Title">
    <w:name w:val="Title"/>
    <w:aliases w:val="6_Приложение,Название Знак1 Знак,Название Знак Знак Знак,6_Приложение Знак Знак Знак,Название_л.а.,Назван.объекта,Название документа"/>
    <w:basedOn w:val="Normal"/>
    <w:link w:val="TitleChar1"/>
    <w:uiPriority w:val="99"/>
    <w:qFormat/>
    <w:rsid w:val="00152AA2"/>
    <w:pPr>
      <w:spacing w:after="0" w:line="240" w:lineRule="auto"/>
      <w:jc w:val="center"/>
    </w:pPr>
    <w:rPr>
      <w:rFonts w:ascii="Times New Roman" w:hAnsi="Times New Roman"/>
      <w:sz w:val="24"/>
      <w:szCs w:val="20"/>
      <w:lang w:val="ru-RU" w:eastAsia="ar-SA"/>
    </w:rPr>
  </w:style>
  <w:style w:type="character" w:customStyle="1" w:styleId="TitleChar">
    <w:name w:val="Title Char"/>
    <w:uiPriority w:val="10"/>
    <w:rsid w:val="00152AA2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1">
    <w:name w:val="Title Char1"/>
    <w:aliases w:val="6_Приложение Char,Название Знак1 Знак Char,Название Знак Знак Знак Char,6_Приложение Знак Знак Знак Char,Название_л.а. Char,Назван.объекта Char,Название документа Char"/>
    <w:link w:val="Title"/>
    <w:uiPriority w:val="99"/>
    <w:rsid w:val="00152AA2"/>
    <w:rPr>
      <w:rFonts w:ascii="Times New Roman" w:hAnsi="Times New Roman"/>
      <w:sz w:val="24"/>
      <w:lang w:val="ru-RU" w:eastAsia="ar-SA"/>
    </w:rPr>
  </w:style>
  <w:style w:type="paragraph" w:customStyle="1" w:styleId="Default">
    <w:name w:val="Default"/>
    <w:rsid w:val="00152AA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FB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03FB7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007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BC007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2207</Words>
  <Characters>18066</Characters>
  <Application>Microsoft Office Word</Application>
  <DocSecurity>0</DocSecurity>
  <Lines>600</Lines>
  <Paragraphs>362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Tigran_Melqonyan</dc:creator>
  <cp:keywords>https://mul2.gov.am/tasks/846479/oneclick/3Havelvac2.docx?token=6b93d8273c6ecefd3eadeb343a98ba35</cp:keywords>
  <cp:lastModifiedBy>Astghik Melkonyan</cp:lastModifiedBy>
  <cp:revision>6</cp:revision>
  <cp:lastPrinted>2023-08-30T09:34:00Z</cp:lastPrinted>
  <dcterms:created xsi:type="dcterms:W3CDTF">2023-09-04T12:57:00Z</dcterms:created>
  <dcterms:modified xsi:type="dcterms:W3CDTF">2023-09-14T06:38:00Z</dcterms:modified>
</cp:coreProperties>
</file>