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3CAB4" w14:textId="77777777" w:rsidR="009E4797" w:rsidRPr="00550963" w:rsidRDefault="009E4797" w:rsidP="009E4797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12140760" w14:textId="77777777" w:rsidR="009E4797" w:rsidRPr="00550963" w:rsidRDefault="009E4797" w:rsidP="009E4797">
      <w:pPr>
        <w:spacing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«ՀԱՅԱՍՏԱՆԻ ՀԱՆՐԱՊԵՏՈՒԹՅԱՆ ՀԱՐԿԱՅԻՆ ՕՐԵՆՍԳՐՔՈՒՄ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F15A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ԿԱՏԱՐԵԼՈՒ ՄԱՍԻՆ» ՀԱՅԱՍՏԱՆԻ ՀԱՆՐԱՊԵՏՈՒԹՅԱՆ ՕՐԵՆՔԻ ՆԱԽԱԳԾԻ ԸՆԴՈՒՆՄԱՆ</w:t>
      </w:r>
    </w:p>
    <w:p w14:paraId="256BB942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30AED91E" w14:textId="77777777" w:rsidR="009E4797" w:rsidRPr="00172F52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bookmarkStart w:id="0" w:name="_Hlk130473251"/>
      <w:r w:rsidRPr="00550963">
        <w:rPr>
          <w:rFonts w:ascii="GHEA Grapalat" w:hAnsi="GHEA Grapalat"/>
          <w:sz w:val="24"/>
          <w:szCs w:val="24"/>
          <w:lang w:val="hy-AM"/>
        </w:rPr>
        <w:t xml:space="preserve">Համաձայն Հայաստանի Հանրապետության հարկային օրենսգրքի 64-րդ հոդվածի 2-րդ մասի 57-րդ կետի՝ (այսուհետ՝ Օրենսգիրք)  </w:t>
      </w:r>
      <w:proofErr w:type="spellStart"/>
      <w:r w:rsidRPr="0055096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509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2024 թվականի հունվարի 1-ը  ավելացված արժեքի հարկից ազատվում են ԵՏՄ ԱՏԳ ԱԱ</w:t>
      </w:r>
      <w:r w:rsidRPr="00521B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7D4BC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8702 40 000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8703 80 000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</w:t>
      </w:r>
      <w:r w:rsidRPr="00D323F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8711 60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ծածկագրեր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դասվող  տրանսպորտային միջոցների ներմուծումը և (կամ) </w:t>
      </w:r>
      <w:r w:rsidRPr="00172F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օտարումը: </w:t>
      </w:r>
    </w:p>
    <w:p w14:paraId="3ECC19F5" w14:textId="77777777" w:rsidR="009E4797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72F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Վերոնշյալ իրավական կարգավոր</w:t>
      </w:r>
      <w:r w:rsidRPr="00172F5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ման</w:t>
      </w:r>
      <w:r w:rsidRPr="00172F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արդյունքում՝ հանրապետությունում ստեղծվել է առավել բարենպաստ միջավայր նշյալ էլեկտրական շարժիչով աշխատող տրանսպորտային միջոցների ներկրումը խթանելու համար:</w:t>
      </w:r>
    </w:p>
    <w:p w14:paraId="370C9F7A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2021-2022 թվականների ընթացքում տեղադրվել և ներկայումս հանրապետության տարածքում  կիրառվում են 100 լիցքավորման կայաններ, որոնց միջոցով հնարավոր է  լիցքավորել միաժամանակ 150 էլեկտրական շարժիչով տրանսպորտային միջոց։ Հարկ է նշել, որ ՀՀ տարածքում գործող լիցքավորման կայանների տեղակայման վերաբերյալ տեղեկատվությանը կարող եք ծանոթանալ plugshare.com 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կայքում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հասանելի քարտեզի միջոցով։ </w:t>
      </w:r>
    </w:p>
    <w:p w14:paraId="7A4ECC21" w14:textId="77777777" w:rsidR="009E4797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bookmarkStart w:id="1" w:name="_Hlk145413205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Հարկ է նշել նաև, որ 2022 թվականի մարտի 17-ի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Եվրասիական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տնտեսական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հանձնաժովի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Խորհրդի N 39 որոշմամբ Հ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այաստանի Հանրապետությանը տրամադրվել է սակագնային </w:t>
      </w:r>
      <w:proofErr w:type="spellStart"/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արտոնեություն</w:t>
      </w:r>
      <w:proofErr w:type="spellEnd"/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՝ առանց մաքսատուրքի </w:t>
      </w:r>
      <w:proofErr w:type="spellStart"/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վճառման</w:t>
      </w:r>
      <w:proofErr w:type="spellEnd"/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էլեկտրական շարժիչով աշխատող M1 և M1G (մարդատար) տրանսպորտային միջոցների (ԵՏՄ ԱՏԳ ԱԱ </w:t>
      </w:r>
      <w:bookmarkStart w:id="2" w:name="_Hlk130475476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8703 80 000 </w:t>
      </w:r>
      <w:bookmarkEnd w:id="2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ծածկագրին դասվող)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ներմուծման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համար՝</w:t>
      </w: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համապատասխանաբար՝ 2022 թվականին՝ 7,0 հազ</w:t>
      </w:r>
      <w:r w:rsidRPr="00550963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</w:t>
      </w:r>
      <w:r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5509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2023 թվականին՝ 8,0 հազ</w:t>
      </w:r>
      <w:r w:rsidRPr="00550963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509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</w:t>
      </w:r>
      <w:r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5509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 </w:t>
      </w:r>
    </w:p>
    <w:bookmarkEnd w:id="1"/>
    <w:p w14:paraId="3BFA12C3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Երևան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քաղաքի ավագանու 2020 թվականի դեկտեմբերի 22-ի N 307-Ն որոշման համաձայն՝ որպես վառելիք բացառապես էլեկտրաէներգիա օգտագործող և բացառապես էլեկտրական շարժիչով աշխատող ավտոտրանսպորտային միջոցի (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էլեկտրամոբիլ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) սեփականատեր կամ այլ օրինական տիրապետող հանդիսացող և այն ղեկավարող անձանց համար 2021 թվականի համար սահմանված տեղական վճարի դրույքաչափերի նկատմամբ կիրառվում է արտոնություն` ազատելով հաշվարկված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ավտոկայանատեղի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տեղական վճարի վճարումից. </w:t>
      </w:r>
    </w:p>
    <w:p w14:paraId="03AE9796" w14:textId="77777777" w:rsidR="009E4797" w:rsidRPr="00550963" w:rsidRDefault="009E4797" w:rsidP="009E4797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ab/>
      </w:r>
      <w:bookmarkStart w:id="3" w:name="_Hlk145413291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Էլեկտրական շարժիչով աշխատող տրանսպորտային միջոցների ձեռքբերումն ու շահագործման խթանումը համահունչ է կանաչ տնտեսության նպատակների հետ։ Նկատվում է քաղաքներում ածխաթթու գազի արտանետումների զգալի կրճատում և քաղաքային աղտոտվածության մակարդակի նվազում։</w:t>
      </w:r>
      <w:bookmarkEnd w:id="3"/>
    </w:p>
    <w:p w14:paraId="5BFA19AD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Վերոնշյալ դրական արդյունքներն ամրապնդելու և էլեկտրական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տրանսպոորտային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միջոցների օգտագործման հետագա զարգացումն ապահովելու նպատակով անհրաժեշտություն է առաջացել երկարաձգել Օրենսգրքի կիրառության ժամկետը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ևս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երկու տարով:</w:t>
      </w:r>
    </w:p>
    <w:bookmarkEnd w:id="0"/>
    <w:p w14:paraId="24B7E6EE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3E22ED36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Նախագծով առաջարկվում է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Հայաuտանի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Հանրապետության հարկային օրենսգրքի (ՀO-165) 64-րդ հոդվածով սահմանված ավելացված արժեքի հարկի արտոնությունը երկարաձգել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ևս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մեկ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տարով՝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հունվարի 1-ը:</w:t>
      </w:r>
    </w:p>
    <w:p w14:paraId="5CF305A9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722D0473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4410AABC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4E72CAFC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ընդունմամբ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նպաստավոր պայմաններ կստեղծվեն երկրում էլեկտրական շարժիչով տրանսպորտային միջոցների ձեռքբերումն ու շահագործումը խթանելու, արդեն իսկ արձանագրված դրական արդյունքների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շարունակականության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ապահովման, մթնոլորտային օդի աղտոտվածության նվազեցման համար: Հարկ է նաև նշել, որ էլեկտրական շարժիչով տրանսպորտային 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միջոցների քանակի ավելացումն ուղղակիորեն կխթանի հանրապետությունում գիշերային ժամերին էլեկտրաէներգիայի սպառումը, քանի որ վերջիններիս լիցքավորումը մեծամասամբ իրականացվում է գիշերային ժամերին: Միաժամանակ էլեկտրական շարժիչով տրանսպորտային միջոցների քանակի զգալի աճը կնպաստի նաև դրանց շահագործման համար անհրաժեշտ ենթակառուցվածքների (լիցքավորման կայաններ, վերանորոգման կետեր և այլն) զարգացմանը՝ լրացուցիչ ներդրումների (միջազգային և մասնավոր հատվածի կողմից) և նոր աշխատատեղերի ստեղծման միջոցով:</w:t>
      </w:r>
    </w:p>
    <w:p w14:paraId="24E1F379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0B463F34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վերափոխման ռազմավարություն 2050, Կառավարության 2021-2026թթ. ծրագիր, ոլորտային և/կամ այլ </w:t>
      </w:r>
      <w:proofErr w:type="spellStart"/>
      <w:r w:rsidRPr="0055096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ռազմավարություններ</w:t>
      </w:r>
      <w:proofErr w:type="spellEnd"/>
    </w:p>
    <w:p w14:paraId="20F363FE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ՀՀ կառավարության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նաև կանաչ տնտեսության և կայուն զարգացման երկարաժամկետ նպատակի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խթանմանն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ուղղված քաղաքականության մշակումն ու իրականացումը:</w:t>
      </w:r>
    </w:p>
    <w:p w14:paraId="344FC04B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Նախագծի ընդունումն ուղղակիորեն բխում է Կառավարության կողմից 2021թ. ապրիլի 22-ին ընդունված «Փարիզյան համաձայնագրի ներքո Հայաստանի Հանրապետության 2021-2030 թվականների Ազգային մակարդակով սահմանված գործողությունները հաստատելու մասին» որոշմամբ ամրագրված՝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2030թ. ջերմոցային գազերի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արտանետումները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1990թ. արտանետումների մակարդակի համեմատ 40 տոկոսով նվազեցնելու մասին ՀՀ պարտավորության իրականացման ապահովման անհրաժեշտությունից, հաշվի առնելով, որ շարժական աղբյուրներից մթնոլորտային օդի աղտոտումը ունի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կարևոր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դերակատարում՝ մասնավորապես արտանետվող ջերմոցային գազերի </w:t>
      </w:r>
      <w:proofErr w:type="spellStart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հանրագումարում</w:t>
      </w:r>
      <w:proofErr w:type="spellEnd"/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7290DFD9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lastRenderedPageBreak/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3AE88989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550963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14:paraId="05F1106F" w14:textId="77777777" w:rsidR="009E4797" w:rsidRPr="007E6E53" w:rsidRDefault="009E4797" w:rsidP="009E479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</w:t>
      </w:r>
      <w:proofErr w:type="spellStart"/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>եկամուտներում</w:t>
      </w:r>
      <w:proofErr w:type="spellEnd"/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14:paraId="0C1026A1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Հաշվի առնելով այն հանգամանքը, որ նախորդ 2021-2022 թթ</w:t>
      </w:r>
      <w:r w:rsidRPr="00550963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գործող Օրենսգրքի շրջանակներում ԱԱՀ-ի և նշված ապրանքատեսակների </w:t>
      </w:r>
      <w:proofErr w:type="spellStart"/>
      <w:r w:rsidRPr="00550963">
        <w:rPr>
          <w:rFonts w:ascii="GHEA Grapalat" w:hAnsi="GHEA Grapalat"/>
          <w:iCs/>
          <w:sz w:val="24"/>
          <w:szCs w:val="24"/>
          <w:lang w:val="hy-AM"/>
        </w:rPr>
        <w:t>ներմուծումից</w:t>
      </w:r>
      <w:proofErr w:type="spellEnd"/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ԱԱՀ չի գանձվել և ՀՀ պետական բյուջե գումար չի մուտքագրվել, ուստի պետական </w:t>
      </w:r>
      <w:proofErr w:type="spellStart"/>
      <w:r w:rsidRPr="00550963">
        <w:rPr>
          <w:rFonts w:ascii="GHEA Grapalat" w:hAnsi="GHEA Grapalat"/>
          <w:iCs/>
          <w:sz w:val="24"/>
          <w:szCs w:val="24"/>
          <w:lang w:val="hy-AM"/>
        </w:rPr>
        <w:t>եկամուտներում</w:t>
      </w:r>
      <w:proofErr w:type="spellEnd"/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հնարավոր կորուստներ չեն նախատեսվում։</w:t>
      </w:r>
    </w:p>
    <w:p w14:paraId="62A699B8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2C6420A1" w14:textId="77777777" w:rsidR="009E4797" w:rsidRPr="00550963" w:rsidRDefault="009E4797" w:rsidP="009E47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5E6AD0FD" w14:textId="77777777" w:rsidR="00D843D3" w:rsidRPr="009E4797" w:rsidRDefault="00D843D3" w:rsidP="009E4797">
      <w:pPr>
        <w:rPr>
          <w:lang w:val="hy-AM"/>
        </w:rPr>
      </w:pPr>
      <w:bookmarkStart w:id="4" w:name="_GoBack"/>
      <w:bookmarkEnd w:id="4"/>
    </w:p>
    <w:sectPr w:rsidR="00D843D3" w:rsidRPr="009E4797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019"/>
    <w:rsid w:val="00093E49"/>
    <w:rsid w:val="000A7B60"/>
    <w:rsid w:val="000D1A95"/>
    <w:rsid w:val="000E42E2"/>
    <w:rsid w:val="0010679E"/>
    <w:rsid w:val="001E2F89"/>
    <w:rsid w:val="001E3DAE"/>
    <w:rsid w:val="001F4DA2"/>
    <w:rsid w:val="00265922"/>
    <w:rsid w:val="003018C7"/>
    <w:rsid w:val="0032646B"/>
    <w:rsid w:val="003300C2"/>
    <w:rsid w:val="003963A6"/>
    <w:rsid w:val="003A5F75"/>
    <w:rsid w:val="003B4E5B"/>
    <w:rsid w:val="003C09BF"/>
    <w:rsid w:val="00430192"/>
    <w:rsid w:val="005376C8"/>
    <w:rsid w:val="00550963"/>
    <w:rsid w:val="00584019"/>
    <w:rsid w:val="00585B4D"/>
    <w:rsid w:val="005D1565"/>
    <w:rsid w:val="005F721B"/>
    <w:rsid w:val="006235B9"/>
    <w:rsid w:val="00626871"/>
    <w:rsid w:val="00695042"/>
    <w:rsid w:val="006A7DD7"/>
    <w:rsid w:val="006D7243"/>
    <w:rsid w:val="007334F2"/>
    <w:rsid w:val="007B0C26"/>
    <w:rsid w:val="007E6E53"/>
    <w:rsid w:val="008360E5"/>
    <w:rsid w:val="00855E43"/>
    <w:rsid w:val="008A4CFC"/>
    <w:rsid w:val="008A512D"/>
    <w:rsid w:val="008F1E9A"/>
    <w:rsid w:val="008F2B8B"/>
    <w:rsid w:val="00933BE8"/>
    <w:rsid w:val="009E4797"/>
    <w:rsid w:val="009F304B"/>
    <w:rsid w:val="00A677AA"/>
    <w:rsid w:val="00B20A9E"/>
    <w:rsid w:val="00B241B2"/>
    <w:rsid w:val="00B55BE7"/>
    <w:rsid w:val="00C378BD"/>
    <w:rsid w:val="00C670F3"/>
    <w:rsid w:val="00CC26E3"/>
    <w:rsid w:val="00D14155"/>
    <w:rsid w:val="00D843D3"/>
    <w:rsid w:val="00DD2D72"/>
    <w:rsid w:val="00DE563C"/>
    <w:rsid w:val="00E40637"/>
    <w:rsid w:val="00EA7932"/>
    <w:rsid w:val="00EE47E9"/>
    <w:rsid w:val="00EE7E55"/>
    <w:rsid w:val="00F3314C"/>
    <w:rsid w:val="00F8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66C1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https://mul2.gov.am/tasks/843848/oneclick/b53fc419c33df9daa983174e731c8553e578d131f5905e7d0abdc3f88c8b4b2c.docx?token=17de8667f965beec212a1734ad6ff3a2</cp:keywords>
  <dc:description/>
  <cp:lastModifiedBy>Ani Mkrtchyan</cp:lastModifiedBy>
  <cp:revision>7</cp:revision>
  <dcterms:created xsi:type="dcterms:W3CDTF">2023-04-12T08:38:00Z</dcterms:created>
  <dcterms:modified xsi:type="dcterms:W3CDTF">2023-09-13T09:20:00Z</dcterms:modified>
</cp:coreProperties>
</file>