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bCs/>
          <w:color w:val="000000"/>
          <w:szCs w:val="24"/>
          <w:lang w:val="hy-AM" w:eastAsia="hy-AM"/>
        </w:rPr>
        <w:t>ՀԻՄՆԱՎՈՐՈՒՄ</w:t>
      </w:r>
    </w:p>
    <w:p w:rsidR="002A31F6" w:rsidRPr="002A31F6" w:rsidRDefault="002A31F6" w:rsidP="000B5C44">
      <w:pPr>
        <w:spacing w:after="0" w:line="240" w:lineRule="auto"/>
        <w:jc w:val="center"/>
        <w:rPr>
          <w:rFonts w:eastAsia="Calibri"/>
          <w:bCs/>
          <w:color w:val="000000"/>
          <w:szCs w:val="24"/>
          <w:lang w:val="hy-AM" w:eastAsia="hy-AM"/>
        </w:rPr>
      </w:pPr>
      <w:r w:rsidRPr="002A31F6">
        <w:rPr>
          <w:rFonts w:eastAsia="Calibri"/>
          <w:bCs/>
          <w:color w:val="000000"/>
          <w:szCs w:val="24"/>
          <w:lang w:val="hy-AM" w:eastAsia="hy-AM"/>
        </w:rPr>
        <w:t>«ՄԵԾ ՉԱՓԵՐ ՈՒՆԵՑՈՂ ԿԱՄ ԲԵՌՆՄԱՆ, ԲԵՌՆԱԹԱՓՄԱՆ ԿԱՄ ՊԱՀՊԱՆՄԱՆ ՀԱՏՈՒԿ ՊԱՅՄԱՆՆԵՐ ՊԱՀԱՆՋՈՂ ԱՊՐԱՆՔՆԵՐԻ՝</w:t>
      </w:r>
      <w:r w:rsidRPr="002A31F6">
        <w:rPr>
          <w:rFonts w:ascii="Calibri" w:eastAsia="Calibri" w:hAnsi="Calibri" w:cs="Calibri"/>
          <w:bCs/>
          <w:color w:val="000000"/>
          <w:szCs w:val="24"/>
          <w:lang w:val="hy-AM" w:eastAsia="hy-AM"/>
        </w:rPr>
        <w:t> 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ՄԱՔՍԱՅԻՆ</w:t>
      </w:r>
      <w:r w:rsidRPr="002A31F6">
        <w:rPr>
          <w:rFonts w:ascii="Calibri" w:eastAsia="Calibri" w:hAnsi="Calibri" w:cs="Calibri"/>
          <w:bCs/>
          <w:color w:val="000000"/>
          <w:szCs w:val="24"/>
          <w:lang w:val="hy-AM" w:eastAsia="hy-AM"/>
        </w:rPr>
        <w:t> 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ՊԱՀԵՍՏՆԵՐԻՑ ՏԱՐԲԵՐՎՈՂ ՎԱՅՐԵՐՈՒՄ ՊԱՀՊԱՆՄԱՆ ԹՈՒՅԼՏՎՈՒԹՅԱՆ ՏՐԱՄԱԴՐՄԱՆ ԿԱՐԳԸ ԵՎ</w:t>
      </w:r>
      <w:r w:rsidRPr="002A31F6">
        <w:rPr>
          <w:rFonts w:ascii="Calibri" w:eastAsia="Calibri" w:hAnsi="Calibri" w:cs="Calibri"/>
          <w:bCs/>
          <w:color w:val="000000"/>
          <w:szCs w:val="24"/>
          <w:lang w:val="hy-AM" w:eastAsia="hy-AM"/>
        </w:rPr>
        <w:t> 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ՄԱՔՍԱՅԻՆ</w:t>
      </w:r>
      <w:r w:rsidRPr="002A31F6">
        <w:rPr>
          <w:rFonts w:ascii="Calibri" w:eastAsia="Calibri" w:hAnsi="Calibri" w:cs="Calibri"/>
          <w:bCs/>
          <w:color w:val="000000"/>
          <w:szCs w:val="24"/>
          <w:lang w:val="hy-AM" w:eastAsia="hy-AM"/>
        </w:rPr>
        <w:t> 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ՊԱՀԵՍՏՆԵՐԻՑ ՏԱՐԲԵՐՎՈՂ ՎԱՅՐԵՐԻՆ ՆԵՐԿԱՅԱՑՎՈՂ ՊԱՀԱՆՋՆԵՐԸ ՍԱՀՄԱՆԵԼՈՒ ՄԱՍԻՆ» ՀԱՅԱՍՏԱՆԻ ՀԱՆՐԱՊԵՏՈՒԹՅԱՆ ԿԱՌԱՎԱՐՈՒԹՅԱՆ ՈՐՈՇՄԱՆ ՆԱԽԱԳԾԻ ՎԵՐԱԲԵՐՅԱԼ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2A31F6" w:rsidRPr="002A31F6" w:rsidRDefault="002A31F6" w:rsidP="002A31F6">
      <w:pPr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 xml:space="preserve">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մաքսային օրենսգրքի 155-րդ հոդվածի 4-րդ կետի համաձայն՝ «Մաքսային պահեստ» մաքսային ընթացակարգի կիրառումը թույլատրվում է այն ապրանքների առնչությամբ, որոնք մեծ </w:t>
      </w:r>
      <w:proofErr w:type="spellStart"/>
      <w:r w:rsidRPr="002A31F6">
        <w:rPr>
          <w:rFonts w:eastAsia="Calibri"/>
          <w:color w:val="000000"/>
          <w:szCs w:val="24"/>
          <w:lang w:val="hy-AM" w:eastAsia="hy-AM"/>
        </w:rPr>
        <w:t>եզրաչափեր</w:t>
      </w:r>
      <w:proofErr w:type="spellEnd"/>
      <w:r w:rsidRPr="002A31F6">
        <w:rPr>
          <w:rFonts w:eastAsia="Calibri"/>
          <w:color w:val="000000"/>
          <w:szCs w:val="24"/>
          <w:lang w:val="hy-AM" w:eastAsia="hy-AM"/>
        </w:rPr>
        <w:t xml:space="preserve"> ունենալու պատճառով կամ բեռնման, բեռնաթափման և (կամ) պահպանման հատուկ պայմանների հետևանքով չեն կարող տեղակայվել մաքսային պահեստում: Այդպիսի ապրանքների պահպանումը կարող է իրականացվել այն վայրերում, որոնք չեն հանդիսանում մաքսային պահեստներ՝ մաքսային մարմնի կողմից այդպիսի վայրերում պահպանման թույլտվության առկայության դեպքում, որը տրվում է անդամ պետությունների՝ մաքսային կարգավորման վերաբերյալ օրենսդրությանը համապատասխան:</w:t>
      </w:r>
    </w:p>
    <w:p w:rsidR="002A31F6" w:rsidRPr="002A31F6" w:rsidRDefault="002A31F6" w:rsidP="002A31F6">
      <w:pPr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«Մաքսային կարգավորման մասին» օրենքի 109-րդ հոդվածի համաձայն՝ ա</w:t>
      </w:r>
      <w:r w:rsidRPr="002A31F6">
        <w:rPr>
          <w:rFonts w:eastAsia="Calibri"/>
          <w:color w:val="000000"/>
          <w:szCs w:val="24"/>
          <w:lang w:val="hy-AM"/>
        </w:rPr>
        <w:t>յն ապրանքների նկատմամբ, որոնք իրենց մեծ չափերի կամ բեռնման, բեռնաթափման կամ պահպանման հատուկ պայմանների պատճառով չեն կարող պահպանվել մաքսային պահեստներում, կարող է կիրառվել «Մաքսային պահեստ» մաքսային ընթացակարգը՝ նշված ապրանքներն այլ վայրերում պահպանելու միջոցով՝ մաքսային մարմնի տրամադրած՝ այդպիսի պահպանման թույլտվության հիման վրա: Մաքսային մարմնի կողմից նույն հոդվածի 1-ին մասում նշված թույլտվության տրամադրման կարգը և մաքսային պահեստներից տարբերվող այն վայրերին ներկայացվող պահանջները, որտեղ կարող են պահպանվել նույն հոդվածի 1-ին մասում նշված ապրանքները, սահմանում է ՀՀ կառավարությունը:</w:t>
      </w:r>
    </w:p>
    <w:p w:rsidR="002A31F6" w:rsidRPr="002A31F6" w:rsidRDefault="002A31F6" w:rsidP="002A31F6">
      <w:pPr>
        <w:shd w:val="clear" w:color="auto" w:fill="FFFFFF"/>
        <w:spacing w:after="0" w:line="360" w:lineRule="auto"/>
        <w:ind w:firstLine="375"/>
        <w:rPr>
          <w:b/>
          <w:i/>
          <w:color w:val="000000"/>
          <w:szCs w:val="24"/>
          <w:lang w:val="hy-AM" w:eastAsia="hy-AM"/>
        </w:rPr>
      </w:pPr>
      <w:r w:rsidRPr="002A31F6">
        <w:rPr>
          <w:rFonts w:ascii="Arial Unicode" w:hAnsi="Arial Unicode" w:hint="eastAsia"/>
          <w:color w:val="000000"/>
          <w:sz w:val="21"/>
          <w:szCs w:val="21"/>
          <w:lang w:val="hy-AM"/>
        </w:rPr>
        <w:lastRenderedPageBreak/>
        <w:t> </w:t>
      </w:r>
      <w:r w:rsidRPr="002A31F6">
        <w:rPr>
          <w:b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 xml:space="preserve">Նախագծով նախատեսվում է սահմանել մեծ </w:t>
      </w:r>
      <w:proofErr w:type="spellStart"/>
      <w:r w:rsidRPr="002A31F6">
        <w:rPr>
          <w:rFonts w:eastAsia="Calibri"/>
          <w:color w:val="000000"/>
          <w:szCs w:val="24"/>
          <w:lang w:val="hy-AM" w:eastAsia="hy-AM"/>
        </w:rPr>
        <w:t>եզրաչափեր</w:t>
      </w:r>
      <w:proofErr w:type="spellEnd"/>
      <w:r w:rsidRPr="002A31F6">
        <w:rPr>
          <w:rFonts w:eastAsia="Calibri"/>
          <w:color w:val="000000"/>
          <w:szCs w:val="24"/>
          <w:lang w:val="hy-AM" w:eastAsia="hy-AM"/>
        </w:rPr>
        <w:t xml:space="preserve"> և պահպանման հատուկ պայմաններ պահանջող ապրանքների՝ մաքսային պահեստներից տարբերվող վայրերում պահպանելու թույլտվության տրամադրման կարգը և այդպիսի վայրերին ներկայացվող պահանջները, մասնավորապես նախատեսվում է սահմանել՝</w:t>
      </w:r>
    </w:p>
    <w:p w:rsidR="002A31F6" w:rsidRPr="002A31F6" w:rsidRDefault="002A31F6" w:rsidP="002A31F6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մաքսային մարմին թույլտվության ստացման նպատակով փաստաթղթերի և տեղեկությունների ներկայացման կարգը.</w:t>
      </w:r>
    </w:p>
    <w:p w:rsidR="002A31F6" w:rsidRPr="002A31F6" w:rsidRDefault="002A31F6" w:rsidP="002A31F6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մաքսային մարմնի կողմից համապատասխան տեղեկությունների և փաստաթղթերի ուսումնասիրության կարգը, ժամկետները</w:t>
      </w:r>
      <w:r w:rsidRPr="002A31F6">
        <w:rPr>
          <w:rFonts w:ascii="Cambria Math" w:eastAsia="Calibri" w:hAnsi="Cambria Math" w:cs="Cambria Math"/>
          <w:color w:val="000000"/>
          <w:szCs w:val="24"/>
          <w:lang w:val="hy-AM" w:eastAsia="hy-AM"/>
        </w:rPr>
        <w:t>․</w:t>
      </w:r>
    </w:p>
    <w:p w:rsidR="002A31F6" w:rsidRPr="002A31F6" w:rsidRDefault="002A31F6" w:rsidP="002A31F6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մաքսային մարմինների կողմից թույլտվության տրամադրման և թույլտվության տրամադրումը մերժելու կարգավորումները</w:t>
      </w:r>
      <w:r w:rsidRPr="002A31F6">
        <w:rPr>
          <w:rFonts w:ascii="Cambria Math" w:eastAsia="Calibri" w:hAnsi="Cambria Math" w:cs="Cambria Math"/>
          <w:color w:val="000000"/>
          <w:szCs w:val="24"/>
          <w:lang w:val="hy-AM" w:eastAsia="hy-AM"/>
        </w:rPr>
        <w:t>․</w:t>
      </w:r>
    </w:p>
    <w:p w:rsidR="002A31F6" w:rsidRPr="002A31F6" w:rsidRDefault="002A31F6" w:rsidP="002A31F6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մաքսային պահեստներից տարբերվող վայրերին ներկայացվող պահանջները: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 xml:space="preserve">Նախագծի ընդունման արդյունքում ակնկալվում է կանոնակարգել մեծ </w:t>
      </w:r>
      <w:proofErr w:type="spellStart"/>
      <w:r w:rsidRPr="002A31F6">
        <w:rPr>
          <w:rFonts w:eastAsia="Calibri"/>
          <w:color w:val="000000"/>
          <w:szCs w:val="24"/>
          <w:lang w:val="hy-AM" w:eastAsia="hy-AM"/>
        </w:rPr>
        <w:t>եզրափչափեր</w:t>
      </w:r>
      <w:proofErr w:type="spellEnd"/>
      <w:r w:rsidRPr="002A31F6">
        <w:rPr>
          <w:rFonts w:eastAsia="Calibri"/>
          <w:color w:val="000000"/>
          <w:szCs w:val="24"/>
          <w:lang w:val="hy-AM" w:eastAsia="hy-AM"/>
        </w:rPr>
        <w:t xml:space="preserve"> ունեցող և պահպանման հատուկ պայմաններ պահանջող ապրանքների՝ մաքսային պահեստներից տարբերվող այլ վայրերում պահպանության համար մաքսային մարմինների կողմից թույլտվությունների տրամադրման գործընթացը։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bCs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Նախագիծն ուղղակիորեն չի բխում ռազմավարական փաստաթղթերից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։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fr-FR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Նախագծի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մշակման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գործընթացում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ներգրավված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ինստիտուտները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և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անձինք</w:t>
      </w:r>
      <w:r w:rsidRPr="002A31F6">
        <w:rPr>
          <w:rFonts w:eastAsia="Calibri"/>
          <w:b/>
          <w:i/>
          <w:color w:val="000000"/>
          <w:szCs w:val="24"/>
          <w:lang w:val="fr-FR" w:eastAsia="hy-AM"/>
        </w:rPr>
        <w:t xml:space="preserve">. 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bCs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Նախագիծը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մշակվել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է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eastAsia="hy-AM"/>
        </w:rPr>
        <w:t>Հայաստանի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eastAsia="hy-AM"/>
        </w:rPr>
        <w:t>Հանրապետության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պետական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եկամուտների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կոմիտեի</w:t>
      </w:r>
      <w:r w:rsidRPr="002A31F6">
        <w:rPr>
          <w:rFonts w:eastAsia="Calibri"/>
          <w:color w:val="000000"/>
          <w:szCs w:val="24"/>
          <w:lang w:val="fr-FR" w:eastAsia="hy-AM"/>
        </w:rPr>
        <w:t xml:space="preserve"> </w:t>
      </w:r>
      <w:r w:rsidRPr="002A31F6">
        <w:rPr>
          <w:rFonts w:eastAsia="Calibri"/>
          <w:color w:val="000000"/>
          <w:szCs w:val="24"/>
          <w:lang w:val="hy-AM" w:eastAsia="hy-AM"/>
        </w:rPr>
        <w:t>կողմից</w:t>
      </w:r>
      <w:r w:rsidRPr="002A31F6">
        <w:rPr>
          <w:rFonts w:eastAsia="Calibri"/>
          <w:color w:val="000000"/>
          <w:szCs w:val="24"/>
          <w:lang w:val="fr-FR" w:eastAsia="hy-AM"/>
        </w:rPr>
        <w:t>: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b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:rsidR="002A31F6" w:rsidRPr="002A31F6" w:rsidRDefault="002A31F6" w:rsidP="002A31F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i/>
          <w:color w:val="000000"/>
          <w:szCs w:val="24"/>
          <w:lang w:val="hy-AM" w:eastAsia="hy-AM"/>
        </w:rPr>
      </w:pPr>
      <w:r w:rsidRPr="002A31F6">
        <w:rPr>
          <w:rFonts w:eastAsia="Calibri"/>
          <w:b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:rsidR="00E91704" w:rsidRPr="00DE2751" w:rsidRDefault="002A31F6" w:rsidP="00DE275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color w:val="000000"/>
          <w:szCs w:val="24"/>
          <w:lang w:val="hy-AM" w:eastAsia="hy-AM"/>
        </w:rPr>
      </w:pPr>
      <w:r w:rsidRPr="002A31F6">
        <w:rPr>
          <w:rFonts w:eastAsia="Calibri"/>
          <w:color w:val="000000"/>
          <w:szCs w:val="24"/>
          <w:lang w:val="hy-AM" w:eastAsia="hy-AM"/>
        </w:rPr>
        <w:t xml:space="preserve">Նախագծի 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 xml:space="preserve">ընդունմամբ </w:t>
      </w:r>
      <w:r w:rsidRPr="002A31F6">
        <w:rPr>
          <w:rFonts w:eastAsia="Calibri"/>
          <w:color w:val="000000"/>
          <w:szCs w:val="24"/>
          <w:lang w:val="hy-AM" w:eastAsia="hy-AM"/>
        </w:rPr>
        <w:t xml:space="preserve">Հայաստանի Հանրապետության </w:t>
      </w:r>
      <w:r w:rsidRPr="002A31F6">
        <w:rPr>
          <w:rFonts w:eastAsia="Calibri"/>
          <w:bCs/>
          <w:color w:val="000000"/>
          <w:szCs w:val="24"/>
          <w:lang w:val="hy-AM" w:eastAsia="hy-AM"/>
        </w:rPr>
        <w:t>պետական բյուջեում եկամուտների և ծախսերի ավելացում կամ նվազեցում չի նախատեսվում։</w:t>
      </w:r>
      <w:bookmarkStart w:id="0" w:name="_GoBack"/>
      <w:bookmarkEnd w:id="0"/>
    </w:p>
    <w:sectPr w:rsidR="00E91704" w:rsidRPr="00DE2751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64C" w:rsidRDefault="0031264C" w:rsidP="006B5E11">
      <w:pPr>
        <w:spacing w:after="0" w:line="240" w:lineRule="auto"/>
      </w:pPr>
      <w:r>
        <w:separator/>
      </w:r>
    </w:p>
  </w:endnote>
  <w:endnote w:type="continuationSeparator" w:id="0">
    <w:p w:rsidR="0031264C" w:rsidRDefault="0031264C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64C" w:rsidRDefault="0031264C" w:rsidP="006B5E11">
      <w:pPr>
        <w:spacing w:after="0" w:line="240" w:lineRule="auto"/>
      </w:pPr>
      <w:r>
        <w:separator/>
      </w:r>
    </w:p>
  </w:footnote>
  <w:footnote w:type="continuationSeparator" w:id="0">
    <w:p w:rsidR="0031264C" w:rsidRDefault="0031264C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5C44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31F6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64C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6DDB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DC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321E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59E7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74C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89C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67C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2751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3EF4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77B33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0C61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15713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B9CB0-9854-4BFF-8E7D-665C73801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63</cp:revision>
  <cp:lastPrinted>2022-12-14T11:50:00Z</cp:lastPrinted>
  <dcterms:created xsi:type="dcterms:W3CDTF">2022-05-10T11:34:00Z</dcterms:created>
  <dcterms:modified xsi:type="dcterms:W3CDTF">2023-07-28T08:22:00Z</dcterms:modified>
</cp:coreProperties>
</file>