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705" w:rsidRPr="00F36ABF" w:rsidRDefault="00036460" w:rsidP="009A39B6">
      <w:pPr>
        <w:spacing w:after="0" w:line="360" w:lineRule="auto"/>
        <w:ind w:firstLine="252"/>
        <w:jc w:val="center"/>
        <w:rPr>
          <w:rFonts w:ascii="GHEA Grapalat" w:hAnsi="GHEA Grapalat" w:cs="Sylfaen"/>
          <w:b/>
          <w:bCs/>
          <w:sz w:val="24"/>
          <w:szCs w:val="24"/>
          <w:lang w:val="en-US"/>
        </w:rPr>
      </w:pPr>
      <w:r w:rsidRPr="00F36ABF">
        <w:rPr>
          <w:rFonts w:ascii="GHEA Grapalat" w:hAnsi="GHEA Grapalat" w:cs="Sylfaen"/>
          <w:b/>
          <w:bCs/>
          <w:sz w:val="24"/>
          <w:szCs w:val="24"/>
          <w:lang w:val="en-US"/>
        </w:rPr>
        <w:t>ԱՄՓՈՓԱԹԵՐԹ</w:t>
      </w:r>
    </w:p>
    <w:p w:rsidR="00A26B54" w:rsidRPr="00F36ABF" w:rsidRDefault="00A26B54" w:rsidP="009A39B6">
      <w:pPr>
        <w:shd w:val="clear" w:color="auto" w:fill="FFFFFF"/>
        <w:spacing w:line="360" w:lineRule="auto"/>
        <w:ind w:firstLine="720"/>
        <w:contextualSpacing/>
        <w:jc w:val="center"/>
        <w:rPr>
          <w:rFonts w:ascii="GHEA Grapalat" w:hAnsi="GHEA Grapalat"/>
          <w:b/>
          <w:bCs/>
          <w:iCs/>
          <w:sz w:val="24"/>
          <w:szCs w:val="24"/>
          <w:lang w:val="hy-AM"/>
        </w:rPr>
      </w:pPr>
      <w:r w:rsidRPr="00F36ABF">
        <w:rPr>
          <w:rFonts w:ascii="GHEA Grapalat" w:hAnsi="GHEA Grapalat"/>
          <w:b/>
          <w:bCs/>
          <w:iCs/>
          <w:sz w:val="24"/>
          <w:szCs w:val="24"/>
          <w:lang w:val="hy-AM"/>
        </w:rPr>
        <w:t xml:space="preserve"> «ՓԱՍՏԱԲԱՆՈՒԹՅԱՆ ՄԱՍԻՆ» ՕՐԵՆՔՈՒՄ</w:t>
      </w:r>
      <w:r w:rsidRPr="00F36ABF">
        <w:rPr>
          <w:rFonts w:ascii="GHEA Grapalat" w:hAnsi="GHEA Grapalat"/>
          <w:b/>
          <w:bCs/>
          <w:iCs/>
          <w:sz w:val="24"/>
          <w:szCs w:val="24"/>
        </w:rPr>
        <w:t xml:space="preserve"> ՓՈՓՈԽՈՒԹՅՈՒՆ ԵՎ</w:t>
      </w:r>
      <w:r w:rsidRPr="00F36ABF">
        <w:rPr>
          <w:rFonts w:ascii="GHEA Grapalat" w:hAnsi="GHEA Grapalat"/>
          <w:b/>
          <w:bCs/>
          <w:iCs/>
          <w:sz w:val="24"/>
          <w:szCs w:val="24"/>
          <w:lang w:val="hy-AM"/>
        </w:rPr>
        <w:t xml:space="preserve"> ԼՐԱՑՈՒՄՆԵՐ ԿԱՏԱՐԵԼՈՒ ՄԱՍԻՆ</w:t>
      </w:r>
    </w:p>
    <w:p w:rsidR="00036460" w:rsidRPr="00F36ABF" w:rsidRDefault="00A26B54" w:rsidP="009A39B6">
      <w:pPr>
        <w:spacing w:after="0" w:line="360" w:lineRule="auto"/>
        <w:ind w:firstLine="252"/>
        <w:jc w:val="center"/>
        <w:rPr>
          <w:rFonts w:ascii="GHEA Grapalat" w:hAnsi="GHEA Grapalat" w:cs="Sylfaen"/>
          <w:b/>
          <w:bCs/>
          <w:sz w:val="24"/>
          <w:szCs w:val="24"/>
          <w:lang w:val="en-US"/>
        </w:rPr>
      </w:pPr>
      <w:r w:rsidRPr="00F36ABF">
        <w:rPr>
          <w:rFonts w:ascii="GHEA Grapalat" w:hAnsi="GHEA Grapalat" w:cs="Sylfaen"/>
          <w:b/>
          <w:bCs/>
          <w:sz w:val="24"/>
          <w:szCs w:val="24"/>
          <w:lang w:val="en-US"/>
        </w:rPr>
        <w:t>ՀԱՅԱՍՏԱՆԻ ՀԱՆՐԱՊԵՏՈՒԹՅԱՆ ՕՐԵՆՔԻ</w:t>
      </w:r>
      <w:r w:rsidR="00036460" w:rsidRPr="00F36ABF">
        <w:rPr>
          <w:rFonts w:ascii="GHEA Grapalat" w:hAnsi="GHEA Grapalat" w:cs="Sylfaen"/>
          <w:b/>
          <w:bCs/>
          <w:sz w:val="24"/>
          <w:szCs w:val="24"/>
          <w:lang w:val="en-US"/>
        </w:rPr>
        <w:t xml:space="preserve"> ՆԱԽԱԳԾԻ</w:t>
      </w:r>
    </w:p>
    <w:tbl>
      <w:tblPr>
        <w:tblW w:w="156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4"/>
        <w:gridCol w:w="3099"/>
        <w:gridCol w:w="164"/>
        <w:gridCol w:w="3827"/>
      </w:tblGrid>
      <w:tr w:rsidR="004C0705" w:rsidRPr="00F36ABF" w:rsidTr="002B4801">
        <w:trPr>
          <w:trHeight w:val="345"/>
        </w:trPr>
        <w:tc>
          <w:tcPr>
            <w:tcW w:w="11817" w:type="dxa"/>
            <w:gridSpan w:val="3"/>
            <w:vMerge w:val="restart"/>
            <w:shd w:val="clear" w:color="auto" w:fill="E0E0E0"/>
          </w:tcPr>
          <w:p w:rsidR="004C0705" w:rsidRPr="00F36ABF" w:rsidRDefault="009B370A" w:rsidP="009A39B6">
            <w:pPr>
              <w:spacing w:before="240" w:after="0" w:line="360" w:lineRule="auto"/>
              <w:ind w:firstLine="252"/>
              <w:jc w:val="center"/>
              <w:rPr>
                <w:rFonts w:ascii="GHEA Grapalat" w:hAnsi="GHEA Grapalat"/>
                <w:b/>
                <w:sz w:val="24"/>
                <w:szCs w:val="24"/>
                <w:lang w:val="en-US"/>
              </w:rPr>
            </w:pPr>
            <w:r w:rsidRPr="00F36ABF">
              <w:rPr>
                <w:rFonts w:ascii="GHEA Grapalat" w:hAnsi="GHEA Grapalat"/>
                <w:b/>
                <w:sz w:val="24"/>
                <w:szCs w:val="24"/>
                <w:lang w:val="hy-AM"/>
              </w:rPr>
              <w:t>1</w:t>
            </w:r>
            <w:r w:rsidRPr="00F36ABF">
              <w:rPr>
                <w:rFonts w:ascii="MS Mincho" w:eastAsia="MS Mincho" w:hAnsi="MS Mincho" w:cs="MS Mincho" w:hint="eastAsia"/>
                <w:b/>
                <w:sz w:val="24"/>
                <w:szCs w:val="24"/>
                <w:lang w:val="hy-AM"/>
              </w:rPr>
              <w:t>․</w:t>
            </w:r>
            <w:r w:rsidRPr="00F36ABF">
              <w:rPr>
                <w:rFonts w:ascii="GHEA Grapalat" w:hAnsi="GHEA Grapalat"/>
                <w:b/>
                <w:sz w:val="24"/>
                <w:szCs w:val="24"/>
                <w:lang w:val="hy-AM"/>
              </w:rPr>
              <w:t xml:space="preserve"> </w:t>
            </w:r>
            <w:r w:rsidR="00A26B54" w:rsidRPr="00F36ABF">
              <w:rPr>
                <w:rFonts w:ascii="GHEA Grapalat" w:hAnsi="GHEA Grapalat"/>
                <w:b/>
                <w:sz w:val="24"/>
                <w:szCs w:val="24"/>
                <w:lang w:val="en-US"/>
              </w:rPr>
              <w:t>Ֆինանսների նախարարություն</w:t>
            </w:r>
          </w:p>
        </w:tc>
        <w:tc>
          <w:tcPr>
            <w:tcW w:w="3827" w:type="dxa"/>
            <w:shd w:val="clear" w:color="auto" w:fill="E0E0E0"/>
          </w:tcPr>
          <w:p w:rsidR="004C0705" w:rsidRPr="00F36ABF" w:rsidRDefault="00A26B54" w:rsidP="009A39B6">
            <w:pPr>
              <w:spacing w:after="0" w:line="360" w:lineRule="auto"/>
              <w:ind w:firstLine="252"/>
              <w:jc w:val="center"/>
              <w:rPr>
                <w:rFonts w:ascii="GHEA Grapalat" w:hAnsi="GHEA Grapalat"/>
                <w:b/>
                <w:sz w:val="24"/>
                <w:szCs w:val="24"/>
                <w:lang w:val="en-US"/>
              </w:rPr>
            </w:pPr>
            <w:r w:rsidRPr="00F36ABF">
              <w:rPr>
                <w:rFonts w:ascii="GHEA Grapalat" w:hAnsi="GHEA Grapalat"/>
                <w:b/>
                <w:sz w:val="24"/>
                <w:szCs w:val="24"/>
                <w:lang w:val="en-US"/>
              </w:rPr>
              <w:t>16</w:t>
            </w:r>
            <w:r w:rsidR="008C2705" w:rsidRPr="00F36ABF">
              <w:rPr>
                <w:rFonts w:ascii="GHEA Grapalat" w:hAnsi="GHEA Grapalat"/>
                <w:b/>
                <w:sz w:val="24"/>
                <w:szCs w:val="24"/>
                <w:lang w:val="en-US"/>
              </w:rPr>
              <w:t>.</w:t>
            </w:r>
            <w:r w:rsidRPr="00F36ABF">
              <w:rPr>
                <w:rFonts w:ascii="GHEA Grapalat" w:hAnsi="GHEA Grapalat"/>
                <w:b/>
                <w:sz w:val="24"/>
                <w:szCs w:val="24"/>
                <w:lang w:val="en-US"/>
              </w:rPr>
              <w:t>0</w:t>
            </w:r>
            <w:r w:rsidR="008C2705" w:rsidRPr="00F36ABF">
              <w:rPr>
                <w:rFonts w:ascii="GHEA Grapalat" w:hAnsi="GHEA Grapalat"/>
                <w:b/>
                <w:sz w:val="24"/>
                <w:szCs w:val="24"/>
                <w:lang w:val="hy-AM"/>
              </w:rPr>
              <w:t>2</w:t>
            </w:r>
            <w:r w:rsidR="004C0705" w:rsidRPr="00F36ABF">
              <w:rPr>
                <w:rFonts w:ascii="GHEA Grapalat" w:hAnsi="GHEA Grapalat"/>
                <w:b/>
                <w:sz w:val="24"/>
                <w:szCs w:val="24"/>
                <w:lang w:val="en-US"/>
              </w:rPr>
              <w:t>.202</w:t>
            </w:r>
            <w:r w:rsidRPr="00F36ABF">
              <w:rPr>
                <w:rFonts w:ascii="GHEA Grapalat" w:hAnsi="GHEA Grapalat"/>
                <w:b/>
                <w:sz w:val="24"/>
                <w:szCs w:val="24"/>
                <w:lang w:val="en-US"/>
              </w:rPr>
              <w:t>3</w:t>
            </w:r>
            <w:r w:rsidR="004C0705" w:rsidRPr="00F36ABF">
              <w:rPr>
                <w:rFonts w:ascii="GHEA Grapalat" w:hAnsi="GHEA Grapalat"/>
                <w:b/>
                <w:sz w:val="24"/>
                <w:szCs w:val="24"/>
                <w:lang w:val="en-US"/>
              </w:rPr>
              <w:t>թ.</w:t>
            </w:r>
          </w:p>
        </w:tc>
      </w:tr>
      <w:tr w:rsidR="004C0705" w:rsidRPr="00F36ABF" w:rsidTr="002B4801">
        <w:trPr>
          <w:trHeight w:val="281"/>
        </w:trPr>
        <w:tc>
          <w:tcPr>
            <w:tcW w:w="11817" w:type="dxa"/>
            <w:gridSpan w:val="3"/>
            <w:vMerge/>
            <w:shd w:val="clear" w:color="auto" w:fill="E0E0E0"/>
          </w:tcPr>
          <w:p w:rsidR="004C0705" w:rsidRPr="00F36ABF" w:rsidRDefault="004C0705" w:rsidP="009A39B6">
            <w:pPr>
              <w:spacing w:after="0" w:line="360" w:lineRule="auto"/>
              <w:ind w:firstLine="252"/>
              <w:jc w:val="center"/>
              <w:rPr>
                <w:rFonts w:ascii="GHEA Grapalat" w:hAnsi="GHEA Grapalat"/>
                <w:b/>
                <w:sz w:val="24"/>
                <w:szCs w:val="24"/>
                <w:lang w:val="hy-AM"/>
              </w:rPr>
            </w:pPr>
          </w:p>
        </w:tc>
        <w:tc>
          <w:tcPr>
            <w:tcW w:w="3827" w:type="dxa"/>
            <w:shd w:val="clear" w:color="auto" w:fill="E0E0E0"/>
          </w:tcPr>
          <w:p w:rsidR="004C0705" w:rsidRPr="00F36ABF" w:rsidRDefault="004C0705" w:rsidP="009A39B6">
            <w:pPr>
              <w:spacing w:after="0" w:line="360" w:lineRule="auto"/>
              <w:ind w:firstLine="252"/>
              <w:jc w:val="center"/>
              <w:rPr>
                <w:rFonts w:ascii="GHEA Grapalat" w:hAnsi="GHEA Grapalat"/>
                <w:b/>
                <w:sz w:val="24"/>
                <w:szCs w:val="24"/>
                <w:lang w:val="hy-AM"/>
              </w:rPr>
            </w:pPr>
            <w:r w:rsidRPr="00F36ABF">
              <w:rPr>
                <w:rFonts w:ascii="GHEA Grapalat" w:hAnsi="GHEA Grapalat"/>
                <w:b/>
                <w:sz w:val="24"/>
                <w:szCs w:val="24"/>
                <w:lang w:val="hy-AM"/>
              </w:rPr>
              <w:t xml:space="preserve">№ </w:t>
            </w:r>
            <w:r w:rsidR="00A26B54" w:rsidRPr="00F36ABF">
              <w:rPr>
                <w:rFonts w:ascii="GHEA Grapalat" w:hAnsi="GHEA Grapalat"/>
                <w:b/>
                <w:sz w:val="24"/>
                <w:szCs w:val="24"/>
                <w:lang w:val="hy-AM"/>
              </w:rPr>
              <w:t>01/11-1/2457-2023</w:t>
            </w:r>
          </w:p>
        </w:tc>
      </w:tr>
      <w:tr w:rsidR="004C0705" w:rsidRPr="00B66252" w:rsidTr="00446C81">
        <w:tc>
          <w:tcPr>
            <w:tcW w:w="8554" w:type="dxa"/>
            <w:shd w:val="clear" w:color="auto" w:fill="auto"/>
          </w:tcPr>
          <w:p w:rsidR="00A26B54" w:rsidRPr="00F36ABF" w:rsidRDefault="00C354DB" w:rsidP="009A39B6">
            <w:pPr>
              <w:spacing w:after="0" w:line="360" w:lineRule="auto"/>
              <w:ind w:right="75"/>
              <w:jc w:val="both"/>
              <w:rPr>
                <w:rFonts w:ascii="GHEA Grapalat" w:hAnsi="GHEA Grapalat"/>
                <w:bCs/>
                <w:spacing w:val="-6"/>
                <w:sz w:val="24"/>
                <w:szCs w:val="24"/>
                <w:lang w:val="hy-AM"/>
              </w:rPr>
            </w:pPr>
            <w:r w:rsidRPr="00793952">
              <w:rPr>
                <w:rFonts w:ascii="GHEA Grapalat" w:hAnsi="GHEA Grapalat"/>
                <w:bCs/>
                <w:spacing w:val="-6"/>
                <w:sz w:val="24"/>
                <w:szCs w:val="24"/>
              </w:rPr>
              <w:t xml:space="preserve">1. </w:t>
            </w:r>
            <w:r w:rsidR="00A26B54" w:rsidRPr="00F36ABF">
              <w:rPr>
                <w:rFonts w:ascii="GHEA Grapalat" w:hAnsi="GHEA Grapalat"/>
                <w:bCs/>
                <w:spacing w:val="-6"/>
                <w:sz w:val="24"/>
                <w:szCs w:val="24"/>
                <w:lang w:val="hy-AM"/>
              </w:rPr>
              <w:t>Նախագծով սահմանվում է, որ հանրային պաշտպանի գրասենյակի ղեկավարին, տեղակալներին և հանրային պաշտպաններին լրացուցիչ աշխատավարձի հատկացման նպատակով նախատեսվում է հանրային պաշտպանի գրասենյակի լրացուցիչ աշխատավարձի ֆոնդ, իսկ լրացուցիչ աշխատավարձի ֆոնդի փոխհատուցման գումարը հաշվարկվում է հանրային պաշտպանի գրասենյակի ղեկավարի, տեղակալների և հանրային պաշտպանների աշխատանքի վարձատրության համար նախատեսված գումարի քսան տոկոսի չափով:</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Ըստ Նախագծի ընդունման հիմնավորման՝ հանրային պաշտպաններին պետական մարմինների աշխատակիցներին համարժեք սոցիալական երաշխիքներով ապահովելու համար առաջարկվում է օրենսդրական կարգավորմամբ հանրային պաշտպանի գրասենյակին աշխատավարձի ֆոնդի 20 տոկոսի չափով հատկացնել գումար լրացուցիչ աշխատավարձի համար, որից կվճարվեն ինչպես հավելավճարները, հավելումները, ներառյալ՝ արտաժամյա աշխատանքի վարձրատրությունը, այնպես էլ պարգևատրումները:</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lastRenderedPageBreak/>
              <w:t>Նախագծի ընդունման հիմնավորման մեջ նշվում է, որ Նախագծի ընդունման արդյունքում պետական բյուջեում «1097 Դատական և հանրային պաշտպանություն» ծրագրի «11001</w:t>
            </w:r>
            <w:r w:rsidRPr="00F36ABF">
              <w:rPr>
                <w:rFonts w:ascii="MS Mincho" w:eastAsia="MS Mincho" w:hAnsi="MS Mincho" w:cs="MS Mincho" w:hint="eastAsia"/>
                <w:bCs/>
                <w:spacing w:val="-6"/>
                <w:sz w:val="24"/>
                <w:szCs w:val="24"/>
                <w:lang w:val="hy-AM"/>
              </w:rPr>
              <w:t>․</w:t>
            </w:r>
            <w:r w:rsidRPr="00F36ABF">
              <w:rPr>
                <w:rFonts w:ascii="GHEA Grapalat" w:hAnsi="GHEA Grapalat"/>
                <w:bCs/>
                <w:spacing w:val="-6"/>
                <w:sz w:val="24"/>
                <w:szCs w:val="24"/>
                <w:lang w:val="hy-AM"/>
              </w:rPr>
              <w:t xml:space="preserve"> Հանրային պաշտպանության ծառայություններ» միջոցառման գծով կառաջանա տարեկան լրացուցիչ 93 մլն 774 հազար 720 դրամ գումարի հատկացման անհրաժեշտություն: 2023 թվականի մնացած ժամանակահատվածի համար պահանջվող գումարը նախատեսվում է հատկացնել ՀՀ կառավարության պահուստային ֆոնդի միջոցներից:</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Ընդգծվում է, որ Նախագծով առաջարկվող փոփոխությունների և լրացումների կատարումը նպատակ է հետապնդում որոշակի չափով համահարթեցնել հանրային պաշտպանների` որպես քրեական արդարադատության ոլորտում դատախազության ներկայացուցիչներին հավասարազոր մրցակից կողմի և դատախազների սոցիալական երաշխիքները:</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Այս առնչությամբ հայտնում ենք, որ ՀՀ աշխատանքային օրենսգրքի (այսուհետ՝ Օրենսգիրք) 178-րդ հոդվածի 1-ին մասի համաձայն՝ աշխատավարձը օրենքով, իրավական այլ ակտերով սահմանված կամ աշխատանքային պայմանագրով նախատեսված աշխատանքները կատարելու դիմաց աշխատողին վճարվող հատուցումն է:</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lastRenderedPageBreak/>
              <w:t>Նույն հոդվածի 3-րդ մասի համաձայն՝ աշխատավարձը ներառում է հիմնական աշխատավարձը և գործատուի կողմից աշխատողին իր կատարած աշխատանքի դիմաց տրված լրացուցիչ աշխատավարձը:</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Լրացուցիչ աշխատավարձը նույն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պարգևատրումներն են: Ընդ որում, Օրենսգրքով հստակ սահմանված են այն դեպքերը, երբ աշխատողներին վճարվում են լրացուցիչ աշխատավարձի մեջ ներառվող հավելումները, հավելավճարները և պարգևատրումները, և Օրենսգրքով սահմանված «հավելում», «հավելավճար» և «պարգևատրում» հասկացությունների բնորոշումից պարզ է դառնում, որ լրացուցիչ աշխատավարձի մեջ ներառվող հավելումները, հավելավճարները և պարգևատրումները չեն կարող տրամադրվել հանրային պաշտպանի գրասենյակի ղեկավարին, տեղակալներին և հանրային պաշտպաններին զուտ պետական մարմինների աշխատակիցներին համարժեք սոցիալական երաշխիքներ ապահովելու հիմնավորմամբ (խնդրո առարկա դեպքում համեմատություն կատարվել է դատախազների սոցիալական երաշխիքների հետ):</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 xml:space="preserve">Աշխատավարձի հասկացությանը և աշխատավարձի հիմնական հատկանիշներին անդրադարձել է նաև ՀՀ վճռաբեկ դատարանն իր </w:t>
            </w:r>
            <w:r w:rsidRPr="00F36ABF">
              <w:rPr>
                <w:rFonts w:ascii="GHEA Grapalat" w:hAnsi="GHEA Grapalat"/>
                <w:bCs/>
                <w:spacing w:val="-6"/>
                <w:sz w:val="24"/>
                <w:szCs w:val="24"/>
                <w:lang w:val="hy-AM"/>
              </w:rPr>
              <w:lastRenderedPageBreak/>
              <w:t>22.07.2016թ. թիվ ԵԷԴ/3838/02/14 քաղաքացիական գործով կայացված որոշմամբ:</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Օրենսգրքով սահմանված կարգավորումներից և ՀՀ վճռաբեկ դատարանի արտահայտած իրավական դիրքորոշումներից կարող ենք եզրահանգել, որ աշխատողների վարձատրությունը պայմանավորված է վերջիններիս պարտականությունների իրականացմամբ և պետք է համապատասխանի այդ պարտականություններին, ընդ որում, հարկ է փաստել, որ աշխատողները ստանում են համարժեք վարձատրություն կատարված համարժեք աշխատանքի դիմաց:</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Վերոգրյալի ամփոփմամբ՝ գտնում ենք, որ հանրային պաշտպանի գրասենյակի ղեկավարին, տեղակալներին և հանրային պաշտպաններին լրացուցիչ աշխատավարձի հատկացման նպատակով հանրային պաշտպանի գրասենյակի լրացուցիչ աշխատավարձի ֆոնդ նախատեսելու համար որևէ օբյեկտիվ և ողջամիտ չափանիշ առկա չէ, և այն չի կարող համարվել հիմնավորված:</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 xml:space="preserve">Բայց այդ, հարկ է նկատել, որ Նախագծի ընդունման հիմնավորման մեջ, դատախազներին պարգևատրում վճարելու իրավական հիմք է շեշտադրվում մասնավորապես «Պետական պաշտոններ և պետական ծառայության պաշտոններ զբաղեցնող անձանց վարձատրության մասին» օրենքի (այսուհետ՝ Օրենք) 22-րդ հոդվածի 3-րդ մասը, որի համաձայն՝ յուրաքանչյուր մարմնի համար պարգևատրման ֆոնդը կազմում է Հայաստանի Հանրապետության </w:t>
            </w:r>
            <w:r w:rsidRPr="00F36ABF">
              <w:rPr>
                <w:rFonts w:ascii="GHEA Grapalat" w:hAnsi="GHEA Grapalat"/>
                <w:bCs/>
                <w:spacing w:val="-6"/>
                <w:sz w:val="24"/>
                <w:szCs w:val="24"/>
                <w:lang w:val="hy-AM"/>
              </w:rPr>
              <w:lastRenderedPageBreak/>
              <w:t>պետական բյուջեով տվյալ մարմնի համար նախատեսված աշխատավարձի տարեկան ֆոնդի առնվազն 10 տոկոսը:</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Օրենքի 22-րդ հոդվածի 1-ին մասով սահմանվում է, որ պետական իշխանության մարմիններում պետական ծառայողների պարգևատրման ֆոնդը հաշվարկվում է միասնական տոկոսային դրույքաչափով, իսկ նույն հոդվածի 2–րդ մասի համաձայն՝ յուրաքանչյուր մարմնի համար պետական ծառայողների պարգևատրման ֆոնդը հաշվարկվում է այդ մարմնի պետական ծառայողների` պետական բյուջեով նախատեսված աշխատավարձի տարեկան ֆոնդի նկատմամբ միասնական տոկոսային արտահայտությամբ (բացառությամբ Հայաստանի Հանրապետության Նախագահի աշխատակազմի, Հայաստանի Հանրապետության Ազգային ժողովի աշխատակազմի</w:t>
            </w:r>
            <w:r w:rsidRPr="00F36ABF">
              <w:rPr>
                <w:rFonts w:cs="Calibri"/>
                <w:bCs/>
                <w:spacing w:val="-6"/>
                <w:sz w:val="24"/>
                <w:szCs w:val="24"/>
                <w:lang w:val="hy-AM"/>
              </w:rPr>
              <w:t> </w:t>
            </w:r>
            <w:r w:rsidRPr="00F36ABF">
              <w:rPr>
                <w:rFonts w:ascii="GHEA Grapalat" w:hAnsi="GHEA Grapalat"/>
                <w:bCs/>
                <w:spacing w:val="-6"/>
                <w:sz w:val="24"/>
                <w:szCs w:val="24"/>
                <w:lang w:val="hy-AM"/>
              </w:rPr>
              <w:t>և վարչապետի աշխատակազմի), որը սահմանվում է հաջորդ տարվա պետական բյուջեի մասին օրենքի առանձին հոդվածով:</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Այս կապակցությամբ հայտնում ենք, որ Օրենքի 22-րդ հոդվածի վերոնշյալ դրույթները չեն վերաբերում դատախազների (ինքնավար պաշտոն զբաղեցնող անձանց) պարգևատրմանը և կարգավորում են միայն պետական ծառայողների (այդ թվում՝ ՀՀ դատախազության պետական ծառայողների) պարգևատրման աղբյուրները, չափերը և կարգը, որով պայմանավորված յուրաքանչյուր տարվա ՀՀ պետական բյուջեով տվյալ մարմնի ծախսերի ծրագրավորման փուլում հաշվարկներ կատարելիս պետական ծառայողների պարգևատրման ֆոնդը հաշվարկվում է Օրենքի 22-րդ հոդվածի 2րդ և 3-րդ մասերի պահանջներին համապատասխան։</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lastRenderedPageBreak/>
              <w:t>Ընդ որում, Օրենքի 22-րդ հոդվածով սահմանվում է նաև, որ տվյալ մարմնում պետական ծառայողների պարգևատրման ֆոնդից պետական ծառայողի պարգևատրումը տրվում է կիսամյակային հաշվետվությունների հիման վրա՝ հիմք ընդունելով պետական ծառայողի անմիջական ղեկավարի տված ծառայողական գործունեության գնահատման եզրակացությունը:</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Ինչ վերաբերում է դատախազների պարգևատրմանը, ապա հայտնում ենք, որ հանրային իշխանության բոլոր մարմինների համար վարձատրության քաղաքականության հարցում կիրառվում է միասնական սկզբունք: 2023 թվականին աշխատավարձի ֆոնդի հաշվարկման հիմքում բազային աշխատավարձի չափ է ընդունվել 83,200.0 դրամը՝ 2022 թվականի համար գործող 66,140.0 դրամի փոխարեն, միաժամանակ ապահովելով ընդամենը աշխատանքի վարձատրության գծով նախատեսվող ծախսերի աճ՝ միջինը շուրջ 10%-ի չափով: Աշխատավարձի բարձրացումն իրականացվել է պարգևատրման գումարի մասնակի նվազեցման հաշվին: Բոլոր մարմինների համար կիրառվել է պարգևատրման ֆոնդի հաշվարկման միասնական դրույքաչափ՝ հիմնական աշխատավարձի տարեկան ֆոնդի նկատմամբ 16%-ի չափով (ներառյալ պետական ծառայողների համար օրենքով հաշվարկվող պարգևատրումը):</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 xml:space="preserve">Նախագծի ընդունման հիմնավորման մեջ նշվում է նաև, որ Նախագիծը բխում է ՀՀ կառավարության 2022 թվականի հուլիսի 29-ի թիվ 1133-Լ որոշմամբ հաստատված ՀՀ դատական և իրավական բարեփոխումների 2022-2026 </w:t>
            </w:r>
            <w:r w:rsidRPr="00F36ABF">
              <w:rPr>
                <w:rFonts w:ascii="GHEA Grapalat" w:hAnsi="GHEA Grapalat"/>
                <w:bCs/>
                <w:spacing w:val="-6"/>
                <w:sz w:val="24"/>
                <w:szCs w:val="24"/>
                <w:lang w:val="hy-AM"/>
              </w:rPr>
              <w:lastRenderedPageBreak/>
              <w:t>թվականների ռազմավարությամբ ամրագրված հանրային պաշտպանների ծանրաբեռնվածության նվազեցման նպատակից:</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Այս կապակցությամբ հայտնում ենք, որ ««Փաստաբանության մասին» օրենքում փոփոխություններ</w:t>
            </w:r>
            <w:r w:rsidRPr="00F36ABF">
              <w:rPr>
                <w:rFonts w:cs="Calibri"/>
                <w:bCs/>
                <w:spacing w:val="-6"/>
                <w:sz w:val="24"/>
                <w:szCs w:val="24"/>
                <w:lang w:val="hy-AM"/>
              </w:rPr>
              <w:t> </w:t>
            </w:r>
            <w:r w:rsidRPr="00F36ABF">
              <w:rPr>
                <w:rFonts w:ascii="GHEA Grapalat" w:hAnsi="GHEA Grapalat"/>
                <w:bCs/>
                <w:spacing w:val="-6"/>
                <w:sz w:val="24"/>
                <w:szCs w:val="24"/>
                <w:lang w:val="hy-AM"/>
              </w:rPr>
              <w:t>և լրացումներ կատարելու մասին» 2022 թվականի հոկտեմբերի 5-ի ՀՕ-366-Ն օրենքով «Փաստաբանության մասին» օրենքի 41-րդ հոդվածը լրացվել է նոր 9-րդ մասով, համաձայն որի հանրային պաշտպանի գրասենյակը «Փաստաբանության մասին» օրենքի 41-րդ հոդվածի 5-րդ մասում նշված՝ անվճար իրավաբանական օգնության իրավունքից օգտվող անձանց հանրային պաշտպանությունը, հաշվի առնելով իրավաբանական օգնություն տրամադրելու օրենսդրական սահմանափակումները, կարող է կազմակերպել նաև՝</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1) հանրային պաշտպան չհանդիսացող փաստաբանների միջոցով, որոնք կամավոր ընդգրկվել են հանրային պաշտպանի գրասենյակի կողմից վարվող անվճար իրավաբանական օգնություն տրամադրող անձանց ցուցակում.</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2) կամավոր անհատույց իրավաբանական օգնություն տրամադրելու նպատակով հանրային պաշտպանի գրասենյակ դիմած փաստաբանների միջոցով.</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3) Հայաստանի Հանրապետությունում հավատարմագրված բարձրագույն ուսումնական հաստատությունների և փաստաբանական ակադեմիայի կողմից կազմակերպվող իրավաբանական կլինիկաների ուսանողների (ունկնդիրների) օժանդակության միջոցով:</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lastRenderedPageBreak/>
              <w:t xml:space="preserve">Անհրաժեշտ է ընդգծել նաև, որ հիմք ընդունելով ՀՀ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 որոշման (N 2 հավելված, նպատակ 10, գործողություն 3) պահանջները (հանրային պաշտպանի գրասենյակի ծանրաբեռնվածությունը նվազեցնելու նպատակով)՝ 2023 թվականի համար հանրային պաշտպանների թիվն ավելացվել է 10 հաստիքային միավորով և հանրային պաշտպանի գրասենյակի 2023 թվականի պահպանման ծախսերը նախատեսվել են 72 հաստիքային միավորի հաշվարկով (հանրային պաշտպանի գրասենյակի ղեկավար, երկու տեղակալ և 69 հանրային պաշտպան)։ </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 xml:space="preserve">Հայաստանի Հանրապետության 2023 թվականի պետական բյուջեով ՀՀ արդարադատության նախարարության կողմից իրականացվող 1093 ծրագրի «11001 Հանրային պաշտպանության ծառայություններ» միջոցառման գծով հանրային պաշտպանի գրասենյակի պահպանման համար, որը հաշվարկվում է «Փաստաբանության մասին» օրենքի 45-րդ հոդվածի պահանջներին համապատասխան, նախատեսված է 609.5 մլն դրամ, որը 2022 թվականի հաստատվածի նկատմամբ, հաշվի առնելով նաև լրացուցիչ հաստիքների և բազային աշխատավարձի աճի գործոնը (83,200.0 դրամ՝ </w:t>
            </w:r>
            <w:r w:rsidRPr="00F36ABF">
              <w:rPr>
                <w:rFonts w:ascii="GHEA Grapalat" w:hAnsi="GHEA Grapalat"/>
                <w:bCs/>
                <w:spacing w:val="-6"/>
                <w:sz w:val="24"/>
                <w:szCs w:val="24"/>
                <w:lang w:val="hy-AM"/>
              </w:rPr>
              <w:lastRenderedPageBreak/>
              <w:t xml:space="preserve">66,140.0 դրամի փոխարեն), ավելի է շուրջ 192.1 մլն դրամով կամ 46.0 տոկոսով։ </w:t>
            </w:r>
          </w:p>
          <w:p w:rsidR="00A26B54" w:rsidRPr="00F36ABF"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Միաժամանակ հայտնում ենք, որ Նախագծի ընդունումը կհանգեցնի ՀՀ պետական բյուջեից տարեկան շուրջ 93.8 մլն դրամի լրացուցիչ միջոցների հատկացման անհրաժեշտության։</w:t>
            </w:r>
          </w:p>
          <w:p w:rsidR="00A26B54" w:rsidRPr="00793952" w:rsidRDefault="00A26B54" w:rsidP="009A39B6">
            <w:pPr>
              <w:spacing w:after="0" w:line="360" w:lineRule="auto"/>
              <w:ind w:right="75" w:firstLine="720"/>
              <w:jc w:val="both"/>
              <w:rPr>
                <w:rFonts w:ascii="GHEA Grapalat" w:hAnsi="GHEA Grapalat"/>
                <w:bCs/>
                <w:spacing w:val="-6"/>
                <w:sz w:val="24"/>
                <w:szCs w:val="24"/>
                <w:lang w:val="hy-AM"/>
              </w:rPr>
            </w:pPr>
            <w:r w:rsidRPr="00F36ABF">
              <w:rPr>
                <w:rFonts w:ascii="GHEA Grapalat" w:hAnsi="GHEA Grapalat"/>
                <w:bCs/>
                <w:spacing w:val="-6"/>
                <w:sz w:val="24"/>
                <w:szCs w:val="24"/>
                <w:lang w:val="hy-AM"/>
              </w:rPr>
              <w:t>Վերոգրյալով պայմանավորված առաջարկում ենք ձեռնպահ մնալ ընթացիկ ծախսերի գծով լրացուցիչ պարտավորություններ սահմանող նախաձեռնություններից և Նախագիծը հանել շրջանառությունից:</w:t>
            </w:r>
          </w:p>
          <w:p w:rsidR="004C0705" w:rsidRPr="00F36ABF" w:rsidRDefault="004C0705" w:rsidP="009A39B6">
            <w:pPr>
              <w:pStyle w:val="NormalWeb"/>
              <w:shd w:val="clear" w:color="auto" w:fill="FFFFFF"/>
              <w:tabs>
                <w:tab w:val="left" w:pos="567"/>
                <w:tab w:val="left" w:pos="851"/>
              </w:tabs>
              <w:spacing w:after="0" w:line="360" w:lineRule="auto"/>
              <w:ind w:firstLine="252"/>
              <w:jc w:val="both"/>
              <w:rPr>
                <w:rFonts w:ascii="GHEA Grapalat" w:hAnsi="GHEA Grapalat"/>
                <w:lang w:val="hy-AM"/>
              </w:rPr>
            </w:pPr>
          </w:p>
        </w:tc>
        <w:tc>
          <w:tcPr>
            <w:tcW w:w="7090" w:type="dxa"/>
            <w:gridSpan w:val="3"/>
            <w:shd w:val="clear" w:color="auto" w:fill="auto"/>
          </w:tcPr>
          <w:p w:rsidR="004C0705" w:rsidRPr="00793952" w:rsidRDefault="00F83209" w:rsidP="009A39B6">
            <w:pPr>
              <w:spacing w:after="0" w:line="360" w:lineRule="auto"/>
              <w:ind w:firstLine="252"/>
              <w:jc w:val="center"/>
              <w:rPr>
                <w:rFonts w:ascii="GHEA Grapalat" w:hAnsi="GHEA Grapalat"/>
                <w:b/>
                <w:sz w:val="24"/>
                <w:szCs w:val="24"/>
                <w:lang w:val="hy-AM"/>
              </w:rPr>
            </w:pPr>
            <w:r w:rsidRPr="00793952">
              <w:rPr>
                <w:rFonts w:ascii="GHEA Grapalat" w:hAnsi="GHEA Grapalat"/>
                <w:b/>
                <w:sz w:val="24"/>
                <w:szCs w:val="24"/>
                <w:lang w:val="hy-AM"/>
              </w:rPr>
              <w:lastRenderedPageBreak/>
              <w:t>Մասամբ է ընդունվել</w:t>
            </w:r>
          </w:p>
          <w:p w:rsidR="0058590E" w:rsidRPr="00793952" w:rsidRDefault="00B436EB" w:rsidP="009A39B6">
            <w:pPr>
              <w:spacing w:line="360" w:lineRule="auto"/>
              <w:ind w:firstLine="810"/>
              <w:contextualSpacing/>
              <w:jc w:val="both"/>
              <w:rPr>
                <w:rFonts w:ascii="GHEA Grapalat" w:hAnsi="GHEA Grapalat"/>
                <w:bCs/>
                <w:i/>
                <w:sz w:val="24"/>
                <w:szCs w:val="24"/>
                <w:lang w:val="hy-AM"/>
              </w:rPr>
            </w:pPr>
            <w:r w:rsidRPr="00793952">
              <w:rPr>
                <w:rFonts w:ascii="GHEA Grapalat" w:hAnsi="GHEA Grapalat"/>
                <w:bCs/>
                <w:spacing w:val="-6"/>
                <w:sz w:val="24"/>
                <w:szCs w:val="24"/>
                <w:lang w:val="hy-AM"/>
              </w:rPr>
              <w:t>Հանրային պաշտպանի գրասենյակի ղեկավարին, տեղակալներին և հանրային պաշտպաններին լրացուցիչ աշխատավարձի հատկացման նպատակով հանրային պաշտպանի գրասենյակի լրացուցիչ աշխատավարձի ֆոնդ նախատեսելու համար որևէ օբյեկտիվ և ողջամիտ չափանիշ առկա չլինելու և առաջարկվող մոտեցումը հիմնավորված չհամարվելու</w:t>
            </w:r>
            <w:r w:rsidR="00D64562" w:rsidRPr="00793952">
              <w:rPr>
                <w:rFonts w:ascii="GHEA Grapalat" w:hAnsi="GHEA Grapalat"/>
                <w:bCs/>
                <w:spacing w:val="-6"/>
                <w:sz w:val="24"/>
                <w:szCs w:val="24"/>
                <w:lang w:val="hy-AM"/>
              </w:rPr>
              <w:t xml:space="preserve"> առնչությամբ հարկ ենք համարում նշել հետևյալը:</w:t>
            </w:r>
            <w:r w:rsidR="00D42A46" w:rsidRPr="00793952">
              <w:rPr>
                <w:rFonts w:ascii="GHEA Grapalat" w:hAnsi="GHEA Grapalat"/>
                <w:bCs/>
                <w:spacing w:val="-6"/>
                <w:sz w:val="24"/>
                <w:szCs w:val="24"/>
                <w:lang w:val="hy-AM"/>
              </w:rPr>
              <w:t xml:space="preserve"> Աշխատանքային օրենսգրքի 139-րդ և 178-րդ հոդվածների կարգավորումներից բխում է, որ աշխատողին վճարվող հիմնական աշխատավարձը </w:t>
            </w:r>
            <w:r w:rsidR="00A11111" w:rsidRPr="00F36ABF">
              <w:rPr>
                <w:rFonts w:ascii="GHEA Grapalat" w:hAnsi="GHEA Grapalat"/>
                <w:bCs/>
                <w:sz w:val="24"/>
                <w:szCs w:val="24"/>
                <w:lang w:val="hy-AM"/>
              </w:rPr>
              <w:t>նախատեսված է նորմալ աշխատաժամանակի տևողության համար։</w:t>
            </w:r>
            <w:r w:rsidR="00A11111" w:rsidRPr="00793952">
              <w:rPr>
                <w:rFonts w:ascii="GHEA Grapalat" w:hAnsi="GHEA Grapalat"/>
                <w:bCs/>
                <w:sz w:val="24"/>
                <w:szCs w:val="24"/>
                <w:lang w:val="hy-AM"/>
              </w:rPr>
              <w:t xml:space="preserve"> Միաժամանակ, </w:t>
            </w:r>
            <w:r w:rsidR="00A11111" w:rsidRPr="00F36ABF">
              <w:rPr>
                <w:rFonts w:ascii="GHEA Grapalat" w:hAnsi="GHEA Grapalat"/>
                <w:bCs/>
                <w:sz w:val="24"/>
                <w:szCs w:val="24"/>
                <w:lang w:val="hy-AM"/>
              </w:rPr>
              <w:t xml:space="preserve">ՀՀ աշխատանքային օրենսգիրքն ուղղակիորեն պարտավորեցնում է աշխատանքի </w:t>
            </w:r>
            <w:r w:rsidR="00A11111" w:rsidRPr="00F36ABF">
              <w:rPr>
                <w:rFonts w:cs="Calibri"/>
                <w:bCs/>
                <w:sz w:val="24"/>
                <w:szCs w:val="24"/>
                <w:lang w:val="hy-AM"/>
              </w:rPr>
              <w:t> </w:t>
            </w:r>
            <w:r w:rsidR="00A11111" w:rsidRPr="00F36ABF">
              <w:rPr>
                <w:rFonts w:ascii="GHEA Grapalat" w:hAnsi="GHEA Grapalat"/>
                <w:bCs/>
                <w:sz w:val="24"/>
                <w:szCs w:val="24"/>
                <w:lang w:val="hy-AM"/>
              </w:rPr>
              <w:t xml:space="preserve">արտաժամյա և (կամ) գիշերային աշխատանքների և (կամ) հանգստյան և օրենքով սահմանված ոչ աշխատանքային՝ տոնական և հիշատակի օրերին կատարված աշխատանքների համար վճարել </w:t>
            </w:r>
            <w:r w:rsidR="00A11111" w:rsidRPr="00F36ABF">
              <w:rPr>
                <w:rFonts w:ascii="GHEA Grapalat" w:hAnsi="GHEA Grapalat"/>
                <w:bCs/>
                <w:sz w:val="24"/>
                <w:szCs w:val="24"/>
                <w:lang w:val="hy-AM"/>
              </w:rPr>
              <w:lastRenderedPageBreak/>
              <w:t>հավելում՝ ներառելով նշված պայմանները օրենսգրքի 178-րդ հոդվածի 3-րդ մասի 4-ր</w:t>
            </w:r>
            <w:r w:rsidR="005E7025" w:rsidRPr="00F36ABF">
              <w:rPr>
                <w:rFonts w:ascii="GHEA Grapalat" w:hAnsi="GHEA Grapalat"/>
                <w:bCs/>
                <w:sz w:val="24"/>
                <w:szCs w:val="24"/>
                <w:lang w:val="hy-AM"/>
              </w:rPr>
              <w:t>դ պարբերությունում՝ որպես հավելու</w:t>
            </w:r>
            <w:r w:rsidR="00A11111" w:rsidRPr="00F36ABF">
              <w:rPr>
                <w:rFonts w:ascii="GHEA Grapalat" w:hAnsi="GHEA Grapalat"/>
                <w:bCs/>
                <w:sz w:val="24"/>
                <w:szCs w:val="24"/>
                <w:lang w:val="hy-AM"/>
              </w:rPr>
              <w:t>մի</w:t>
            </w:r>
            <w:r w:rsidR="00A11111" w:rsidRPr="00793952">
              <w:rPr>
                <w:rFonts w:ascii="GHEA Grapalat" w:hAnsi="GHEA Grapalat"/>
                <w:bCs/>
                <w:sz w:val="24"/>
                <w:szCs w:val="24"/>
                <w:lang w:val="hy-AM"/>
              </w:rPr>
              <w:t xml:space="preserve"> վճարման հիմք</w:t>
            </w:r>
            <w:r w:rsidR="005E7025" w:rsidRPr="00793952">
              <w:rPr>
                <w:rFonts w:ascii="GHEA Grapalat" w:hAnsi="GHEA Grapalat"/>
                <w:bCs/>
                <w:sz w:val="24"/>
                <w:szCs w:val="24"/>
                <w:lang w:val="hy-AM"/>
              </w:rPr>
              <w:t xml:space="preserve">, մինչդեռ, Փաստաբանության մասին օրենքով պետական բյուջեի միջոցների հաշվին ֆինասնավորման համապատասխան կառուցակարգերի բացակայության պատճառով հանրային պաշտպանները փաստացի զրկված են օրենքով երաշխավորված իրենց իրավունքի իրացման հնարավորությունից: Արտաժամյա աշխատանքի համար վարձատրության մասին </w:t>
            </w:r>
            <w:r w:rsidR="0058590E" w:rsidRPr="00793952">
              <w:rPr>
                <w:rFonts w:ascii="GHEA Grapalat" w:hAnsi="GHEA Grapalat"/>
                <w:bCs/>
                <w:sz w:val="24"/>
                <w:szCs w:val="24"/>
                <w:lang w:val="hy-AM"/>
              </w:rPr>
              <w:t>երաշխքներ են</w:t>
            </w:r>
            <w:r w:rsidR="005F6B1C" w:rsidRPr="00793952">
              <w:rPr>
                <w:rFonts w:ascii="GHEA Grapalat" w:hAnsi="GHEA Grapalat"/>
                <w:bCs/>
                <w:sz w:val="24"/>
                <w:szCs w:val="24"/>
                <w:lang w:val="hy-AM"/>
              </w:rPr>
              <w:t xml:space="preserve"> ամրագրված</w:t>
            </w:r>
            <w:r w:rsidR="005E7025" w:rsidRPr="00793952">
              <w:rPr>
                <w:rFonts w:ascii="GHEA Grapalat" w:hAnsi="GHEA Grapalat"/>
                <w:bCs/>
                <w:sz w:val="24"/>
                <w:szCs w:val="24"/>
                <w:lang w:val="hy-AM"/>
              </w:rPr>
              <w:t xml:space="preserve"> նաև</w:t>
            </w:r>
            <w:r w:rsidR="0058590E" w:rsidRPr="00793952">
              <w:rPr>
                <w:rFonts w:ascii="GHEA Grapalat" w:hAnsi="GHEA Grapalat"/>
                <w:bCs/>
                <w:sz w:val="24"/>
                <w:szCs w:val="24"/>
                <w:lang w:val="hy-AM"/>
              </w:rPr>
              <w:t xml:space="preserve"> ՀՀ վավերացրած միջազգային պայմանագրերով, մասնավորապես Վերանայված եվրոպական սոցիալական խարտիայի 4-րդ հոդվածի 1-ին պարբերության 2-րդ մասի համաձայն՝ </w:t>
            </w:r>
            <w:r w:rsidR="0058590E" w:rsidRPr="00793952">
              <w:rPr>
                <w:rFonts w:ascii="GHEA Grapalat" w:hAnsi="GHEA Grapalat"/>
                <w:bCs/>
                <w:i/>
                <w:sz w:val="24"/>
                <w:szCs w:val="24"/>
                <w:lang w:val="hy-AM"/>
              </w:rPr>
              <w:t xml:space="preserve">արդարացի վարձատրման իրավունքի արդյունավետ կիրառումը ապահովեու նպատակով Կողմերը պարտավորվում են ճանաչել աշխատողների վարձատրման դրույքաչափի ավելացման իրավունքը </w:t>
            </w:r>
            <w:r w:rsidR="0058590E" w:rsidRPr="00793952">
              <w:rPr>
                <w:rFonts w:ascii="GHEA Grapalat" w:hAnsi="GHEA Grapalat"/>
                <w:b/>
                <w:bCs/>
                <w:i/>
                <w:sz w:val="24"/>
                <w:szCs w:val="24"/>
                <w:lang w:val="hy-AM"/>
              </w:rPr>
              <w:t>արտաժամյա աշխատանքի համար,</w:t>
            </w:r>
            <w:r w:rsidR="0058590E" w:rsidRPr="00793952">
              <w:rPr>
                <w:rFonts w:ascii="GHEA Grapalat" w:hAnsi="GHEA Grapalat"/>
                <w:bCs/>
                <w:i/>
                <w:sz w:val="24"/>
                <w:szCs w:val="24"/>
                <w:lang w:val="hy-AM"/>
              </w:rPr>
              <w:t xml:space="preserve"> բացառությամբ առանձնահատուկ դեպքերի:</w:t>
            </w:r>
          </w:p>
          <w:p w:rsidR="00917900" w:rsidRPr="00C346E0" w:rsidRDefault="00540038" w:rsidP="009A39B6">
            <w:pPr>
              <w:spacing w:line="360" w:lineRule="auto"/>
              <w:ind w:firstLine="810"/>
              <w:contextualSpacing/>
              <w:jc w:val="both"/>
              <w:rPr>
                <w:rFonts w:ascii="GHEA Grapalat" w:hAnsi="GHEA Grapalat"/>
                <w:bCs/>
                <w:sz w:val="24"/>
                <w:szCs w:val="24"/>
                <w:lang w:val="hy-AM"/>
              </w:rPr>
            </w:pPr>
            <w:r w:rsidRPr="00C346E0">
              <w:rPr>
                <w:rFonts w:ascii="GHEA Grapalat" w:hAnsi="GHEA Grapalat"/>
                <w:bCs/>
                <w:sz w:val="24"/>
                <w:szCs w:val="24"/>
                <w:lang w:val="hy-AM"/>
              </w:rPr>
              <w:t xml:space="preserve">Միաժամանակ, հարկ է հատուկ ուշադրություն դարձնել </w:t>
            </w:r>
            <w:r w:rsidR="00917900" w:rsidRPr="00C346E0">
              <w:rPr>
                <w:rFonts w:ascii="GHEA Grapalat" w:hAnsi="GHEA Grapalat"/>
                <w:bCs/>
                <w:sz w:val="24"/>
                <w:szCs w:val="24"/>
                <w:lang w:val="hy-AM"/>
              </w:rPr>
              <w:t xml:space="preserve">հանրային պաշտպանների </w:t>
            </w:r>
            <w:r w:rsidRPr="00C346E0">
              <w:rPr>
                <w:rFonts w:ascii="GHEA Grapalat" w:hAnsi="GHEA Grapalat"/>
                <w:bCs/>
                <w:sz w:val="24"/>
                <w:szCs w:val="24"/>
                <w:lang w:val="hy-AM"/>
              </w:rPr>
              <w:t xml:space="preserve">ծանրաբեռնվածության </w:t>
            </w:r>
            <w:r w:rsidR="00917900" w:rsidRPr="00C346E0">
              <w:rPr>
                <w:rFonts w:ascii="GHEA Grapalat" w:hAnsi="GHEA Grapalat"/>
                <w:bCs/>
                <w:sz w:val="24"/>
                <w:szCs w:val="24"/>
                <w:lang w:val="hy-AM"/>
              </w:rPr>
              <w:t xml:space="preserve">շեշտակի աճին վերջին ժամանակներում: Հանրային պաշտպանի գրասենյակի վարած քրեական գործերի քանակը վերջին 7 </w:t>
            </w:r>
            <w:r w:rsidR="00917900" w:rsidRPr="00C346E0">
              <w:rPr>
                <w:rFonts w:ascii="GHEA Grapalat" w:hAnsi="GHEA Grapalat"/>
                <w:bCs/>
                <w:sz w:val="24"/>
                <w:szCs w:val="24"/>
                <w:lang w:val="hy-AM"/>
              </w:rPr>
              <w:lastRenderedPageBreak/>
              <w:t xml:space="preserve">տարիների ընթացքում (հաշվի չառած 2020թ.) ավելացել է նախորդ տարվա համեմատ յուրաքանչյուր հաջորդ տարի միջինում մոտ 19%-ով, իսկ քաղաքացիական, վարչական և սահմանադրական գործերով՝ միջինում մոտ 43%-ով: </w:t>
            </w:r>
          </w:p>
          <w:p w:rsidR="00917900" w:rsidRPr="00C346E0" w:rsidRDefault="00917900" w:rsidP="009A39B6">
            <w:pPr>
              <w:spacing w:after="0" w:line="360" w:lineRule="auto"/>
              <w:ind w:firstLine="810"/>
              <w:contextualSpacing/>
              <w:jc w:val="both"/>
              <w:rPr>
                <w:rFonts w:ascii="GHEA Grapalat" w:hAnsi="GHEA Grapalat"/>
                <w:bCs/>
                <w:sz w:val="24"/>
                <w:szCs w:val="24"/>
                <w:lang w:val="hy-AM"/>
              </w:rPr>
            </w:pPr>
            <w:r w:rsidRPr="00C346E0">
              <w:rPr>
                <w:rFonts w:ascii="GHEA Grapalat" w:hAnsi="GHEA Grapalat"/>
                <w:bCs/>
                <w:sz w:val="24"/>
                <w:szCs w:val="24"/>
                <w:lang w:val="hy-AM"/>
              </w:rPr>
              <w:t xml:space="preserve">Միևնույն ժամանակ, </w:t>
            </w:r>
            <w:r w:rsidR="00DC785D" w:rsidRPr="00C346E0">
              <w:rPr>
                <w:rFonts w:ascii="GHEA Grapalat" w:hAnsi="GHEA Grapalat"/>
                <w:bCs/>
                <w:sz w:val="24"/>
                <w:szCs w:val="24"/>
                <w:lang w:val="hy-AM"/>
              </w:rPr>
              <w:t xml:space="preserve">2022 թվականի հուլիսի 1-ից </w:t>
            </w:r>
            <w:r w:rsidRPr="00C346E0">
              <w:rPr>
                <w:rFonts w:ascii="GHEA Grapalat" w:hAnsi="GHEA Grapalat"/>
                <w:bCs/>
                <w:sz w:val="24"/>
                <w:szCs w:val="24"/>
                <w:lang w:val="hy-AM"/>
              </w:rPr>
              <w:t>ուժի մեջ մտած ՀՀ քրեական դատավարության նոր օրենսգ</w:t>
            </w:r>
            <w:r w:rsidR="00DC785D" w:rsidRPr="00C346E0">
              <w:rPr>
                <w:rFonts w:ascii="GHEA Grapalat" w:hAnsi="GHEA Grapalat"/>
                <w:bCs/>
                <w:sz w:val="24"/>
                <w:szCs w:val="24"/>
                <w:lang w:val="hy-AM"/>
              </w:rPr>
              <w:t xml:space="preserve">րքով ամրագրվել են </w:t>
            </w:r>
            <w:r w:rsidRPr="00C346E0">
              <w:rPr>
                <w:rFonts w:ascii="GHEA Grapalat" w:hAnsi="GHEA Grapalat"/>
                <w:bCs/>
                <w:sz w:val="24"/>
                <w:szCs w:val="24"/>
                <w:lang w:val="hy-AM"/>
              </w:rPr>
              <w:t xml:space="preserve">գրասենյակի ծանրաբեռնվածությունն ավելացնող հետևյալ առանցքային կարգավորումները. </w:t>
            </w:r>
          </w:p>
          <w:p w:rsidR="00917900" w:rsidRPr="00C346E0" w:rsidRDefault="00917900" w:rsidP="009A39B6">
            <w:pPr>
              <w:pStyle w:val="ListParagraph"/>
              <w:numPr>
                <w:ilvl w:val="0"/>
                <w:numId w:val="15"/>
              </w:numPr>
              <w:spacing w:line="360" w:lineRule="auto"/>
              <w:ind w:left="-14" w:firstLine="360"/>
              <w:jc w:val="both"/>
              <w:rPr>
                <w:rFonts w:ascii="GHEA Grapalat" w:hAnsi="GHEA Grapalat"/>
                <w:bCs/>
                <w:sz w:val="24"/>
                <w:szCs w:val="24"/>
                <w:lang w:val="hy-AM"/>
              </w:rPr>
            </w:pPr>
            <w:r w:rsidRPr="00C346E0">
              <w:rPr>
                <w:rFonts w:ascii="GHEA Grapalat" w:hAnsi="GHEA Grapalat"/>
                <w:bCs/>
                <w:sz w:val="24"/>
                <w:szCs w:val="24"/>
                <w:lang w:val="hy-AM"/>
              </w:rPr>
              <w:t>Միևնույն վարույթի շրջանակներում նույն փաստաբանը (պա</w:t>
            </w:r>
            <w:r w:rsidR="005F6B1C" w:rsidRPr="00C346E0">
              <w:rPr>
                <w:rFonts w:ascii="GHEA Grapalat" w:hAnsi="GHEA Grapalat"/>
                <w:bCs/>
                <w:sz w:val="24"/>
                <w:szCs w:val="24"/>
                <w:lang w:val="hy-AM"/>
              </w:rPr>
              <w:t>շտպանը), որպես կանոն, կարող</w:t>
            </w:r>
            <w:r w:rsidRPr="00C346E0">
              <w:rPr>
                <w:rFonts w:ascii="GHEA Grapalat" w:hAnsi="GHEA Grapalat"/>
                <w:bCs/>
                <w:sz w:val="24"/>
                <w:szCs w:val="24"/>
                <w:lang w:val="hy-AM"/>
              </w:rPr>
              <w:t xml:space="preserve"> է ներկայացնել միայն մեկ անձի (մեղադրյալի), ունենալ մեկ վստահորդ,</w:t>
            </w:r>
          </w:p>
          <w:p w:rsidR="00917900" w:rsidRPr="00C346E0" w:rsidRDefault="00917900" w:rsidP="009A39B6">
            <w:pPr>
              <w:pStyle w:val="ListParagraph"/>
              <w:numPr>
                <w:ilvl w:val="0"/>
                <w:numId w:val="15"/>
              </w:numPr>
              <w:spacing w:line="360" w:lineRule="auto"/>
              <w:ind w:left="-14" w:firstLine="360"/>
              <w:jc w:val="both"/>
              <w:rPr>
                <w:rFonts w:ascii="GHEA Grapalat" w:hAnsi="GHEA Grapalat"/>
                <w:bCs/>
                <w:sz w:val="24"/>
                <w:szCs w:val="24"/>
                <w:lang w:val="hy-AM"/>
              </w:rPr>
            </w:pPr>
            <w:r w:rsidRPr="00C346E0">
              <w:rPr>
                <w:rFonts w:ascii="GHEA Grapalat" w:hAnsi="GHEA Grapalat"/>
                <w:bCs/>
                <w:sz w:val="24"/>
                <w:szCs w:val="24"/>
                <w:lang w:val="hy-AM"/>
              </w:rPr>
              <w:t xml:space="preserve">Անձին ձերբակալման որոշումը հանձնելու կամ անձին մեղադրանք ներկայացնելու պահից վարույթին պաշտպանի ներգրավումը </w:t>
            </w:r>
            <w:r w:rsidR="005F6B1C" w:rsidRPr="00C346E0">
              <w:rPr>
                <w:rFonts w:ascii="GHEA Grapalat" w:hAnsi="GHEA Grapalat"/>
                <w:bCs/>
                <w:sz w:val="24"/>
                <w:szCs w:val="24"/>
                <w:lang w:val="hy-AM"/>
              </w:rPr>
              <w:t>պարտադիր է</w:t>
            </w:r>
            <w:r w:rsidRPr="00C346E0">
              <w:rPr>
                <w:rFonts w:ascii="GHEA Grapalat" w:hAnsi="GHEA Grapalat"/>
                <w:bCs/>
                <w:sz w:val="24"/>
                <w:szCs w:val="24"/>
                <w:lang w:val="hy-AM"/>
              </w:rPr>
              <w:t>,</w:t>
            </w:r>
          </w:p>
          <w:p w:rsidR="00917900" w:rsidRPr="00C346E0" w:rsidRDefault="00917900" w:rsidP="009A39B6">
            <w:pPr>
              <w:pStyle w:val="ListParagraph"/>
              <w:numPr>
                <w:ilvl w:val="0"/>
                <w:numId w:val="15"/>
              </w:numPr>
              <w:spacing w:line="360" w:lineRule="auto"/>
              <w:ind w:left="-14" w:firstLine="360"/>
              <w:jc w:val="both"/>
              <w:rPr>
                <w:rFonts w:ascii="GHEA Grapalat" w:hAnsi="GHEA Grapalat"/>
                <w:bCs/>
                <w:sz w:val="24"/>
                <w:szCs w:val="24"/>
                <w:lang w:val="hy-AM"/>
              </w:rPr>
            </w:pPr>
            <w:r w:rsidRPr="00C346E0">
              <w:rPr>
                <w:rFonts w:ascii="GHEA Grapalat" w:hAnsi="GHEA Grapalat"/>
                <w:bCs/>
                <w:sz w:val="24"/>
                <w:szCs w:val="24"/>
                <w:lang w:val="hy-AM"/>
              </w:rPr>
              <w:t>Ավելացվել են նաև պաշտպանի պարտադիր մասնակցության հիմքերը (օրինակ՝ մեղադրյալը միջնորդել է դատական նիստն անցկացնել իր բացակայությամբ),</w:t>
            </w:r>
          </w:p>
          <w:p w:rsidR="00917900" w:rsidRDefault="00917900" w:rsidP="009A39B6">
            <w:pPr>
              <w:pStyle w:val="ListParagraph"/>
              <w:numPr>
                <w:ilvl w:val="0"/>
                <w:numId w:val="15"/>
              </w:numPr>
              <w:spacing w:line="360" w:lineRule="auto"/>
              <w:ind w:left="-14" w:firstLine="360"/>
              <w:jc w:val="both"/>
              <w:rPr>
                <w:rFonts w:ascii="GHEA Grapalat" w:hAnsi="GHEA Grapalat"/>
                <w:bCs/>
                <w:sz w:val="24"/>
                <w:szCs w:val="24"/>
                <w:lang w:val="hy-AM"/>
              </w:rPr>
            </w:pPr>
            <w:r w:rsidRPr="00C346E0">
              <w:rPr>
                <w:rFonts w:ascii="GHEA Grapalat" w:hAnsi="GHEA Grapalat"/>
                <w:bCs/>
                <w:sz w:val="24"/>
                <w:szCs w:val="24"/>
                <w:lang w:val="hy-AM"/>
              </w:rPr>
              <w:t>Ընդարձակվել են պաշտպանի՝ ապացուցողական գործողություններին մասնակցելու հնարավորությունները</w:t>
            </w:r>
            <w:r w:rsidR="00406401" w:rsidRPr="00C346E0">
              <w:rPr>
                <w:rFonts w:ascii="GHEA Grapalat" w:hAnsi="GHEA Grapalat"/>
                <w:bCs/>
                <w:sz w:val="24"/>
                <w:szCs w:val="24"/>
                <w:lang w:val="hy-AM"/>
              </w:rPr>
              <w:t xml:space="preserve">: </w:t>
            </w:r>
          </w:p>
          <w:p w:rsidR="00C346E0" w:rsidRPr="00C346E0" w:rsidRDefault="00C346E0" w:rsidP="00C346E0">
            <w:pPr>
              <w:pStyle w:val="ListParagraph"/>
              <w:spacing w:line="360" w:lineRule="auto"/>
              <w:ind w:left="0" w:firstLine="613"/>
              <w:jc w:val="both"/>
              <w:rPr>
                <w:rFonts w:ascii="GHEA Grapalat" w:hAnsi="GHEA Grapalat"/>
                <w:bCs/>
                <w:sz w:val="24"/>
                <w:szCs w:val="24"/>
                <w:lang w:val="hy-AM"/>
              </w:rPr>
            </w:pPr>
            <w:r>
              <w:rPr>
                <w:rFonts w:ascii="GHEA Grapalat" w:hAnsi="GHEA Grapalat"/>
                <w:bCs/>
                <w:sz w:val="24"/>
                <w:szCs w:val="24"/>
                <w:lang w:val="hy-AM"/>
              </w:rPr>
              <w:t xml:space="preserve">Վերոգրյալից զատ հարկ է նշել, որ նախագիծը լրամշակվել է այն տրամաբանությամբ, որ նախատեսվող լրացուցիչ միջոցները ուղղված են լինելու բացառապես </w:t>
            </w:r>
            <w:r w:rsidRPr="00D11574">
              <w:rPr>
                <w:rFonts w:ascii="GHEA Grapalat" w:hAnsi="GHEA Grapalat"/>
                <w:bCs/>
                <w:iCs/>
                <w:sz w:val="24"/>
                <w:szCs w:val="24"/>
                <w:lang w:val="hy-AM"/>
              </w:rPr>
              <w:lastRenderedPageBreak/>
              <w:t>Հանրային պաշտպանների</w:t>
            </w:r>
            <w:r>
              <w:rPr>
                <w:rFonts w:ascii="GHEA Grapalat" w:hAnsi="GHEA Grapalat"/>
                <w:bCs/>
                <w:iCs/>
                <w:sz w:val="24"/>
                <w:szCs w:val="24"/>
                <w:lang w:val="hy-AM"/>
              </w:rPr>
              <w:t xml:space="preserve"> </w:t>
            </w:r>
            <w:r w:rsidRPr="00D11574">
              <w:rPr>
                <w:rFonts w:ascii="GHEA Grapalat" w:hAnsi="GHEA Grapalat"/>
                <w:bCs/>
                <w:iCs/>
                <w:sz w:val="24"/>
                <w:szCs w:val="24"/>
                <w:lang w:val="hy-AM"/>
              </w:rPr>
              <w:t xml:space="preserve">արտաժամյա աշխատանքի </w:t>
            </w:r>
            <w:r>
              <w:rPr>
                <w:rFonts w:ascii="GHEA Grapalat" w:hAnsi="GHEA Grapalat"/>
                <w:bCs/>
                <w:iCs/>
                <w:sz w:val="24"/>
                <w:szCs w:val="24"/>
                <w:lang w:val="hy-AM"/>
              </w:rPr>
              <w:t>դիմաց վճարմանը</w:t>
            </w:r>
            <w:r w:rsidR="004D06E2">
              <w:rPr>
                <w:rFonts w:ascii="GHEA Grapalat" w:hAnsi="GHEA Grapalat"/>
                <w:bCs/>
                <w:iCs/>
                <w:sz w:val="24"/>
                <w:szCs w:val="24"/>
                <w:lang w:val="hy-AM"/>
              </w:rPr>
              <w:t xml:space="preserve"> և համապատասխան ֆոնդ չի ստեղծվելու</w:t>
            </w:r>
            <w:r>
              <w:rPr>
                <w:rFonts w:ascii="GHEA Grapalat" w:hAnsi="GHEA Grapalat"/>
                <w:bCs/>
                <w:iCs/>
                <w:sz w:val="24"/>
                <w:szCs w:val="24"/>
                <w:lang w:val="hy-AM"/>
              </w:rPr>
              <w:t>։</w:t>
            </w:r>
          </w:p>
          <w:p w:rsidR="005F6B1C" w:rsidRPr="00C346E0" w:rsidRDefault="00406401" w:rsidP="009A39B6">
            <w:pPr>
              <w:pStyle w:val="ListParagraph"/>
              <w:spacing w:line="360" w:lineRule="auto"/>
              <w:ind w:left="0" w:firstLine="704"/>
              <w:jc w:val="both"/>
              <w:rPr>
                <w:rFonts w:ascii="GHEA Grapalat" w:hAnsi="GHEA Grapalat"/>
                <w:bCs/>
                <w:spacing w:val="-6"/>
                <w:sz w:val="24"/>
                <w:szCs w:val="24"/>
                <w:lang w:val="hy-AM"/>
              </w:rPr>
            </w:pPr>
            <w:r w:rsidRPr="00C346E0">
              <w:rPr>
                <w:rFonts w:ascii="GHEA Grapalat" w:hAnsi="GHEA Grapalat"/>
                <w:bCs/>
                <w:spacing w:val="-6"/>
                <w:sz w:val="24"/>
                <w:szCs w:val="24"/>
                <w:lang w:val="hy-AM"/>
              </w:rPr>
              <w:t xml:space="preserve">Ինչ վերաբերում է </w:t>
            </w:r>
            <w:r w:rsidRPr="00F36ABF">
              <w:rPr>
                <w:rFonts w:ascii="GHEA Grapalat" w:hAnsi="GHEA Grapalat"/>
                <w:bCs/>
                <w:spacing w:val="-6"/>
                <w:sz w:val="24"/>
                <w:szCs w:val="24"/>
                <w:lang w:val="hy-AM"/>
              </w:rPr>
              <w:t>անվճար իրավաբանական օգնության իրավունքից օգտվող անձանց հանրային պաշտպանությունը</w:t>
            </w:r>
            <w:r w:rsidR="009D68CA" w:rsidRPr="00C346E0">
              <w:rPr>
                <w:rFonts w:ascii="GHEA Grapalat" w:hAnsi="GHEA Grapalat"/>
                <w:bCs/>
                <w:spacing w:val="-6"/>
                <w:sz w:val="24"/>
                <w:szCs w:val="24"/>
                <w:lang w:val="hy-AM"/>
              </w:rPr>
              <w:t xml:space="preserve"> </w:t>
            </w:r>
            <w:r w:rsidR="009D68CA" w:rsidRPr="00F36ABF">
              <w:rPr>
                <w:rFonts w:ascii="GHEA Grapalat" w:hAnsi="GHEA Grapalat"/>
                <w:bCs/>
                <w:spacing w:val="-6"/>
                <w:sz w:val="24"/>
                <w:szCs w:val="24"/>
                <w:lang w:val="hy-AM"/>
              </w:rPr>
              <w:t xml:space="preserve">հանրային պաշտպան չհանդիսացող </w:t>
            </w:r>
            <w:r w:rsidR="009D68CA" w:rsidRPr="00C346E0">
              <w:rPr>
                <w:rFonts w:ascii="GHEA Grapalat" w:hAnsi="GHEA Grapalat"/>
                <w:bCs/>
                <w:spacing w:val="-6"/>
                <w:sz w:val="24"/>
                <w:szCs w:val="24"/>
                <w:lang w:val="hy-AM"/>
              </w:rPr>
              <w:t xml:space="preserve">և համապատասխան ցուցակում ընդգրկված </w:t>
            </w:r>
            <w:r w:rsidR="009D68CA" w:rsidRPr="00F36ABF">
              <w:rPr>
                <w:rFonts w:ascii="GHEA Grapalat" w:hAnsi="GHEA Grapalat"/>
                <w:bCs/>
                <w:spacing w:val="-6"/>
                <w:sz w:val="24"/>
                <w:szCs w:val="24"/>
                <w:lang w:val="hy-AM"/>
              </w:rPr>
              <w:t>փաստաբանների,</w:t>
            </w:r>
            <w:r w:rsidR="009D68CA" w:rsidRPr="00C346E0">
              <w:rPr>
                <w:rFonts w:ascii="GHEA Grapalat" w:hAnsi="GHEA Grapalat"/>
                <w:bCs/>
                <w:spacing w:val="-6"/>
                <w:sz w:val="24"/>
                <w:szCs w:val="24"/>
                <w:lang w:val="hy-AM"/>
              </w:rPr>
              <w:t xml:space="preserve"> </w:t>
            </w:r>
            <w:r w:rsidR="009D68CA" w:rsidRPr="00F36ABF">
              <w:rPr>
                <w:rFonts w:ascii="GHEA Grapalat" w:hAnsi="GHEA Grapalat"/>
                <w:bCs/>
                <w:spacing w:val="-6"/>
                <w:sz w:val="24"/>
                <w:szCs w:val="24"/>
                <w:lang w:val="hy-AM"/>
              </w:rPr>
              <w:t xml:space="preserve">կամավոր անհատույց իրավաբանական օգնություն տրամադրելու նպատակով հանրային պաշտպանի գրասենյակ դիմած փաստաբանների </w:t>
            </w:r>
            <w:r w:rsidR="009D68CA" w:rsidRPr="00C346E0">
              <w:rPr>
                <w:rFonts w:ascii="GHEA Grapalat" w:hAnsi="GHEA Grapalat"/>
                <w:bCs/>
                <w:spacing w:val="-6"/>
                <w:sz w:val="24"/>
                <w:szCs w:val="24"/>
                <w:lang w:val="hy-AM"/>
              </w:rPr>
              <w:t>և</w:t>
            </w:r>
            <w:r w:rsidR="007A0BB9" w:rsidRPr="00C346E0">
              <w:rPr>
                <w:rFonts w:ascii="GHEA Grapalat" w:hAnsi="GHEA Grapalat"/>
                <w:bCs/>
                <w:spacing w:val="-6"/>
                <w:sz w:val="24"/>
                <w:szCs w:val="24"/>
                <w:lang w:val="hy-AM"/>
              </w:rPr>
              <w:t xml:space="preserve"> </w:t>
            </w:r>
            <w:r w:rsidR="009D68CA" w:rsidRPr="00F36ABF">
              <w:rPr>
                <w:rFonts w:ascii="GHEA Grapalat" w:hAnsi="GHEA Grapalat"/>
                <w:bCs/>
                <w:spacing w:val="-6"/>
                <w:sz w:val="24"/>
                <w:szCs w:val="24"/>
                <w:lang w:val="hy-AM"/>
              </w:rPr>
              <w:t>բարձրագույն ուսումնական հաստատությունների և</w:t>
            </w:r>
            <w:r w:rsidR="009D68CA" w:rsidRPr="00C346E0">
              <w:rPr>
                <w:rFonts w:ascii="GHEA Grapalat" w:hAnsi="GHEA Grapalat"/>
                <w:bCs/>
                <w:spacing w:val="-6"/>
                <w:sz w:val="24"/>
                <w:szCs w:val="24"/>
                <w:lang w:val="hy-AM"/>
              </w:rPr>
              <w:t xml:space="preserve"> </w:t>
            </w:r>
            <w:r w:rsidR="009D68CA" w:rsidRPr="00F36ABF">
              <w:rPr>
                <w:rFonts w:ascii="GHEA Grapalat" w:hAnsi="GHEA Grapalat"/>
                <w:bCs/>
                <w:spacing w:val="-6"/>
                <w:sz w:val="24"/>
                <w:szCs w:val="24"/>
                <w:lang w:val="hy-AM"/>
              </w:rPr>
              <w:t>փաստաբանական ակադեմիայի կողմից կազմակերպվող իրավաբանական կլինիկաների ուսանողների (ունկնդիրների) օժանդակության միջոցով</w:t>
            </w:r>
            <w:r w:rsidR="009D68CA" w:rsidRPr="00C346E0">
              <w:rPr>
                <w:rFonts w:ascii="GHEA Grapalat" w:hAnsi="GHEA Grapalat"/>
                <w:bCs/>
                <w:spacing w:val="-6"/>
                <w:sz w:val="24"/>
                <w:szCs w:val="24"/>
                <w:lang w:val="hy-AM"/>
              </w:rPr>
              <w:t xml:space="preserve"> կազմակերպելուն, ապա նշված կառուցակարգերի արդյունավետ գործարկումը</w:t>
            </w:r>
            <w:r w:rsidR="007A0BB9" w:rsidRPr="00C346E0">
              <w:rPr>
                <w:rFonts w:ascii="GHEA Grapalat" w:hAnsi="GHEA Grapalat"/>
                <w:bCs/>
                <w:spacing w:val="-6"/>
                <w:sz w:val="24"/>
                <w:szCs w:val="24"/>
                <w:lang w:val="hy-AM"/>
              </w:rPr>
              <w:t xml:space="preserve"> (չնայած առկա խոչընդոտներին</w:t>
            </w:r>
            <w:r w:rsidR="00754BC6" w:rsidRPr="00C346E0">
              <w:rPr>
                <w:rFonts w:ascii="GHEA Grapalat" w:hAnsi="GHEA Grapalat"/>
                <w:bCs/>
                <w:spacing w:val="-6"/>
                <w:sz w:val="24"/>
                <w:szCs w:val="24"/>
                <w:lang w:val="hy-AM"/>
              </w:rPr>
              <w:t xml:space="preserve"> օրինակ՝ </w:t>
            </w:r>
            <w:r w:rsidR="00754BC6" w:rsidRPr="00F36ABF">
              <w:rPr>
                <w:rFonts w:ascii="GHEA Grapalat" w:hAnsi="GHEA Grapalat"/>
                <w:sz w:val="24"/>
                <w:szCs w:val="24"/>
                <w:lang w:val="hy-AM"/>
              </w:rPr>
              <w:t>հարկային պարտավորությունների առաջացման</w:t>
            </w:r>
            <w:r w:rsidR="00754BC6" w:rsidRPr="00C346E0">
              <w:rPr>
                <w:rFonts w:ascii="GHEA Grapalat" w:hAnsi="GHEA Grapalat"/>
                <w:sz w:val="24"/>
                <w:szCs w:val="24"/>
                <w:lang w:val="hy-AM"/>
              </w:rPr>
              <w:t xml:space="preserve"> տեսքով</w:t>
            </w:r>
            <w:r w:rsidR="007A0BB9" w:rsidRPr="00C346E0">
              <w:rPr>
                <w:rFonts w:ascii="GHEA Grapalat" w:hAnsi="GHEA Grapalat"/>
                <w:bCs/>
                <w:spacing w:val="-6"/>
                <w:sz w:val="24"/>
                <w:szCs w:val="24"/>
                <w:lang w:val="hy-AM"/>
              </w:rPr>
              <w:t>)</w:t>
            </w:r>
            <w:r w:rsidR="009D68CA" w:rsidRPr="00C346E0">
              <w:rPr>
                <w:rFonts w:ascii="GHEA Grapalat" w:hAnsi="GHEA Grapalat"/>
                <w:bCs/>
                <w:spacing w:val="-6"/>
                <w:sz w:val="24"/>
                <w:szCs w:val="24"/>
                <w:lang w:val="hy-AM"/>
              </w:rPr>
              <w:t xml:space="preserve"> միանշանակ կարող է </w:t>
            </w:r>
            <w:r w:rsidR="00754BC6" w:rsidRPr="00C346E0">
              <w:rPr>
                <w:rFonts w:ascii="GHEA Grapalat" w:hAnsi="GHEA Grapalat"/>
                <w:bCs/>
                <w:spacing w:val="-6"/>
                <w:sz w:val="24"/>
                <w:szCs w:val="24"/>
                <w:lang w:val="hy-AM"/>
              </w:rPr>
              <w:t>ազդել</w:t>
            </w:r>
            <w:r w:rsidR="009D68CA" w:rsidRPr="00C346E0">
              <w:rPr>
                <w:rFonts w:ascii="GHEA Grapalat" w:hAnsi="GHEA Grapalat"/>
                <w:bCs/>
                <w:spacing w:val="-6"/>
                <w:sz w:val="24"/>
                <w:szCs w:val="24"/>
                <w:lang w:val="hy-AM"/>
              </w:rPr>
              <w:t xml:space="preserve"> հանրային պաշտպանների ծանրաբեռնվածության նվազեցման</w:t>
            </w:r>
            <w:r w:rsidR="007A0BB9" w:rsidRPr="00C346E0">
              <w:rPr>
                <w:rFonts w:ascii="GHEA Grapalat" w:hAnsi="GHEA Grapalat"/>
                <w:bCs/>
                <w:spacing w:val="-6"/>
                <w:sz w:val="24"/>
                <w:szCs w:val="24"/>
                <w:lang w:val="hy-AM"/>
              </w:rPr>
              <w:t>ը</w:t>
            </w:r>
            <w:r w:rsidR="009D68CA" w:rsidRPr="00C346E0">
              <w:rPr>
                <w:rFonts w:ascii="GHEA Grapalat" w:hAnsi="GHEA Grapalat"/>
                <w:bCs/>
                <w:spacing w:val="-6"/>
                <w:sz w:val="24"/>
                <w:szCs w:val="24"/>
                <w:lang w:val="hy-AM"/>
              </w:rPr>
              <w:t>, սակայն չի կարող փոխարինել նախագծով առաջարկվող վարձատրության անհրաժեշտ երաշխիքների ամրագրման պահանջին:</w:t>
            </w:r>
            <w:r w:rsidR="005F6B1C" w:rsidRPr="00C346E0">
              <w:rPr>
                <w:rFonts w:ascii="GHEA Grapalat" w:hAnsi="GHEA Grapalat"/>
                <w:bCs/>
                <w:spacing w:val="-6"/>
                <w:sz w:val="24"/>
                <w:szCs w:val="24"/>
                <w:lang w:val="hy-AM"/>
              </w:rPr>
              <w:t xml:space="preserve">    </w:t>
            </w:r>
          </w:p>
          <w:p w:rsidR="00C346E0" w:rsidRDefault="005F6B1C" w:rsidP="00562C72">
            <w:pPr>
              <w:spacing w:after="0" w:line="360" w:lineRule="auto"/>
              <w:jc w:val="both"/>
              <w:rPr>
                <w:rFonts w:ascii="GHEA Grapalat" w:hAnsi="GHEA Grapalat" w:cs="Tahoma"/>
                <w:sz w:val="24"/>
                <w:szCs w:val="24"/>
                <w:lang w:val="hy-AM"/>
              </w:rPr>
            </w:pPr>
            <w:r w:rsidRPr="00C346E0">
              <w:rPr>
                <w:rFonts w:ascii="GHEA Grapalat" w:hAnsi="GHEA Grapalat"/>
                <w:bCs/>
                <w:spacing w:val="-6"/>
                <w:sz w:val="24"/>
                <w:szCs w:val="24"/>
                <w:lang w:val="hy-AM"/>
              </w:rPr>
              <w:t xml:space="preserve">    </w:t>
            </w:r>
            <w:r w:rsidR="00C7288D" w:rsidRPr="00C346E0">
              <w:rPr>
                <w:rFonts w:ascii="GHEA Grapalat" w:hAnsi="GHEA Grapalat"/>
                <w:sz w:val="24"/>
                <w:szCs w:val="24"/>
                <w:lang w:val="hy-AM"/>
              </w:rPr>
              <w:t xml:space="preserve">   Միաժամանակ նախագծի հիմնավորմամբ սահմանվել է, որ նախատեսվում է </w:t>
            </w:r>
            <w:r w:rsidR="00C7288D" w:rsidRPr="00C346E0">
              <w:rPr>
                <w:rFonts w:ascii="GHEA Grapalat" w:hAnsi="GHEA Grapalat" w:cs="Tahoma"/>
                <w:sz w:val="24"/>
                <w:szCs w:val="24"/>
                <w:lang w:val="hy-AM"/>
              </w:rPr>
              <w:t xml:space="preserve">2023 թվականի մնացած ժամանակահատվածի համար պահանջվող գումարը հատկացնել Եվրոպական միությունից ստացված </w:t>
            </w:r>
            <w:r w:rsidR="00C7288D" w:rsidRPr="00C346E0">
              <w:rPr>
                <w:rFonts w:ascii="GHEA Grapalat" w:hAnsi="GHEA Grapalat" w:cs="Tahoma"/>
                <w:sz w:val="24"/>
                <w:szCs w:val="24"/>
                <w:lang w:val="hy-AM"/>
              </w:rPr>
              <w:lastRenderedPageBreak/>
              <w:t>«Աջակցություն Հայաստանում դատական ոլորտի բարեփոխումների իրականացմանը» դրամաշնորհային ծրագրի 2023 թվականի հունվարի 1-ի դրությամբ չօգտագործված մնացորդի հաշվին:</w:t>
            </w:r>
          </w:p>
          <w:p w:rsidR="005F6B1C" w:rsidRPr="00C346E0" w:rsidRDefault="005F6B1C" w:rsidP="009A39B6">
            <w:pPr>
              <w:spacing w:line="360" w:lineRule="auto"/>
              <w:jc w:val="both"/>
              <w:rPr>
                <w:rFonts w:ascii="GHEA Grapalat" w:hAnsi="GHEA Grapalat"/>
                <w:sz w:val="24"/>
                <w:szCs w:val="24"/>
                <w:lang w:val="hy-AM"/>
              </w:rPr>
            </w:pPr>
          </w:p>
          <w:p w:rsidR="009D68CA" w:rsidRPr="00C346E0" w:rsidRDefault="009D68CA" w:rsidP="009A39B6">
            <w:pPr>
              <w:pStyle w:val="ListParagraph"/>
              <w:spacing w:line="360" w:lineRule="auto"/>
              <w:ind w:left="0" w:firstLine="704"/>
              <w:jc w:val="both"/>
              <w:rPr>
                <w:rFonts w:ascii="GHEA Grapalat" w:hAnsi="GHEA Grapalat"/>
                <w:bCs/>
                <w:sz w:val="24"/>
                <w:szCs w:val="24"/>
                <w:lang w:val="hy-AM"/>
              </w:rPr>
            </w:pPr>
          </w:p>
          <w:p w:rsidR="00917900" w:rsidRPr="00C346E0" w:rsidRDefault="00917900" w:rsidP="009A39B6">
            <w:pPr>
              <w:spacing w:line="360" w:lineRule="auto"/>
              <w:ind w:firstLine="810"/>
              <w:contextualSpacing/>
              <w:jc w:val="both"/>
              <w:rPr>
                <w:rFonts w:ascii="GHEA Grapalat" w:hAnsi="GHEA Grapalat"/>
                <w:bCs/>
                <w:sz w:val="24"/>
                <w:szCs w:val="24"/>
                <w:lang w:val="hy-AM"/>
              </w:rPr>
            </w:pPr>
          </w:p>
          <w:p w:rsidR="00A11111" w:rsidRPr="00C346E0" w:rsidRDefault="00A11111" w:rsidP="009A39B6">
            <w:pPr>
              <w:spacing w:after="0" w:line="360" w:lineRule="auto"/>
              <w:ind w:firstLine="252"/>
              <w:jc w:val="both"/>
              <w:rPr>
                <w:rFonts w:ascii="GHEA Grapalat" w:hAnsi="GHEA Grapalat"/>
                <w:bCs/>
                <w:spacing w:val="-6"/>
                <w:sz w:val="24"/>
                <w:szCs w:val="24"/>
                <w:lang w:val="hy-AM"/>
              </w:rPr>
            </w:pPr>
          </w:p>
          <w:p w:rsidR="00A11111" w:rsidRPr="00C346E0" w:rsidRDefault="00A11111" w:rsidP="009A39B6">
            <w:pPr>
              <w:spacing w:after="0" w:line="360" w:lineRule="auto"/>
              <w:ind w:firstLine="252"/>
              <w:jc w:val="both"/>
              <w:rPr>
                <w:rFonts w:ascii="GHEA Grapalat" w:hAnsi="GHEA Grapalat"/>
                <w:b/>
                <w:sz w:val="24"/>
                <w:szCs w:val="24"/>
                <w:lang w:val="hy-AM"/>
              </w:rPr>
            </w:pPr>
          </w:p>
        </w:tc>
      </w:tr>
      <w:tr w:rsidR="004C0705" w:rsidRPr="00F36ABF" w:rsidTr="002B4801">
        <w:trPr>
          <w:trHeight w:val="345"/>
        </w:trPr>
        <w:tc>
          <w:tcPr>
            <w:tcW w:w="11817" w:type="dxa"/>
            <w:gridSpan w:val="3"/>
            <w:vMerge w:val="restart"/>
            <w:shd w:val="clear" w:color="auto" w:fill="E0E0E0"/>
          </w:tcPr>
          <w:p w:rsidR="004C0705" w:rsidRPr="00F36ABF" w:rsidRDefault="009B370A" w:rsidP="009A39B6">
            <w:pPr>
              <w:spacing w:after="0" w:line="360" w:lineRule="auto"/>
              <w:ind w:firstLine="252"/>
              <w:jc w:val="center"/>
              <w:rPr>
                <w:rFonts w:ascii="GHEA Grapalat" w:hAnsi="GHEA Grapalat"/>
                <w:b/>
                <w:sz w:val="24"/>
                <w:szCs w:val="24"/>
                <w:lang w:val="hy-AM"/>
              </w:rPr>
            </w:pPr>
            <w:r w:rsidRPr="00F36ABF">
              <w:rPr>
                <w:rFonts w:ascii="GHEA Grapalat" w:hAnsi="GHEA Grapalat"/>
                <w:b/>
                <w:sz w:val="24"/>
                <w:szCs w:val="24"/>
                <w:lang w:val="hy-AM"/>
              </w:rPr>
              <w:lastRenderedPageBreak/>
              <w:t>2</w:t>
            </w:r>
            <w:r w:rsidRPr="00F36ABF">
              <w:rPr>
                <w:rFonts w:ascii="MS Mincho" w:eastAsia="MS Mincho" w:hAnsi="MS Mincho" w:cs="MS Mincho" w:hint="eastAsia"/>
                <w:b/>
                <w:sz w:val="24"/>
                <w:szCs w:val="24"/>
                <w:lang w:val="hy-AM"/>
              </w:rPr>
              <w:t>․</w:t>
            </w:r>
            <w:r w:rsidRPr="00F36ABF">
              <w:rPr>
                <w:rFonts w:ascii="GHEA Grapalat" w:hAnsi="GHEA Grapalat"/>
                <w:b/>
                <w:sz w:val="24"/>
                <w:szCs w:val="24"/>
                <w:lang w:val="hy-AM"/>
              </w:rPr>
              <w:t xml:space="preserve"> </w:t>
            </w:r>
            <w:r w:rsidR="00E37866" w:rsidRPr="00F36ABF">
              <w:rPr>
                <w:rFonts w:ascii="GHEA Grapalat" w:hAnsi="GHEA Grapalat"/>
                <w:b/>
                <w:sz w:val="24"/>
                <w:szCs w:val="24"/>
                <w:lang w:val="hy-AM"/>
              </w:rPr>
              <w:t>Աշխատանքի և սոցիալական հարցերի նախարարություն</w:t>
            </w:r>
          </w:p>
        </w:tc>
        <w:tc>
          <w:tcPr>
            <w:tcW w:w="3827" w:type="dxa"/>
            <w:shd w:val="clear" w:color="auto" w:fill="E0E0E0"/>
          </w:tcPr>
          <w:p w:rsidR="004C0705" w:rsidRPr="00F36ABF" w:rsidRDefault="004672FA" w:rsidP="009A39B6">
            <w:pPr>
              <w:spacing w:after="0" w:line="360" w:lineRule="auto"/>
              <w:ind w:firstLine="252"/>
              <w:jc w:val="center"/>
              <w:rPr>
                <w:rFonts w:ascii="GHEA Grapalat" w:hAnsi="GHEA Grapalat"/>
                <w:b/>
                <w:sz w:val="24"/>
                <w:szCs w:val="24"/>
                <w:lang w:val="hy-AM"/>
              </w:rPr>
            </w:pPr>
            <w:r w:rsidRPr="00F36ABF">
              <w:rPr>
                <w:rFonts w:ascii="GHEA Grapalat" w:hAnsi="GHEA Grapalat"/>
                <w:b/>
                <w:sz w:val="24"/>
                <w:szCs w:val="24"/>
                <w:lang w:val="hy-AM"/>
              </w:rPr>
              <w:t>13.0</w:t>
            </w:r>
            <w:r w:rsidR="00E37866" w:rsidRPr="00F36ABF">
              <w:rPr>
                <w:rFonts w:ascii="GHEA Grapalat" w:hAnsi="GHEA Grapalat"/>
                <w:b/>
                <w:sz w:val="24"/>
                <w:szCs w:val="24"/>
                <w:lang w:val="hy-AM"/>
              </w:rPr>
              <w:t>2</w:t>
            </w:r>
            <w:r w:rsidR="00B15BE6" w:rsidRPr="00F36ABF">
              <w:rPr>
                <w:rFonts w:ascii="GHEA Grapalat" w:hAnsi="GHEA Grapalat"/>
                <w:b/>
                <w:sz w:val="24"/>
                <w:szCs w:val="24"/>
                <w:lang w:val="hy-AM"/>
              </w:rPr>
              <w:t>.202</w:t>
            </w:r>
            <w:r w:rsidRPr="00F36ABF">
              <w:rPr>
                <w:rFonts w:ascii="GHEA Grapalat" w:hAnsi="GHEA Grapalat"/>
                <w:b/>
                <w:sz w:val="24"/>
                <w:szCs w:val="24"/>
                <w:lang w:val="en-US"/>
              </w:rPr>
              <w:t>3</w:t>
            </w:r>
            <w:r w:rsidR="00B15BE6" w:rsidRPr="00F36ABF">
              <w:rPr>
                <w:rFonts w:ascii="GHEA Grapalat" w:hAnsi="GHEA Grapalat"/>
                <w:b/>
                <w:sz w:val="24"/>
                <w:szCs w:val="24"/>
                <w:lang w:val="hy-AM"/>
              </w:rPr>
              <w:t>թ.</w:t>
            </w:r>
          </w:p>
        </w:tc>
      </w:tr>
      <w:tr w:rsidR="004C0705" w:rsidRPr="00F36ABF" w:rsidTr="002B4801">
        <w:trPr>
          <w:trHeight w:val="281"/>
        </w:trPr>
        <w:tc>
          <w:tcPr>
            <w:tcW w:w="11817" w:type="dxa"/>
            <w:gridSpan w:val="3"/>
            <w:vMerge/>
            <w:shd w:val="clear" w:color="auto" w:fill="E0E0E0"/>
          </w:tcPr>
          <w:p w:rsidR="004C0705" w:rsidRPr="00F36ABF" w:rsidRDefault="004C0705" w:rsidP="009A39B6">
            <w:pPr>
              <w:spacing w:after="0" w:line="360" w:lineRule="auto"/>
              <w:ind w:firstLine="252"/>
              <w:jc w:val="center"/>
              <w:rPr>
                <w:rFonts w:ascii="GHEA Grapalat" w:hAnsi="GHEA Grapalat"/>
                <w:b/>
                <w:sz w:val="24"/>
                <w:szCs w:val="24"/>
                <w:lang w:val="hy-AM"/>
              </w:rPr>
            </w:pPr>
          </w:p>
        </w:tc>
        <w:tc>
          <w:tcPr>
            <w:tcW w:w="3827" w:type="dxa"/>
            <w:shd w:val="clear" w:color="auto" w:fill="E0E0E0"/>
          </w:tcPr>
          <w:p w:rsidR="004C0705" w:rsidRPr="00F36ABF" w:rsidRDefault="00E37866" w:rsidP="009A39B6">
            <w:pPr>
              <w:spacing w:after="0" w:line="360" w:lineRule="auto"/>
              <w:ind w:firstLine="252"/>
              <w:jc w:val="center"/>
              <w:rPr>
                <w:rFonts w:ascii="GHEA Grapalat" w:hAnsi="GHEA Grapalat"/>
                <w:b/>
                <w:sz w:val="24"/>
                <w:szCs w:val="24"/>
                <w:lang w:val="hy-AM"/>
              </w:rPr>
            </w:pPr>
            <w:r w:rsidRPr="00F36ABF">
              <w:rPr>
                <w:rFonts w:ascii="GHEA Grapalat" w:hAnsi="GHEA Grapalat"/>
                <w:b/>
                <w:sz w:val="24"/>
                <w:szCs w:val="24"/>
                <w:lang w:val="hy-AM"/>
              </w:rPr>
              <w:t xml:space="preserve">N </w:t>
            </w:r>
            <w:r w:rsidR="004672FA" w:rsidRPr="00F36ABF">
              <w:rPr>
                <w:rFonts w:ascii="GHEA Grapalat" w:hAnsi="GHEA Grapalat"/>
                <w:b/>
                <w:sz w:val="24"/>
                <w:szCs w:val="24"/>
                <w:lang w:val="hy-AM"/>
              </w:rPr>
              <w:t>ՆՄ/ԺՍ-1-3/3249-2023</w:t>
            </w:r>
          </w:p>
        </w:tc>
      </w:tr>
      <w:tr w:rsidR="004C0705" w:rsidRPr="00B66252" w:rsidTr="00446C81">
        <w:tc>
          <w:tcPr>
            <w:tcW w:w="8554" w:type="dxa"/>
            <w:shd w:val="clear" w:color="auto" w:fill="auto"/>
          </w:tcPr>
          <w:p w:rsidR="004672FA" w:rsidRPr="00F36ABF" w:rsidRDefault="004672FA" w:rsidP="009A39B6">
            <w:pPr>
              <w:pStyle w:val="NormalWeb"/>
              <w:shd w:val="clear" w:color="auto" w:fill="FFFFFF"/>
              <w:tabs>
                <w:tab w:val="left" w:pos="567"/>
                <w:tab w:val="left" w:pos="851"/>
              </w:tabs>
              <w:spacing w:after="0" w:line="360" w:lineRule="auto"/>
              <w:ind w:firstLine="252"/>
              <w:jc w:val="both"/>
              <w:rPr>
                <w:rFonts w:ascii="GHEA Grapalat" w:hAnsi="GHEA Grapalat"/>
                <w:bCs/>
                <w:noProof/>
                <w:lang w:val="hy-AM"/>
              </w:rPr>
            </w:pPr>
            <w:r w:rsidRPr="00F36ABF">
              <w:rPr>
                <w:rFonts w:ascii="GHEA Grapalat" w:hAnsi="GHEA Grapalat"/>
                <w:bCs/>
                <w:noProof/>
                <w:lang w:val="hy-AM"/>
              </w:rPr>
              <w:t xml:space="preserve">1. Նախագծի 2-րդ հոդվածում նոր լրացվող 5.1-ին մասի 1-ին նախադասության «ֆոնդ» բառից հետո լրացնել «, որը հաշվարկվում է հանրային պաշտպանի գրասենյակի ղեկավարի, տեղակալների և հանրային պաշտպանների հիմնական աշխատավարձի վճարման համար նախատեսված գումարի քսան տոկոսի չափով» բառերով։ Նշված առաջարկությունն իրացնելու դեպքում, նախագծի 3-րդ հոդվածով առանձին կարգավորում նախատեսելու անհրաժեշտություն առկա չի լինի։ Հարկ է նկատի ունենալ, որ նախագծի 3-րդ հոդվածում խնդրահարույց է նաև «լրացուցիչ աշխատավարձի ֆոնդի փոխհատուցման գումարը» բառերի կիրառությունը, քանի որ նախագծի կարգավորումներով լրացվում է «լրացուցիչ աշխատավարձի ֆոնդի», այլ ոչ թե «լրացուցիչ աշխատավարձի </w:t>
            </w:r>
            <w:r w:rsidRPr="00F36ABF">
              <w:rPr>
                <w:rFonts w:ascii="GHEA Grapalat" w:hAnsi="GHEA Grapalat"/>
                <w:bCs/>
                <w:noProof/>
                <w:lang w:val="hy-AM"/>
              </w:rPr>
              <w:lastRenderedPageBreak/>
              <w:t>ֆոնդի փոխհատուցման գումարի» վերաբերյալ կարգավորումներ։ Նշենք նաև, որ սույն կետով ներկայացված առաջարկությունների համար հիմք է հանդիսացել ինչպես նախագծի 4-րդ հոդվածով առաջարկվող փոփոխությունը, այնպես էլ կրկնվող կարգավորումներ չնախատեսելու հանգամանքը։</w:t>
            </w:r>
          </w:p>
          <w:p w:rsidR="004672FA" w:rsidRPr="00F36ABF" w:rsidRDefault="004672FA" w:rsidP="009A39B6">
            <w:pPr>
              <w:pStyle w:val="NormalWeb"/>
              <w:shd w:val="clear" w:color="auto" w:fill="FFFFFF"/>
              <w:tabs>
                <w:tab w:val="left" w:pos="567"/>
                <w:tab w:val="left" w:pos="851"/>
              </w:tabs>
              <w:spacing w:after="0" w:line="360" w:lineRule="auto"/>
              <w:ind w:firstLine="252"/>
              <w:jc w:val="both"/>
              <w:rPr>
                <w:rFonts w:ascii="GHEA Grapalat" w:hAnsi="GHEA Grapalat"/>
                <w:bCs/>
                <w:noProof/>
                <w:lang w:val="hy-AM"/>
              </w:rPr>
            </w:pPr>
            <w:r w:rsidRPr="00F36ABF">
              <w:rPr>
                <w:rFonts w:ascii="GHEA Grapalat" w:hAnsi="GHEA Grapalat"/>
                <w:bCs/>
                <w:noProof/>
                <w:lang w:val="hy-AM"/>
              </w:rPr>
              <w:t xml:space="preserve">Ի լրումն վերը ներկայացված առաջարկությունների՝ նշենք նաև, որ հիմնավորված չէ լրացուցիչ աշխատավարձի ֆոնդը «քսան տոկոսի չափով» նախատեսելու հանգամանքը, ինչպես նաև այն, որ նախագծով առաջարկվող կարգավորումների ընդունվելու պարագայում հանրային պաշտպանի գրասենյակի ղեկավարին էլ պետք է լրացուցիչ աշխատավարձ վճարվի։ Տվյալ դեպքում «Փաստաբանության մասին» օրենքի 45-րդ հոդվածի 7-րդ մասի համաձայն՝ հանրային պաշտպանի գրասենյակի ղեկավարն իր գործունեության համար արդեն իսկ ստանում է փոխհատուցում՝ հանրային պաշտպանի պաշտոնային դրույքաչափի քսանհինգ տոկոսով ավելի գումարի չափով: </w:t>
            </w:r>
          </w:p>
          <w:p w:rsidR="004672FA" w:rsidRPr="00F36ABF" w:rsidRDefault="004672FA" w:rsidP="009A39B6">
            <w:pPr>
              <w:pStyle w:val="NormalWeb"/>
              <w:shd w:val="clear" w:color="auto" w:fill="FFFFFF"/>
              <w:tabs>
                <w:tab w:val="left" w:pos="567"/>
                <w:tab w:val="left" w:pos="851"/>
              </w:tabs>
              <w:spacing w:after="0" w:line="360" w:lineRule="auto"/>
              <w:ind w:firstLine="252"/>
              <w:jc w:val="both"/>
              <w:rPr>
                <w:rFonts w:ascii="GHEA Grapalat" w:hAnsi="GHEA Grapalat"/>
                <w:bCs/>
                <w:noProof/>
                <w:lang w:val="hy-AM"/>
              </w:rPr>
            </w:pPr>
            <w:r w:rsidRPr="00F36ABF">
              <w:rPr>
                <w:rFonts w:ascii="GHEA Grapalat" w:hAnsi="GHEA Grapalat"/>
                <w:bCs/>
                <w:noProof/>
                <w:lang w:val="hy-AM"/>
              </w:rPr>
              <w:t>Այսպիսով, նշվածի համատեքստում, առաջարկվում է վերանայել նախագծի կարգավորումները։</w:t>
            </w:r>
          </w:p>
          <w:p w:rsidR="001F35D3" w:rsidRPr="00F36ABF" w:rsidRDefault="001F35D3" w:rsidP="009A39B6">
            <w:pPr>
              <w:shd w:val="clear" w:color="auto" w:fill="FFFFFF"/>
              <w:spacing w:line="360" w:lineRule="auto"/>
              <w:ind w:firstLine="252"/>
              <w:jc w:val="both"/>
              <w:rPr>
                <w:rFonts w:ascii="GHEA Grapalat" w:hAnsi="GHEA Grapalat"/>
                <w:color w:val="222222"/>
                <w:sz w:val="24"/>
                <w:szCs w:val="24"/>
                <w:shd w:val="clear" w:color="auto" w:fill="FFFFFF"/>
                <w:lang w:val="hy-AM"/>
              </w:rPr>
            </w:pPr>
          </w:p>
          <w:p w:rsidR="004C0705" w:rsidRPr="00F36ABF" w:rsidRDefault="00C73D80" w:rsidP="009A39B6">
            <w:pPr>
              <w:tabs>
                <w:tab w:val="left" w:pos="90"/>
              </w:tabs>
              <w:spacing w:after="0" w:line="360" w:lineRule="auto"/>
              <w:ind w:firstLine="252"/>
              <w:jc w:val="both"/>
              <w:rPr>
                <w:rFonts w:ascii="GHEA Grapalat" w:hAnsi="GHEA Grapalat"/>
                <w:bCs/>
                <w:sz w:val="24"/>
                <w:szCs w:val="24"/>
                <w:lang w:val="hy-AM"/>
              </w:rPr>
            </w:pPr>
            <w:r w:rsidRPr="00F36ABF">
              <w:rPr>
                <w:rFonts w:ascii="GHEA Grapalat" w:hAnsi="GHEA Grapalat"/>
                <w:bCs/>
                <w:sz w:val="24"/>
                <w:szCs w:val="24"/>
                <w:lang w:val="hy-AM"/>
              </w:rPr>
              <w:t xml:space="preserve"> </w:t>
            </w:r>
          </w:p>
        </w:tc>
        <w:tc>
          <w:tcPr>
            <w:tcW w:w="7090" w:type="dxa"/>
            <w:gridSpan w:val="3"/>
            <w:shd w:val="clear" w:color="auto" w:fill="auto"/>
          </w:tcPr>
          <w:p w:rsidR="009044F7" w:rsidRPr="00793952" w:rsidRDefault="00FE5C5E" w:rsidP="009A39B6">
            <w:pPr>
              <w:spacing w:after="0" w:line="360" w:lineRule="auto"/>
              <w:ind w:firstLine="252"/>
              <w:jc w:val="center"/>
              <w:rPr>
                <w:rFonts w:ascii="GHEA Grapalat" w:hAnsi="GHEA Grapalat"/>
                <w:b/>
                <w:sz w:val="24"/>
                <w:szCs w:val="24"/>
                <w:lang w:val="hy-AM"/>
              </w:rPr>
            </w:pPr>
            <w:r w:rsidRPr="00793952">
              <w:rPr>
                <w:rFonts w:ascii="GHEA Grapalat" w:hAnsi="GHEA Grapalat"/>
                <w:b/>
                <w:sz w:val="24"/>
                <w:szCs w:val="24"/>
                <w:lang w:val="hy-AM"/>
              </w:rPr>
              <w:lastRenderedPageBreak/>
              <w:t>Մասամբ է ընդունվել</w:t>
            </w:r>
          </w:p>
          <w:p w:rsidR="00FE5C5E" w:rsidRPr="00793952" w:rsidRDefault="00FE5C5E" w:rsidP="009A39B6">
            <w:pPr>
              <w:spacing w:after="0" w:line="360" w:lineRule="auto"/>
              <w:ind w:firstLine="252"/>
              <w:jc w:val="both"/>
              <w:rPr>
                <w:rFonts w:ascii="GHEA Grapalat" w:hAnsi="GHEA Grapalat"/>
                <w:sz w:val="24"/>
                <w:szCs w:val="24"/>
                <w:lang w:val="hy-AM"/>
              </w:rPr>
            </w:pPr>
            <w:r w:rsidRPr="00793952">
              <w:rPr>
                <w:rFonts w:ascii="GHEA Grapalat" w:hAnsi="GHEA Grapalat"/>
                <w:sz w:val="24"/>
                <w:szCs w:val="24"/>
                <w:lang w:val="hy-AM"/>
              </w:rPr>
              <w:t>Նախագծի 3-րդ հոդվածով նախատեսվող կարգավորումը հանվել է:</w:t>
            </w:r>
          </w:p>
          <w:p w:rsidR="00235F7A" w:rsidRPr="00AD0952" w:rsidRDefault="00235F7A" w:rsidP="00AD0952">
            <w:pPr>
              <w:pStyle w:val="ListParagraph"/>
              <w:spacing w:line="360" w:lineRule="auto"/>
              <w:ind w:left="0" w:firstLine="613"/>
              <w:jc w:val="both"/>
              <w:rPr>
                <w:rFonts w:ascii="GHEA Grapalat" w:hAnsi="GHEA Grapalat"/>
                <w:bCs/>
                <w:sz w:val="24"/>
                <w:szCs w:val="24"/>
                <w:lang w:val="hy-AM"/>
              </w:rPr>
            </w:pPr>
            <w:r w:rsidRPr="00793952">
              <w:rPr>
                <w:rFonts w:ascii="GHEA Grapalat" w:hAnsi="GHEA Grapalat"/>
                <w:sz w:val="24"/>
                <w:szCs w:val="24"/>
                <w:lang w:val="hy-AM"/>
              </w:rPr>
              <w:t>Անդրադառնալով լրացուցիչ աշխատավարձի ֆոնդը «քսան տոկոսի չափով» նախատեսելու հիմնավորվածության հարցին, հարկ ենք համարում նկատել, որ</w:t>
            </w:r>
            <w:r w:rsidR="00AD0952">
              <w:rPr>
                <w:rFonts w:ascii="GHEA Grapalat" w:hAnsi="GHEA Grapalat"/>
                <w:sz w:val="24"/>
                <w:szCs w:val="24"/>
                <w:lang w:val="hy-AM"/>
              </w:rPr>
              <w:t>, առաջին հերթին</w:t>
            </w:r>
            <w:r w:rsidR="00AD0952">
              <w:rPr>
                <w:rFonts w:ascii="GHEA Grapalat" w:hAnsi="GHEA Grapalat"/>
                <w:bCs/>
                <w:sz w:val="24"/>
                <w:szCs w:val="24"/>
                <w:lang w:val="hy-AM"/>
              </w:rPr>
              <w:t xml:space="preserve"> նախագիծը լրամշակվել է այն տրամաբանությամբ, որ նախատեսվող լրացուցիչ միջոցները ուղղված են լինելու բացառապես </w:t>
            </w:r>
            <w:r w:rsidR="00AD0952">
              <w:rPr>
                <w:rFonts w:ascii="GHEA Grapalat" w:hAnsi="GHEA Grapalat"/>
                <w:bCs/>
                <w:iCs/>
                <w:sz w:val="24"/>
                <w:szCs w:val="24"/>
                <w:lang w:val="hy-AM"/>
              </w:rPr>
              <w:t>հ</w:t>
            </w:r>
            <w:r w:rsidR="00AD0952" w:rsidRPr="00D11574">
              <w:rPr>
                <w:rFonts w:ascii="GHEA Grapalat" w:hAnsi="GHEA Grapalat"/>
                <w:bCs/>
                <w:iCs/>
                <w:sz w:val="24"/>
                <w:szCs w:val="24"/>
                <w:lang w:val="hy-AM"/>
              </w:rPr>
              <w:t>անրային պաշտպանների</w:t>
            </w:r>
            <w:r w:rsidR="00AD0952">
              <w:rPr>
                <w:rFonts w:ascii="GHEA Grapalat" w:hAnsi="GHEA Grapalat"/>
                <w:bCs/>
                <w:iCs/>
                <w:sz w:val="24"/>
                <w:szCs w:val="24"/>
                <w:lang w:val="hy-AM"/>
              </w:rPr>
              <w:t xml:space="preserve"> </w:t>
            </w:r>
            <w:r w:rsidR="00AD0952" w:rsidRPr="00D11574">
              <w:rPr>
                <w:rFonts w:ascii="GHEA Grapalat" w:hAnsi="GHEA Grapalat"/>
                <w:bCs/>
                <w:iCs/>
                <w:sz w:val="24"/>
                <w:szCs w:val="24"/>
                <w:lang w:val="hy-AM"/>
              </w:rPr>
              <w:t xml:space="preserve">արտաժամյա աշխատանքի </w:t>
            </w:r>
            <w:r w:rsidR="00AD0952">
              <w:rPr>
                <w:rFonts w:ascii="GHEA Grapalat" w:hAnsi="GHEA Grapalat"/>
                <w:bCs/>
                <w:iCs/>
                <w:sz w:val="24"/>
                <w:szCs w:val="24"/>
                <w:lang w:val="hy-AM"/>
              </w:rPr>
              <w:t xml:space="preserve">դիմաց վճարմանը և չի ստեղծվելու լրացուցիչ աշխատավարձի ֆոնդ և, բացի այդ, հատկացվող գումարի </w:t>
            </w:r>
            <w:r w:rsidR="00AD0952">
              <w:rPr>
                <w:rFonts w:ascii="GHEA Grapalat" w:hAnsi="GHEA Grapalat"/>
                <w:bCs/>
                <w:iCs/>
                <w:sz w:val="24"/>
                <w:szCs w:val="24"/>
                <w:lang w:val="hy-AM"/>
              </w:rPr>
              <w:lastRenderedPageBreak/>
              <w:t xml:space="preserve">չափը նվազեցվել է՝ սահմանվելով </w:t>
            </w:r>
            <w:r w:rsidR="00AD0952" w:rsidRPr="00D11574">
              <w:rPr>
                <w:rFonts w:ascii="GHEA Grapalat" w:hAnsi="GHEA Grapalat"/>
                <w:bCs/>
                <w:iCs/>
                <w:sz w:val="24"/>
                <w:szCs w:val="24"/>
                <w:lang w:val="hy-AM"/>
              </w:rPr>
              <w:t xml:space="preserve">հանրային պաշտպանների պաշտոնային դրույքաչափերի </w:t>
            </w:r>
            <w:r w:rsidR="00AD0952">
              <w:rPr>
                <w:rFonts w:ascii="GHEA Grapalat" w:hAnsi="GHEA Grapalat"/>
                <w:bCs/>
                <w:iCs/>
                <w:sz w:val="24"/>
                <w:szCs w:val="24"/>
                <w:lang w:val="hy-AM"/>
              </w:rPr>
              <w:t xml:space="preserve">վճարման համար նախատեսված ընդհանուր գումարի </w:t>
            </w:r>
            <w:r w:rsidR="00AD0952" w:rsidRPr="00D11574">
              <w:rPr>
                <w:rFonts w:ascii="GHEA Grapalat" w:hAnsi="GHEA Grapalat"/>
                <w:bCs/>
                <w:iCs/>
                <w:sz w:val="24"/>
                <w:szCs w:val="24"/>
                <w:lang w:val="hy-AM"/>
              </w:rPr>
              <w:t>տասնհինգ տոկոսի չափով</w:t>
            </w:r>
            <w:r w:rsidR="00AD0952">
              <w:rPr>
                <w:rFonts w:ascii="GHEA Grapalat" w:hAnsi="GHEA Grapalat"/>
                <w:bCs/>
                <w:iCs/>
                <w:sz w:val="24"/>
                <w:szCs w:val="24"/>
                <w:lang w:val="hy-AM"/>
              </w:rPr>
              <w:t>։ Ն</w:t>
            </w:r>
            <w:r w:rsidRPr="00793952">
              <w:rPr>
                <w:rFonts w:ascii="GHEA Grapalat" w:hAnsi="GHEA Grapalat"/>
                <w:sz w:val="24"/>
                <w:szCs w:val="24"/>
                <w:lang w:val="hy-AM"/>
              </w:rPr>
              <w:t>շված չափի սահմանման համար որպես</w:t>
            </w:r>
            <w:r w:rsidR="00555C18" w:rsidRPr="00793952">
              <w:rPr>
                <w:rFonts w:ascii="GHEA Grapalat" w:hAnsi="GHEA Grapalat"/>
                <w:sz w:val="24"/>
                <w:szCs w:val="24"/>
                <w:lang w:val="hy-AM"/>
              </w:rPr>
              <w:t xml:space="preserve"> ելակետային հիմք են ը</w:t>
            </w:r>
            <w:r w:rsidRPr="00793952">
              <w:rPr>
                <w:rFonts w:ascii="GHEA Grapalat" w:hAnsi="GHEA Grapalat"/>
                <w:sz w:val="24"/>
                <w:szCs w:val="24"/>
                <w:lang w:val="hy-AM"/>
              </w:rPr>
              <w:t>ն</w:t>
            </w:r>
            <w:r w:rsidR="00555C18" w:rsidRPr="00793952">
              <w:rPr>
                <w:rFonts w:ascii="GHEA Grapalat" w:hAnsi="GHEA Grapalat"/>
                <w:sz w:val="24"/>
                <w:szCs w:val="24"/>
                <w:lang w:val="hy-AM"/>
              </w:rPr>
              <w:t>դ</w:t>
            </w:r>
            <w:r w:rsidRPr="00793952">
              <w:rPr>
                <w:rFonts w:ascii="GHEA Grapalat" w:hAnsi="GHEA Grapalat"/>
                <w:sz w:val="24"/>
                <w:szCs w:val="24"/>
                <w:lang w:val="hy-AM"/>
              </w:rPr>
              <w:t xml:space="preserve">ունվել մի շարք չափանիշներ: Մասնավորապես՝ </w:t>
            </w:r>
          </w:p>
          <w:p w:rsidR="00235F7A" w:rsidRPr="00793952" w:rsidRDefault="00235F7A" w:rsidP="009A39B6">
            <w:pPr>
              <w:pStyle w:val="ListParagraph"/>
              <w:widowControl w:val="0"/>
              <w:numPr>
                <w:ilvl w:val="0"/>
                <w:numId w:val="16"/>
              </w:numPr>
              <w:spacing w:line="360" w:lineRule="auto"/>
              <w:ind w:left="0" w:firstLine="614"/>
              <w:jc w:val="both"/>
              <w:rPr>
                <w:rFonts w:ascii="GHEA Grapalat" w:hAnsi="GHEA Grapalat"/>
                <w:sz w:val="24"/>
                <w:szCs w:val="24"/>
                <w:lang w:val="hy-AM"/>
              </w:rPr>
            </w:pPr>
            <w:r w:rsidRPr="00F36ABF">
              <w:rPr>
                <w:rFonts w:ascii="GHEA Grapalat" w:hAnsi="GHEA Grapalat"/>
                <w:sz w:val="24"/>
                <w:szCs w:val="24"/>
                <w:lang w:val="hy-AM"/>
              </w:rPr>
              <w:t>«</w:t>
            </w:r>
            <w:r w:rsidRPr="00F36ABF">
              <w:rPr>
                <w:rFonts w:ascii="GHEA Grapalat" w:hAnsi="GHEA Grapalat" w:cs="Sylfaen"/>
                <w:sz w:val="24"/>
                <w:szCs w:val="24"/>
                <w:lang w:val="hy-AM"/>
              </w:rPr>
              <w:t>Պետական</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պաշտոններ</w:t>
            </w:r>
            <w:r w:rsidRPr="00F36ABF">
              <w:rPr>
                <w:rFonts w:ascii="GHEA Grapalat" w:hAnsi="GHEA Grapalat"/>
                <w:sz w:val="24"/>
                <w:szCs w:val="24"/>
                <w:lang w:val="hy-AM"/>
              </w:rPr>
              <w:t xml:space="preserve"> </w:t>
            </w:r>
            <w:r w:rsidRPr="00F36ABF">
              <w:rPr>
                <w:rFonts w:ascii="GHEA Grapalat" w:hAnsi="GHEA Grapalat" w:cs="Sylfaen"/>
                <w:sz w:val="24"/>
                <w:szCs w:val="24"/>
                <w:lang w:val="hy-AM"/>
              </w:rPr>
              <w:t>և</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պետական</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ծառայության</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պաշտոններ</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զբաղեցնող</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անձանց</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վարձատրության</w:t>
            </w:r>
            <w:r w:rsidRPr="00F36ABF">
              <w:rPr>
                <w:rFonts w:ascii="GHEA Grapalat" w:hAnsi="GHEA Grapalat"/>
                <w:sz w:val="24"/>
                <w:szCs w:val="24"/>
                <w:lang w:val="hy-AM"/>
              </w:rPr>
              <w:t xml:space="preserve"> </w:t>
            </w:r>
            <w:r w:rsidRPr="00F36ABF">
              <w:rPr>
                <w:rFonts w:ascii="GHEA Grapalat" w:hAnsi="GHEA Grapalat" w:cs="Sylfaen"/>
                <w:sz w:val="24"/>
                <w:szCs w:val="24"/>
                <w:lang w:val="hy-AM"/>
              </w:rPr>
              <w:t>մասին</w:t>
            </w:r>
            <w:r w:rsidRPr="00F36ABF">
              <w:rPr>
                <w:rFonts w:ascii="GHEA Grapalat" w:hAnsi="GHEA Grapalat" w:cs="Calibri"/>
                <w:sz w:val="24"/>
                <w:szCs w:val="24"/>
                <w:lang w:val="hy-AM"/>
              </w:rPr>
              <w:t>»</w:t>
            </w:r>
            <w:r w:rsidRPr="00F36ABF">
              <w:rPr>
                <w:rFonts w:ascii="GHEA Grapalat" w:hAnsi="GHEA Grapalat"/>
                <w:sz w:val="24"/>
                <w:szCs w:val="24"/>
                <w:lang w:val="hy-AM"/>
              </w:rPr>
              <w:t xml:space="preserve"> օրենքի 22-րդ հոդվածի 3-րդ մասի համաձայն՝</w:t>
            </w:r>
            <w:r w:rsidRPr="00F36ABF">
              <w:rPr>
                <w:rFonts w:ascii="GHEA Grapalat" w:hAnsi="GHEA Grapalat"/>
                <w:i/>
                <w:sz w:val="24"/>
                <w:szCs w:val="24"/>
                <w:lang w:val="hy-AM"/>
              </w:rPr>
              <w:t xml:space="preserve"> յուրաքանչյուր մարմնի համար պարգևատրման ֆոնդը կազմում է Հայաստանի Հանրապետության պետական բյուջեով տվյալ մարմնի համար նախատեսված </w:t>
            </w:r>
            <w:r w:rsidRPr="00F36ABF">
              <w:rPr>
                <w:rFonts w:ascii="GHEA Grapalat" w:hAnsi="GHEA Grapalat"/>
                <w:b/>
                <w:i/>
                <w:sz w:val="24"/>
                <w:szCs w:val="24"/>
                <w:lang w:val="hy-AM"/>
              </w:rPr>
              <w:t>աշխատավարձի տարեկան ֆոնդի առնվազն 10 տոկոսը</w:t>
            </w:r>
            <w:r w:rsidRPr="00F36ABF">
              <w:rPr>
                <w:rFonts w:ascii="GHEA Grapalat" w:hAnsi="GHEA Grapalat"/>
                <w:i/>
                <w:sz w:val="24"/>
                <w:szCs w:val="24"/>
                <w:lang w:val="hy-AM"/>
              </w:rPr>
              <w:t xml:space="preserve">: </w:t>
            </w:r>
            <w:r w:rsidRPr="00F36ABF">
              <w:rPr>
                <w:rFonts w:ascii="GHEA Grapalat" w:hAnsi="GHEA Grapalat"/>
                <w:bCs/>
                <w:spacing w:val="-6"/>
                <w:sz w:val="24"/>
                <w:szCs w:val="24"/>
                <w:lang w:val="hy-AM"/>
              </w:rPr>
              <w:t>Բացի այդ, համաձայն Ֆինանսների նախարաության կողմից սույն նախագծի վերաբերյալ կարծիքի շրջանակներում ներկայացված տեղեկության՝ ներկայումս պետական բոլոր մարմինների համար կիրառվել է պարգևատրման ֆոնդի հաշվարկման միասնական դրույքաչափ՝ հիմնական աշխատավարձի տարեկան ֆոնդի նկատմամբ 16%-ի չափով</w:t>
            </w:r>
            <w:r w:rsidRPr="00793952">
              <w:rPr>
                <w:rFonts w:ascii="GHEA Grapalat" w:hAnsi="GHEA Grapalat"/>
                <w:i/>
                <w:sz w:val="24"/>
                <w:szCs w:val="24"/>
                <w:lang w:val="hy-AM"/>
              </w:rPr>
              <w:t>:</w:t>
            </w:r>
          </w:p>
          <w:p w:rsidR="003022B5" w:rsidRPr="00793952" w:rsidRDefault="00235F7A" w:rsidP="009A39B6">
            <w:pPr>
              <w:pStyle w:val="ListParagraph"/>
              <w:widowControl w:val="0"/>
              <w:numPr>
                <w:ilvl w:val="0"/>
                <w:numId w:val="16"/>
              </w:numPr>
              <w:spacing w:line="360" w:lineRule="auto"/>
              <w:ind w:left="0" w:firstLine="614"/>
              <w:jc w:val="both"/>
              <w:rPr>
                <w:rFonts w:ascii="GHEA Grapalat" w:hAnsi="GHEA Grapalat"/>
                <w:sz w:val="24"/>
                <w:szCs w:val="24"/>
                <w:lang w:val="hy-AM"/>
              </w:rPr>
            </w:pPr>
            <w:r w:rsidRPr="00793952">
              <w:rPr>
                <w:rFonts w:ascii="GHEA Grapalat" w:hAnsi="GHEA Grapalat"/>
                <w:i/>
                <w:sz w:val="24"/>
                <w:szCs w:val="24"/>
                <w:lang w:val="hy-AM"/>
              </w:rPr>
              <w:t xml:space="preserve"> Փաստաբանության մասին օրենքի 45-րդ հոդվածի 8-րդ մասի համաձայն՝ </w:t>
            </w:r>
            <w:r w:rsidR="003022B5" w:rsidRPr="00793952">
              <w:rPr>
                <w:rFonts w:ascii="GHEA Grapalat" w:hAnsi="GHEA Grapalat"/>
                <w:sz w:val="24"/>
                <w:szCs w:val="24"/>
                <w:lang w:val="hy-AM"/>
              </w:rPr>
              <w:t xml:space="preserve">Հանրային պաշտպանների գործունեության ապահովման հետ կապված այլ ծախսերի փոխհատուցման գումարը հաշվարկվում է հանրային </w:t>
            </w:r>
            <w:r w:rsidR="003022B5" w:rsidRPr="00793952">
              <w:rPr>
                <w:rFonts w:ascii="GHEA Grapalat" w:hAnsi="GHEA Grapalat"/>
                <w:sz w:val="24"/>
                <w:szCs w:val="24"/>
                <w:lang w:val="hy-AM"/>
              </w:rPr>
              <w:lastRenderedPageBreak/>
              <w:t xml:space="preserve">պաշտպանի գրասենյակի ղեկավարի, տեղակալների և հանրային պաշտպանների աշխատանքի վարձատրության համար նախատեսված </w:t>
            </w:r>
            <w:r w:rsidR="003022B5" w:rsidRPr="00793952">
              <w:rPr>
                <w:rFonts w:ascii="GHEA Grapalat" w:hAnsi="GHEA Grapalat"/>
                <w:b/>
                <w:sz w:val="24"/>
                <w:szCs w:val="24"/>
                <w:lang w:val="hy-AM"/>
              </w:rPr>
              <w:t>գումարի երեսուն տոկոսի չափով</w:t>
            </w:r>
            <w:r w:rsidR="00555C18" w:rsidRPr="00793952">
              <w:rPr>
                <w:rFonts w:ascii="GHEA Grapalat" w:hAnsi="GHEA Grapalat"/>
                <w:b/>
                <w:sz w:val="24"/>
                <w:szCs w:val="24"/>
                <w:lang w:val="hy-AM"/>
              </w:rPr>
              <w:t>,</w:t>
            </w:r>
          </w:p>
          <w:p w:rsidR="003022B5" w:rsidRPr="00F36ABF" w:rsidRDefault="00235F7A" w:rsidP="009A39B6">
            <w:pPr>
              <w:pStyle w:val="ListParagraph"/>
              <w:widowControl w:val="0"/>
              <w:numPr>
                <w:ilvl w:val="0"/>
                <w:numId w:val="16"/>
              </w:numPr>
              <w:spacing w:line="360" w:lineRule="auto"/>
              <w:ind w:left="0" w:firstLine="614"/>
              <w:jc w:val="both"/>
              <w:rPr>
                <w:rFonts w:ascii="GHEA Grapalat" w:hAnsi="GHEA Grapalat"/>
                <w:sz w:val="24"/>
                <w:szCs w:val="24"/>
                <w:lang w:val="hy-AM"/>
              </w:rPr>
            </w:pPr>
            <w:r w:rsidRPr="00793952">
              <w:rPr>
                <w:rFonts w:ascii="GHEA Grapalat" w:hAnsi="GHEA Grapalat" w:cs="Sylfaen"/>
                <w:sz w:val="24"/>
                <w:szCs w:val="24"/>
                <w:lang w:val="hy-AM"/>
              </w:rPr>
              <w:t>Միաժամանակ</w:t>
            </w:r>
            <w:r w:rsidRPr="00793952">
              <w:rPr>
                <w:rFonts w:ascii="GHEA Grapalat" w:hAnsi="GHEA Grapalat"/>
                <w:sz w:val="24"/>
                <w:szCs w:val="24"/>
                <w:lang w:val="hy-AM"/>
              </w:rPr>
              <w:t xml:space="preserve">, </w:t>
            </w:r>
            <w:r w:rsidRPr="00793952">
              <w:rPr>
                <w:rFonts w:ascii="GHEA Grapalat" w:hAnsi="GHEA Grapalat" w:cs="Sylfaen"/>
                <w:sz w:val="24"/>
                <w:szCs w:val="24"/>
                <w:lang w:val="hy-AM"/>
              </w:rPr>
              <w:t>հաշվի</w:t>
            </w:r>
            <w:r w:rsidRPr="00793952">
              <w:rPr>
                <w:rFonts w:ascii="GHEA Grapalat" w:hAnsi="GHEA Grapalat"/>
                <w:sz w:val="24"/>
                <w:szCs w:val="24"/>
                <w:lang w:val="hy-AM"/>
              </w:rPr>
              <w:t xml:space="preserve"> </w:t>
            </w:r>
            <w:r w:rsidRPr="00793952">
              <w:rPr>
                <w:rFonts w:ascii="GHEA Grapalat" w:hAnsi="GHEA Grapalat" w:cs="Sylfaen"/>
                <w:sz w:val="24"/>
                <w:szCs w:val="24"/>
                <w:lang w:val="hy-AM"/>
              </w:rPr>
              <w:t>են</w:t>
            </w:r>
            <w:r w:rsidRPr="00793952">
              <w:rPr>
                <w:rFonts w:ascii="GHEA Grapalat" w:hAnsi="GHEA Grapalat"/>
                <w:sz w:val="24"/>
                <w:szCs w:val="24"/>
                <w:lang w:val="hy-AM"/>
              </w:rPr>
              <w:t xml:space="preserve"> </w:t>
            </w:r>
            <w:r w:rsidRPr="00793952">
              <w:rPr>
                <w:rFonts w:ascii="GHEA Grapalat" w:hAnsi="GHEA Grapalat" w:cs="Sylfaen"/>
                <w:sz w:val="24"/>
                <w:szCs w:val="24"/>
                <w:lang w:val="hy-AM"/>
              </w:rPr>
              <w:t>առնվել</w:t>
            </w:r>
            <w:r w:rsidRPr="00793952">
              <w:rPr>
                <w:rFonts w:ascii="GHEA Grapalat" w:hAnsi="GHEA Grapalat"/>
                <w:sz w:val="24"/>
                <w:szCs w:val="24"/>
                <w:lang w:val="hy-AM"/>
              </w:rPr>
              <w:t xml:space="preserve"> </w:t>
            </w:r>
            <w:r w:rsidRPr="00793952">
              <w:rPr>
                <w:rFonts w:ascii="GHEA Grapalat" w:hAnsi="GHEA Grapalat" w:cs="Sylfaen"/>
                <w:sz w:val="24"/>
                <w:szCs w:val="24"/>
                <w:lang w:val="hy-AM"/>
              </w:rPr>
              <w:t>հանրային</w:t>
            </w:r>
            <w:r w:rsidRPr="00793952">
              <w:rPr>
                <w:rFonts w:ascii="GHEA Grapalat" w:hAnsi="GHEA Grapalat"/>
                <w:sz w:val="24"/>
                <w:szCs w:val="24"/>
                <w:lang w:val="hy-AM"/>
              </w:rPr>
              <w:t xml:space="preserve"> </w:t>
            </w:r>
            <w:r w:rsidRPr="00793952">
              <w:rPr>
                <w:rFonts w:ascii="GHEA Grapalat" w:hAnsi="GHEA Grapalat" w:cs="Sylfaen"/>
                <w:sz w:val="24"/>
                <w:szCs w:val="24"/>
                <w:lang w:val="hy-AM"/>
              </w:rPr>
              <w:t>պաշտպանների</w:t>
            </w:r>
            <w:r w:rsidRPr="00793952">
              <w:rPr>
                <w:rFonts w:ascii="GHEA Grapalat" w:hAnsi="GHEA Grapalat"/>
                <w:sz w:val="24"/>
                <w:szCs w:val="24"/>
                <w:lang w:val="hy-AM"/>
              </w:rPr>
              <w:t xml:space="preserve"> ներկայիս ծանրաբեռնվածության մակարդակը և նրանից կողմից իրականացվող արտաժամյա և գիշերային աշխատանքի ծավալը: </w:t>
            </w:r>
            <w:r w:rsidR="003022B5" w:rsidRPr="00F36ABF">
              <w:rPr>
                <w:rFonts w:ascii="GHEA Grapalat" w:hAnsi="GHEA Grapalat"/>
                <w:sz w:val="24"/>
                <w:szCs w:val="24"/>
                <w:lang w:val="hy-AM"/>
              </w:rPr>
              <w:t xml:space="preserve">Մասնավորապես, 2021 թվականի ընթացքում քրեական վարույթների շրջանակներում հանրային պաշտպանները, որպես հերթապահություն շուրջ 244 անգամ ոչ աշխատանքային օրերին և ժամերին, այդ թվում՝ գիշերային ժամանակ, մասնակցել են քննչական և այլ դատավարական գործողությունների, որից 190 դեպքում՝ Երևանում, իսկ 54 դեպքում՝ մարզերում, իսկ արդեն 2022 թվականին հերթապահությունների քանակը կրկնակի ավելացել է հասնելով 421, որից 307 դեպքում՝ Երևանում, 114 դեպքում մարզերում: </w:t>
            </w:r>
          </w:p>
          <w:p w:rsidR="003022B5" w:rsidRPr="00F36ABF" w:rsidRDefault="003022B5" w:rsidP="009A39B6">
            <w:pPr>
              <w:widowControl w:val="0"/>
              <w:spacing w:after="0" w:line="360" w:lineRule="auto"/>
              <w:ind w:firstLine="614"/>
              <w:jc w:val="both"/>
              <w:rPr>
                <w:rFonts w:ascii="GHEA Grapalat" w:hAnsi="GHEA Grapalat"/>
                <w:sz w:val="24"/>
                <w:szCs w:val="24"/>
                <w:lang w:val="hy-AM"/>
              </w:rPr>
            </w:pPr>
            <w:r w:rsidRPr="00F36ABF">
              <w:rPr>
                <w:rFonts w:ascii="GHEA Grapalat" w:hAnsi="GHEA Grapalat"/>
                <w:sz w:val="24"/>
                <w:szCs w:val="24"/>
                <w:lang w:val="hy-AM"/>
              </w:rPr>
              <w:t>Հատկանշական է նաև այն հանգամանքը, որ քրեական դատավարության նոր օրենսդրության կարգավորումներն ուժի մեջ մտնելուց հետո, այն է՝ 2022 թվականի հուլիսի 1-ից մինչև 2022 թվականի դեկտեմբերի 31-ը (</w:t>
            </w:r>
            <w:r w:rsidRPr="00793952">
              <w:rPr>
                <w:rFonts w:ascii="GHEA Grapalat" w:hAnsi="GHEA Grapalat"/>
                <w:sz w:val="24"/>
                <w:szCs w:val="24"/>
                <w:lang w:val="hy-AM"/>
              </w:rPr>
              <w:t>մոտ վեց ամսում</w:t>
            </w:r>
            <w:r w:rsidRPr="00F36ABF">
              <w:rPr>
                <w:rFonts w:ascii="GHEA Grapalat" w:hAnsi="GHEA Grapalat"/>
                <w:sz w:val="24"/>
                <w:szCs w:val="24"/>
                <w:lang w:val="hy-AM"/>
              </w:rPr>
              <w:t xml:space="preserve">) գրանցվել է հերթապահություն 285 դեպք, իսկ նախորդ տարվա նույն ժամանակահատվածում հերթապահությունների քանակը </w:t>
            </w:r>
            <w:r w:rsidRPr="00F36ABF">
              <w:rPr>
                <w:rFonts w:ascii="GHEA Grapalat" w:hAnsi="GHEA Grapalat"/>
                <w:sz w:val="24"/>
                <w:szCs w:val="24"/>
                <w:lang w:val="hy-AM"/>
              </w:rPr>
              <w:lastRenderedPageBreak/>
              <w:t>կազմել է 131:</w:t>
            </w:r>
          </w:p>
          <w:p w:rsidR="00BA6E43" w:rsidRPr="00793952" w:rsidRDefault="00BA6E43" w:rsidP="009A39B6">
            <w:pPr>
              <w:widowControl w:val="0"/>
              <w:spacing w:after="0" w:line="360" w:lineRule="auto"/>
              <w:ind w:firstLine="614"/>
              <w:jc w:val="both"/>
              <w:rPr>
                <w:rFonts w:ascii="GHEA Grapalat" w:hAnsi="GHEA Grapalat"/>
                <w:sz w:val="24"/>
                <w:szCs w:val="24"/>
                <w:lang w:val="hy-AM"/>
              </w:rPr>
            </w:pPr>
            <w:r w:rsidRPr="00793952">
              <w:rPr>
                <w:rFonts w:ascii="GHEA Grapalat" w:hAnsi="GHEA Grapalat"/>
                <w:sz w:val="24"/>
                <w:szCs w:val="24"/>
                <w:lang w:val="hy-AM"/>
              </w:rPr>
              <w:t xml:space="preserve">Նշված ելակետային տվյալների հիման վրա </w:t>
            </w:r>
            <w:r w:rsidR="00B640D0" w:rsidRPr="00793952">
              <w:rPr>
                <w:rFonts w:ascii="GHEA Grapalat" w:hAnsi="GHEA Grapalat"/>
                <w:sz w:val="24"/>
                <w:szCs w:val="24"/>
                <w:lang w:val="hy-AM"/>
              </w:rPr>
              <w:t>ներկայումս առկա կարիքների բավարարման համար</w:t>
            </w:r>
            <w:r w:rsidRPr="00793952">
              <w:rPr>
                <w:rFonts w:ascii="GHEA Grapalat" w:hAnsi="GHEA Grapalat"/>
                <w:sz w:val="24"/>
                <w:szCs w:val="24"/>
                <w:lang w:val="hy-AM"/>
              </w:rPr>
              <w:t xml:space="preserve"> </w:t>
            </w:r>
            <w:r w:rsidR="00555C18" w:rsidRPr="00793952">
              <w:rPr>
                <w:rFonts w:ascii="GHEA Grapalat" w:hAnsi="GHEA Grapalat"/>
                <w:sz w:val="24"/>
                <w:szCs w:val="24"/>
                <w:lang w:val="hy-AM"/>
              </w:rPr>
              <w:t>նվազագույն</w:t>
            </w:r>
            <w:r w:rsidRPr="00793952">
              <w:rPr>
                <w:rFonts w:ascii="GHEA Grapalat" w:hAnsi="GHEA Grapalat"/>
                <w:sz w:val="24"/>
                <w:szCs w:val="24"/>
                <w:lang w:val="hy-AM"/>
              </w:rPr>
              <w:t xml:space="preserve"> չափ է </w:t>
            </w:r>
            <w:r w:rsidR="00AD0952" w:rsidRPr="00D11574">
              <w:rPr>
                <w:rFonts w:ascii="GHEA Grapalat" w:hAnsi="GHEA Grapalat"/>
                <w:bCs/>
                <w:iCs/>
                <w:sz w:val="24"/>
                <w:szCs w:val="24"/>
                <w:lang w:val="hy-AM"/>
              </w:rPr>
              <w:t xml:space="preserve">հանրային պաշտպանների պաշտոնային դրույքաչափերի </w:t>
            </w:r>
            <w:r w:rsidR="00AD0952">
              <w:rPr>
                <w:rFonts w:ascii="GHEA Grapalat" w:hAnsi="GHEA Grapalat"/>
                <w:bCs/>
                <w:iCs/>
                <w:sz w:val="24"/>
                <w:szCs w:val="24"/>
                <w:lang w:val="hy-AM"/>
              </w:rPr>
              <w:t>վճարման համար նախատեսված ընդհանուր գումարի տասնհինգ տոկոսը</w:t>
            </w:r>
            <w:r w:rsidR="00646AD8" w:rsidRPr="00793952">
              <w:rPr>
                <w:rFonts w:ascii="GHEA Grapalat" w:hAnsi="GHEA Grapalat"/>
                <w:sz w:val="24"/>
                <w:szCs w:val="24"/>
                <w:lang w:val="hy-AM"/>
              </w:rPr>
              <w:t>:</w:t>
            </w:r>
          </w:p>
          <w:p w:rsidR="003022B5" w:rsidRPr="00793952" w:rsidRDefault="00646AD8" w:rsidP="009A39B6">
            <w:pPr>
              <w:widowControl w:val="0"/>
              <w:spacing w:after="0" w:line="360" w:lineRule="auto"/>
              <w:ind w:firstLine="614"/>
              <w:jc w:val="both"/>
              <w:rPr>
                <w:rFonts w:ascii="GHEA Grapalat" w:hAnsi="GHEA Grapalat"/>
                <w:bCs/>
                <w:sz w:val="24"/>
                <w:szCs w:val="24"/>
                <w:lang w:val="hy-AM"/>
              </w:rPr>
            </w:pPr>
            <w:r w:rsidRPr="00793952">
              <w:rPr>
                <w:rFonts w:ascii="GHEA Grapalat" w:hAnsi="GHEA Grapalat"/>
                <w:sz w:val="24"/>
                <w:szCs w:val="24"/>
                <w:lang w:val="hy-AM"/>
              </w:rPr>
              <w:t>Ինչ</w:t>
            </w:r>
            <w:r w:rsidRPr="00F36ABF">
              <w:rPr>
                <w:rFonts w:ascii="GHEA Grapalat" w:hAnsi="GHEA Grapalat"/>
                <w:bCs/>
                <w:noProof/>
                <w:sz w:val="24"/>
                <w:szCs w:val="24"/>
                <w:lang w:val="hy-AM"/>
              </w:rPr>
              <w:t xml:space="preserve"> վերաբերում է հանրային պաշտպանի գրասենյակի ղեկավարին լրացուցիչ աշխատավարձ վճարելու հնարավորության հարցին, ապա </w:t>
            </w:r>
            <w:r w:rsidR="00037D00">
              <w:rPr>
                <w:rFonts w:ascii="GHEA Grapalat" w:hAnsi="GHEA Grapalat"/>
                <w:bCs/>
                <w:noProof/>
                <w:sz w:val="24"/>
                <w:szCs w:val="24"/>
                <w:lang w:val="hy-AM"/>
              </w:rPr>
              <w:t>նախագծի</w:t>
            </w:r>
            <w:r w:rsidR="002608AF">
              <w:rPr>
                <w:rFonts w:ascii="GHEA Grapalat" w:hAnsi="GHEA Grapalat"/>
                <w:bCs/>
                <w:noProof/>
                <w:sz w:val="24"/>
                <w:szCs w:val="24"/>
                <w:lang w:val="hy-AM"/>
              </w:rPr>
              <w:t xml:space="preserve"> լրամշակման արդյունքում գրասենյակի ղեկավարին արտաժամյա աշխատանքի դիմաց փոխհատուցում վճարելու հնարավորությունը վերացվել է։</w:t>
            </w:r>
          </w:p>
          <w:p w:rsidR="003D7448" w:rsidRPr="00793952" w:rsidRDefault="003D7448" w:rsidP="009A39B6">
            <w:pPr>
              <w:widowControl w:val="0"/>
              <w:spacing w:after="0" w:line="360" w:lineRule="auto"/>
              <w:ind w:firstLine="614"/>
              <w:jc w:val="both"/>
              <w:rPr>
                <w:rFonts w:ascii="GHEA Grapalat" w:hAnsi="GHEA Grapalat"/>
                <w:sz w:val="24"/>
                <w:szCs w:val="24"/>
                <w:lang w:val="hy-AM"/>
              </w:rPr>
            </w:pPr>
          </w:p>
        </w:tc>
      </w:tr>
      <w:tr w:rsidR="0090717F" w:rsidRPr="00B66252" w:rsidTr="00446C81">
        <w:tc>
          <w:tcPr>
            <w:tcW w:w="8554" w:type="dxa"/>
            <w:shd w:val="clear" w:color="auto" w:fill="auto"/>
          </w:tcPr>
          <w:p w:rsidR="0090717F" w:rsidRPr="00F36ABF" w:rsidRDefault="0090717F" w:rsidP="009A39B6">
            <w:pPr>
              <w:pStyle w:val="NormalWeb"/>
              <w:shd w:val="clear" w:color="auto" w:fill="FFFFFF"/>
              <w:tabs>
                <w:tab w:val="left" w:pos="567"/>
                <w:tab w:val="left" w:pos="851"/>
              </w:tabs>
              <w:spacing w:after="0" w:line="360" w:lineRule="auto"/>
              <w:ind w:firstLine="252"/>
              <w:jc w:val="both"/>
              <w:rPr>
                <w:rFonts w:ascii="GHEA Grapalat" w:hAnsi="GHEA Grapalat"/>
                <w:bCs/>
                <w:noProof/>
                <w:lang w:val="hy-AM"/>
              </w:rPr>
            </w:pPr>
            <w:r w:rsidRPr="00F36ABF">
              <w:rPr>
                <w:rFonts w:ascii="GHEA Grapalat" w:hAnsi="GHEA Grapalat"/>
                <w:bCs/>
                <w:noProof/>
                <w:lang w:val="hy-AM"/>
              </w:rPr>
              <w:lastRenderedPageBreak/>
              <w:t>2. Նախագծի 4-րդ հոդվածի «հիմնական աշխատավարձի» բառերից հետո լրացնել «վճարման» բառը։</w:t>
            </w:r>
          </w:p>
        </w:tc>
        <w:tc>
          <w:tcPr>
            <w:tcW w:w="7090" w:type="dxa"/>
            <w:gridSpan w:val="3"/>
            <w:shd w:val="clear" w:color="auto" w:fill="auto"/>
          </w:tcPr>
          <w:p w:rsidR="0090717F" w:rsidRPr="00793952" w:rsidRDefault="004B6703" w:rsidP="009A39B6">
            <w:pPr>
              <w:spacing w:after="0" w:line="360" w:lineRule="auto"/>
              <w:ind w:firstLine="252"/>
              <w:jc w:val="center"/>
              <w:rPr>
                <w:rFonts w:ascii="GHEA Grapalat" w:hAnsi="GHEA Grapalat"/>
                <w:b/>
                <w:sz w:val="24"/>
                <w:szCs w:val="24"/>
                <w:lang w:val="hy-AM"/>
              </w:rPr>
            </w:pPr>
            <w:r w:rsidRPr="00793952">
              <w:rPr>
                <w:rFonts w:ascii="GHEA Grapalat" w:hAnsi="GHEA Grapalat"/>
                <w:b/>
                <w:sz w:val="24"/>
                <w:szCs w:val="24"/>
                <w:lang w:val="hy-AM"/>
              </w:rPr>
              <w:t>Ընդունվել է</w:t>
            </w:r>
          </w:p>
          <w:p w:rsidR="004B6703" w:rsidRPr="00793952" w:rsidRDefault="004B6703" w:rsidP="009A39B6">
            <w:pPr>
              <w:spacing w:after="0" w:line="360" w:lineRule="auto"/>
              <w:ind w:firstLine="252"/>
              <w:jc w:val="both"/>
              <w:rPr>
                <w:rFonts w:ascii="GHEA Grapalat" w:hAnsi="GHEA Grapalat"/>
                <w:sz w:val="24"/>
                <w:szCs w:val="24"/>
                <w:lang w:val="hy-AM"/>
              </w:rPr>
            </w:pPr>
            <w:r w:rsidRPr="00793952">
              <w:rPr>
                <w:rFonts w:ascii="GHEA Grapalat" w:hAnsi="GHEA Grapalat"/>
                <w:sz w:val="24"/>
                <w:szCs w:val="24"/>
                <w:lang w:val="hy-AM"/>
              </w:rPr>
              <w:t>Նախագծում կատարվել է համապատասխան լրացում:</w:t>
            </w:r>
          </w:p>
        </w:tc>
      </w:tr>
      <w:tr w:rsidR="00D02B8B" w:rsidRPr="00F36ABF" w:rsidTr="003750F9">
        <w:tc>
          <w:tcPr>
            <w:tcW w:w="11653" w:type="dxa"/>
            <w:gridSpan w:val="2"/>
            <w:vMerge w:val="restart"/>
            <w:shd w:val="clear" w:color="auto" w:fill="DBDBDB" w:themeFill="accent3" w:themeFillTint="66"/>
          </w:tcPr>
          <w:p w:rsidR="00D02B8B" w:rsidRPr="00F36ABF" w:rsidRDefault="004F0E41" w:rsidP="009A39B6">
            <w:pPr>
              <w:spacing w:after="0" w:line="360" w:lineRule="auto"/>
              <w:ind w:firstLine="252"/>
              <w:jc w:val="center"/>
              <w:rPr>
                <w:rFonts w:ascii="GHEA Grapalat" w:hAnsi="GHEA Grapalat"/>
                <w:b/>
                <w:sz w:val="24"/>
                <w:szCs w:val="24"/>
                <w:lang w:val="hy-AM"/>
              </w:rPr>
            </w:pPr>
            <w:r w:rsidRPr="00793952">
              <w:rPr>
                <w:rFonts w:ascii="GHEA Grapalat" w:hAnsi="GHEA Grapalat"/>
                <w:b/>
                <w:sz w:val="24"/>
                <w:szCs w:val="24"/>
                <w:lang w:val="hy-AM"/>
              </w:rPr>
              <w:t xml:space="preserve">3. </w:t>
            </w:r>
            <w:r w:rsidR="00D02B8B" w:rsidRPr="00793952">
              <w:rPr>
                <w:rFonts w:ascii="GHEA Grapalat" w:hAnsi="GHEA Grapalat"/>
                <w:b/>
                <w:sz w:val="24"/>
                <w:szCs w:val="24"/>
                <w:lang w:val="hy-AM"/>
              </w:rPr>
              <w:t>Վարչապետի աշխատակազմի ք</w:t>
            </w:r>
            <w:r w:rsidR="00D02B8B" w:rsidRPr="00F36ABF">
              <w:rPr>
                <w:rFonts w:ascii="GHEA Grapalat" w:hAnsi="GHEA Grapalat"/>
                <w:b/>
                <w:sz w:val="24"/>
                <w:szCs w:val="24"/>
                <w:lang w:val="hy-AM"/>
              </w:rPr>
              <w:t>աղաքացիական ծառայության գրասենյակ</w:t>
            </w:r>
          </w:p>
        </w:tc>
        <w:tc>
          <w:tcPr>
            <w:tcW w:w="3991" w:type="dxa"/>
            <w:gridSpan w:val="2"/>
            <w:shd w:val="clear" w:color="auto" w:fill="DBDBDB" w:themeFill="accent3" w:themeFillTint="66"/>
          </w:tcPr>
          <w:p w:rsidR="00D02B8B" w:rsidRPr="00F36ABF" w:rsidRDefault="00D02B8B" w:rsidP="009A39B6">
            <w:pPr>
              <w:spacing w:after="0" w:line="360" w:lineRule="auto"/>
              <w:ind w:firstLine="252"/>
              <w:jc w:val="center"/>
              <w:rPr>
                <w:rFonts w:ascii="GHEA Grapalat" w:hAnsi="GHEA Grapalat"/>
                <w:b/>
                <w:sz w:val="24"/>
                <w:szCs w:val="24"/>
                <w:lang w:val="en-US"/>
              </w:rPr>
            </w:pPr>
            <w:r w:rsidRPr="00F36ABF">
              <w:rPr>
                <w:rFonts w:ascii="GHEA Grapalat" w:hAnsi="GHEA Grapalat"/>
                <w:b/>
                <w:sz w:val="24"/>
                <w:szCs w:val="24"/>
                <w:lang w:val="hy-AM"/>
              </w:rPr>
              <w:t>13.0</w:t>
            </w:r>
            <w:r w:rsidRPr="00F36ABF">
              <w:rPr>
                <w:rFonts w:ascii="GHEA Grapalat" w:hAnsi="GHEA Grapalat"/>
                <w:b/>
                <w:sz w:val="24"/>
                <w:szCs w:val="24"/>
                <w:lang w:val="en-US"/>
              </w:rPr>
              <w:t>3</w:t>
            </w:r>
            <w:r w:rsidRPr="00F36ABF">
              <w:rPr>
                <w:rFonts w:ascii="GHEA Grapalat" w:hAnsi="GHEA Grapalat"/>
                <w:b/>
                <w:sz w:val="24"/>
                <w:szCs w:val="24"/>
                <w:lang w:val="hy-AM"/>
              </w:rPr>
              <w:t>.202</w:t>
            </w:r>
            <w:r w:rsidRPr="00F36ABF">
              <w:rPr>
                <w:rFonts w:ascii="GHEA Grapalat" w:hAnsi="GHEA Grapalat"/>
                <w:b/>
                <w:sz w:val="24"/>
                <w:szCs w:val="24"/>
                <w:lang w:val="en-US"/>
              </w:rPr>
              <w:t>3</w:t>
            </w:r>
            <w:r w:rsidRPr="00F36ABF">
              <w:rPr>
                <w:rFonts w:ascii="GHEA Grapalat" w:hAnsi="GHEA Grapalat"/>
                <w:b/>
                <w:sz w:val="24"/>
                <w:szCs w:val="24"/>
                <w:lang w:val="hy-AM"/>
              </w:rPr>
              <w:t>թ.</w:t>
            </w:r>
          </w:p>
        </w:tc>
      </w:tr>
      <w:tr w:rsidR="00D02B8B" w:rsidRPr="00F36ABF" w:rsidTr="003750F9">
        <w:tc>
          <w:tcPr>
            <w:tcW w:w="11653" w:type="dxa"/>
            <w:gridSpan w:val="2"/>
            <w:vMerge/>
            <w:shd w:val="clear" w:color="auto" w:fill="DBDBDB" w:themeFill="accent3" w:themeFillTint="66"/>
          </w:tcPr>
          <w:p w:rsidR="00D02B8B" w:rsidRPr="00F36ABF" w:rsidRDefault="00D02B8B" w:rsidP="009A39B6">
            <w:pPr>
              <w:spacing w:after="0" w:line="360" w:lineRule="auto"/>
              <w:ind w:firstLine="252"/>
              <w:jc w:val="center"/>
              <w:rPr>
                <w:rFonts w:ascii="GHEA Grapalat" w:hAnsi="GHEA Grapalat"/>
                <w:b/>
                <w:sz w:val="24"/>
                <w:szCs w:val="24"/>
                <w:lang w:val="en-US"/>
              </w:rPr>
            </w:pPr>
          </w:p>
        </w:tc>
        <w:tc>
          <w:tcPr>
            <w:tcW w:w="3991" w:type="dxa"/>
            <w:gridSpan w:val="2"/>
            <w:shd w:val="clear" w:color="auto" w:fill="DBDBDB" w:themeFill="accent3" w:themeFillTint="66"/>
          </w:tcPr>
          <w:p w:rsidR="00D02B8B" w:rsidRPr="00F36ABF" w:rsidRDefault="009A39B6" w:rsidP="009A39B6">
            <w:pPr>
              <w:spacing w:after="0" w:line="360" w:lineRule="auto"/>
              <w:ind w:firstLine="252"/>
              <w:jc w:val="center"/>
              <w:rPr>
                <w:rFonts w:ascii="GHEA Grapalat" w:hAnsi="GHEA Grapalat"/>
                <w:b/>
                <w:sz w:val="24"/>
                <w:szCs w:val="24"/>
                <w:lang w:val="en-US"/>
              </w:rPr>
            </w:pPr>
            <w:r w:rsidRPr="00F36ABF">
              <w:rPr>
                <w:rFonts w:ascii="GHEA Grapalat" w:hAnsi="GHEA Grapalat"/>
                <w:b/>
                <w:sz w:val="24"/>
                <w:szCs w:val="24"/>
                <w:lang w:val="en-US"/>
              </w:rPr>
              <w:t xml:space="preserve">N </w:t>
            </w:r>
            <w:r w:rsidR="00D02B8B" w:rsidRPr="00F36ABF">
              <w:rPr>
                <w:rFonts w:ascii="GHEA Grapalat" w:hAnsi="GHEA Grapalat"/>
                <w:b/>
                <w:sz w:val="24"/>
                <w:szCs w:val="24"/>
                <w:lang w:val="hy-AM"/>
              </w:rPr>
              <w:t>02/10.3/8489-2023</w:t>
            </w:r>
          </w:p>
        </w:tc>
      </w:tr>
      <w:tr w:rsidR="00D02B8B" w:rsidRPr="00B66252" w:rsidTr="003750F9">
        <w:tc>
          <w:tcPr>
            <w:tcW w:w="8554" w:type="dxa"/>
            <w:shd w:val="clear" w:color="auto" w:fill="FFFFFF" w:themeFill="background1"/>
          </w:tcPr>
          <w:p w:rsidR="00482FFA" w:rsidRPr="00F36ABF" w:rsidRDefault="004F0E41" w:rsidP="009A39B6">
            <w:pPr>
              <w:spacing w:after="0" w:line="360" w:lineRule="auto"/>
              <w:ind w:firstLine="567"/>
              <w:jc w:val="both"/>
              <w:rPr>
                <w:rFonts w:ascii="GHEA Grapalat" w:hAnsi="GHEA Grapalat"/>
                <w:sz w:val="24"/>
                <w:szCs w:val="24"/>
                <w:lang w:val="hy-AM"/>
              </w:rPr>
            </w:pPr>
            <w:r w:rsidRPr="00793952">
              <w:rPr>
                <w:rFonts w:ascii="GHEA Grapalat" w:hAnsi="GHEA Grapalat"/>
                <w:sz w:val="24"/>
                <w:szCs w:val="24"/>
              </w:rPr>
              <w:t xml:space="preserve">1. </w:t>
            </w:r>
            <w:r w:rsidR="00482FFA" w:rsidRPr="00F36ABF">
              <w:rPr>
                <w:rFonts w:ascii="GHEA Grapalat" w:hAnsi="GHEA Grapalat"/>
                <w:sz w:val="24"/>
                <w:szCs w:val="24"/>
                <w:lang w:val="hy-AM"/>
              </w:rPr>
              <w:t xml:space="preserve">«Փաստաբանության մասին» Հայաստանի Հանրապետության օրենքում փոփոխություն և լրացումներ կատարելու մասին» օրենքի նախագծով (այսուհետ՝ Նախագիծ) առաջարկվող փոփոխությունը </w:t>
            </w:r>
            <w:r w:rsidR="00482FFA" w:rsidRPr="00F36ABF">
              <w:rPr>
                <w:rFonts w:ascii="GHEA Grapalat" w:hAnsi="GHEA Grapalat"/>
                <w:sz w:val="24"/>
                <w:szCs w:val="24"/>
                <w:lang w:val="hy-AM"/>
              </w:rPr>
              <w:lastRenderedPageBreak/>
              <w:t>ուղղակիորեն չի առնչվում պետական մարմիններում աշխատանքի վարձատրության քաղաքականությանը:</w:t>
            </w:r>
          </w:p>
          <w:p w:rsidR="00482FFA" w:rsidRPr="00F36ABF" w:rsidRDefault="00482FFA" w:rsidP="009A39B6">
            <w:pPr>
              <w:spacing w:after="0" w:line="360" w:lineRule="auto"/>
              <w:ind w:firstLine="567"/>
              <w:jc w:val="both"/>
              <w:rPr>
                <w:rFonts w:ascii="GHEA Grapalat" w:hAnsi="GHEA Grapalat"/>
                <w:sz w:val="24"/>
                <w:szCs w:val="24"/>
                <w:lang w:val="hy-AM"/>
              </w:rPr>
            </w:pPr>
            <w:r w:rsidRPr="00F36ABF">
              <w:rPr>
                <w:rFonts w:ascii="GHEA Grapalat" w:hAnsi="GHEA Grapalat"/>
                <w:sz w:val="24"/>
                <w:szCs w:val="24"/>
                <w:lang w:val="hy-AM"/>
              </w:rPr>
              <w:t xml:space="preserve">Այնուհանդերձ, հաշվի առնելով Նախագծով առաջարկվող փոփոխության վերաբերյալ ներկայացված հիմնավորումները՝ հարկ ենք համարում նշել հետևյալը. </w:t>
            </w:r>
          </w:p>
          <w:p w:rsidR="00D02B8B" w:rsidRPr="00F36ABF" w:rsidRDefault="00D02B8B" w:rsidP="009A39B6">
            <w:pPr>
              <w:widowControl w:val="0"/>
              <w:spacing w:after="0" w:line="360" w:lineRule="auto"/>
              <w:ind w:firstLine="567"/>
              <w:jc w:val="both"/>
              <w:rPr>
                <w:rFonts w:ascii="GHEA Grapalat" w:hAnsi="GHEA Grapalat"/>
                <w:sz w:val="24"/>
                <w:szCs w:val="24"/>
                <w:lang w:val="hy-AM"/>
              </w:rPr>
            </w:pPr>
            <w:r w:rsidRPr="00F36ABF">
              <w:rPr>
                <w:rFonts w:ascii="GHEA Grapalat" w:hAnsi="GHEA Grapalat"/>
                <w:sz w:val="24"/>
                <w:szCs w:val="24"/>
                <w:lang w:val="hy-AM"/>
              </w:rPr>
              <w:t>Հիմնավորման մեջ մասնավորապես նշվում է, որ ներկայում հավասարեցված են միայն դատախազի և հանրային պաշտպանի պաշտոնային դրույքաչափերը, մինչդեռ դատախազները հիմնական աշխատավարձից բացի ստանում են նաև հավելումներ, հավելավճարներ և պարգևատրումներ: Դրանից զատ, դատախազներն օգտվում են նաև այլ սոցիալական երաշխիքներից, օրինակ՝ պարտադիր բժշկական ապահովագրություն, սոցիալական փաթեթի հավելյալ բաղադրիչներ և այլն (...): Մինչդեռ գործող օրենսդրությամբ հանրային պաշտպանների աշխատավարձը կազմված է բացառապես պաշտոնային դրույքաչափից՝ հիմնական աշխատավարձից. լրացուցիչ աշխատավարձի, ներառյալ՝ արտաժամյա աշխատանքի համար փոխհատուցման հնարավորությունը բացակայում է:</w:t>
            </w:r>
          </w:p>
          <w:p w:rsidR="00D02B8B" w:rsidRPr="00F36ABF" w:rsidRDefault="00D02B8B" w:rsidP="009A39B6">
            <w:pPr>
              <w:widowControl w:val="0"/>
              <w:spacing w:after="0" w:line="360" w:lineRule="auto"/>
              <w:ind w:firstLine="567"/>
              <w:jc w:val="both"/>
              <w:rPr>
                <w:rFonts w:ascii="GHEA Grapalat" w:hAnsi="GHEA Grapalat"/>
                <w:sz w:val="24"/>
                <w:szCs w:val="24"/>
                <w:lang w:val="hy-AM"/>
              </w:rPr>
            </w:pPr>
            <w:r w:rsidRPr="00F36ABF">
              <w:rPr>
                <w:rFonts w:ascii="GHEA Grapalat" w:hAnsi="GHEA Grapalat"/>
                <w:sz w:val="24"/>
                <w:szCs w:val="24"/>
                <w:lang w:val="hy-AM"/>
              </w:rPr>
              <w:t xml:space="preserve">Անդրադառնալով հանրային պաշտպանների և դատախազների աշխատավարձերի ուղղակի համադրությանը՝ հարկ է նշել, որ դատախազների </w:t>
            </w:r>
            <w:r w:rsidRPr="00F36ABF">
              <w:rPr>
                <w:rFonts w:ascii="GHEA Grapalat" w:hAnsi="GHEA Grapalat"/>
                <w:color w:val="000000"/>
                <w:sz w:val="24"/>
                <w:szCs w:val="24"/>
                <w:lang w:val="hy-AM"/>
              </w:rPr>
              <w:t xml:space="preserve">որոշումներ կայացնելու լիազորությունները, գործունեության ազդեցությունը, պարտականությունների շրջանակը </w:t>
            </w:r>
            <w:r w:rsidRPr="00F36ABF">
              <w:rPr>
                <w:rFonts w:ascii="GHEA Grapalat" w:hAnsi="GHEA Grapalat"/>
                <w:sz w:val="24"/>
                <w:szCs w:val="24"/>
                <w:lang w:val="hy-AM"/>
              </w:rPr>
              <w:t xml:space="preserve">ուղղակիորեն համադրելի չեն հանրային պաշտպանների կողմից </w:t>
            </w:r>
            <w:r w:rsidRPr="00F36ABF">
              <w:rPr>
                <w:rFonts w:ascii="GHEA Grapalat" w:hAnsi="GHEA Grapalat"/>
                <w:sz w:val="24"/>
                <w:szCs w:val="24"/>
                <w:lang w:val="hy-AM"/>
              </w:rPr>
              <w:lastRenderedPageBreak/>
              <w:t>իրականացվող աշխատանքներին, նրանց պատասխանատվությանը, պարտականությունների շրջանակին:</w:t>
            </w:r>
          </w:p>
          <w:p w:rsidR="00D02B8B" w:rsidRPr="00F36ABF" w:rsidRDefault="00D02B8B" w:rsidP="009A39B6">
            <w:pPr>
              <w:widowControl w:val="0"/>
              <w:spacing w:after="0" w:line="360" w:lineRule="auto"/>
              <w:ind w:firstLine="567"/>
              <w:jc w:val="both"/>
              <w:rPr>
                <w:rFonts w:ascii="GHEA Grapalat" w:hAnsi="GHEA Grapalat"/>
                <w:sz w:val="24"/>
                <w:szCs w:val="24"/>
                <w:lang w:val="hy-AM"/>
              </w:rPr>
            </w:pPr>
            <w:r w:rsidRPr="00F36ABF">
              <w:rPr>
                <w:rFonts w:ascii="GHEA Grapalat" w:hAnsi="GHEA Grapalat"/>
                <w:sz w:val="24"/>
                <w:szCs w:val="24"/>
                <w:lang w:val="hy-AM"/>
              </w:rPr>
              <w:t>Ինչ վերաբերում է ոչ աշխատանքային օրերին և ժամերին կատարվող հերթապահությանը, ապա այն պետք է դիտարկել Աշխատանքային օրենսգրքի 145-րդ, 185-րդ և համապատասխան այլ հոդվածների շրջանակներում:</w:t>
            </w:r>
          </w:p>
          <w:p w:rsidR="00D02B8B" w:rsidRPr="00F36ABF" w:rsidRDefault="00D02B8B" w:rsidP="009A39B6">
            <w:pPr>
              <w:pStyle w:val="ListParagraph"/>
              <w:spacing w:line="360" w:lineRule="auto"/>
              <w:ind w:left="0" w:firstLine="567"/>
              <w:jc w:val="both"/>
              <w:rPr>
                <w:rFonts w:ascii="GHEA Grapalat" w:hAnsi="GHEA Grapalat"/>
                <w:color w:val="000000"/>
                <w:sz w:val="24"/>
                <w:szCs w:val="24"/>
                <w:shd w:val="clear" w:color="auto" w:fill="FFFFFF"/>
                <w:lang w:val="hy-AM" w:eastAsia="ru-RU"/>
              </w:rPr>
            </w:pPr>
            <w:r w:rsidRPr="00F36ABF">
              <w:rPr>
                <w:rFonts w:ascii="GHEA Grapalat" w:hAnsi="GHEA Grapalat"/>
                <w:color w:val="000000"/>
                <w:sz w:val="24"/>
                <w:szCs w:val="24"/>
                <w:shd w:val="clear" w:color="auto" w:fill="FFFFFF"/>
                <w:lang w:val="hy-AM" w:eastAsia="ru-RU"/>
              </w:rPr>
              <w:t xml:space="preserve"> «Պետական պաշտոններ և պետական ծառայության պաշտոններ զբաղեցնող անձանց վարձատրության մասին» օրենքի 22-րդ հոդվածով նախատեսված պարգևատրման ֆոնդի միջոցներից կարող են պարգևատրվել միայն պետական ծառայողները կատարողականի բարձր արդյունքների հիման վրա՝ օրենքով նախատեսված դեպքերում և կարգով։ </w:t>
            </w:r>
          </w:p>
          <w:p w:rsidR="00D02B8B" w:rsidRPr="00F36ABF" w:rsidRDefault="00D02B8B" w:rsidP="009A39B6">
            <w:pPr>
              <w:pStyle w:val="ListParagraph"/>
              <w:spacing w:line="360" w:lineRule="auto"/>
              <w:ind w:left="0" w:firstLine="567"/>
              <w:jc w:val="both"/>
              <w:rPr>
                <w:rFonts w:ascii="GHEA Grapalat" w:hAnsi="GHEA Grapalat"/>
                <w:color w:val="000000"/>
                <w:sz w:val="24"/>
                <w:szCs w:val="24"/>
                <w:shd w:val="clear" w:color="auto" w:fill="FFFFFF"/>
                <w:lang w:val="hy-AM" w:eastAsia="ru-RU"/>
              </w:rPr>
            </w:pPr>
            <w:r w:rsidRPr="00F36ABF">
              <w:rPr>
                <w:rFonts w:ascii="GHEA Grapalat" w:hAnsi="GHEA Grapalat"/>
                <w:color w:val="000000"/>
                <w:sz w:val="24"/>
                <w:szCs w:val="24"/>
                <w:shd w:val="clear" w:color="auto" w:fill="FFFFFF"/>
                <w:lang w:val="hy-AM" w:eastAsia="ru-RU"/>
              </w:rPr>
              <w:t xml:space="preserve">Ինչ վերաբերում է </w:t>
            </w:r>
            <w:r w:rsidRPr="00F36ABF">
              <w:rPr>
                <w:rFonts w:ascii="GHEA Grapalat" w:hAnsi="GHEA Grapalat"/>
                <w:sz w:val="24"/>
                <w:szCs w:val="24"/>
                <w:lang w:val="hy-AM"/>
              </w:rPr>
              <w:t>աշխատանքային ստաժի և օտար լեզուների իմացության համար հավելավճարի առաջարկությանը, ապա պետք է նշել, որ միայն դիվանագետներին երրորդ օտար լեզվի իմացության համար տրվում է հավելավճար Կառավարության սահմանած կարգով, իսկ աշխատանքային ստաժի հավելավճարների տրամադրումը պայմանավորված է հանրային ծառայությունում կադրերի հոսունության նվազեցման, արհեստավարժ կադրերի խրախուսման և այլ պայմանների հետ:</w:t>
            </w:r>
          </w:p>
          <w:p w:rsidR="00D02B8B" w:rsidRPr="00793952" w:rsidRDefault="00D02B8B" w:rsidP="009A39B6">
            <w:pPr>
              <w:spacing w:after="0" w:line="360" w:lineRule="auto"/>
              <w:ind w:firstLine="252"/>
              <w:jc w:val="center"/>
              <w:rPr>
                <w:rFonts w:ascii="GHEA Grapalat" w:hAnsi="GHEA Grapalat"/>
                <w:b/>
                <w:sz w:val="24"/>
                <w:szCs w:val="24"/>
                <w:lang w:val="hy-AM"/>
              </w:rPr>
            </w:pPr>
          </w:p>
        </w:tc>
        <w:tc>
          <w:tcPr>
            <w:tcW w:w="7090" w:type="dxa"/>
            <w:gridSpan w:val="3"/>
            <w:shd w:val="clear" w:color="auto" w:fill="FFFFFF" w:themeFill="background1"/>
          </w:tcPr>
          <w:p w:rsidR="00D02B8B" w:rsidRPr="00793952" w:rsidRDefault="003D7448" w:rsidP="009A39B6">
            <w:pPr>
              <w:spacing w:after="0" w:line="360" w:lineRule="auto"/>
              <w:ind w:firstLine="252"/>
              <w:jc w:val="center"/>
              <w:rPr>
                <w:rFonts w:ascii="GHEA Grapalat" w:hAnsi="GHEA Grapalat"/>
                <w:b/>
                <w:sz w:val="24"/>
                <w:szCs w:val="24"/>
                <w:lang w:val="hy-AM"/>
              </w:rPr>
            </w:pPr>
            <w:r w:rsidRPr="00793952">
              <w:rPr>
                <w:rFonts w:ascii="GHEA Grapalat" w:hAnsi="GHEA Grapalat"/>
                <w:b/>
                <w:sz w:val="24"/>
                <w:szCs w:val="24"/>
                <w:lang w:val="hy-AM"/>
              </w:rPr>
              <w:lastRenderedPageBreak/>
              <w:t>Մասամբ է ընդունվել</w:t>
            </w:r>
          </w:p>
          <w:p w:rsidR="00634A52" w:rsidRPr="00F36ABF" w:rsidRDefault="00634A52" w:rsidP="00634A52">
            <w:pPr>
              <w:spacing w:after="0" w:line="360" w:lineRule="auto"/>
              <w:ind w:firstLine="252"/>
              <w:jc w:val="both"/>
              <w:rPr>
                <w:rFonts w:ascii="GHEA Grapalat" w:hAnsi="GHEA Grapalat"/>
                <w:sz w:val="24"/>
                <w:szCs w:val="24"/>
                <w:lang w:val="hy-AM"/>
              </w:rPr>
            </w:pPr>
            <w:r>
              <w:rPr>
                <w:rFonts w:ascii="GHEA Grapalat" w:hAnsi="GHEA Grapalat"/>
                <w:sz w:val="24"/>
                <w:szCs w:val="24"/>
                <w:lang w:val="hy-AM"/>
              </w:rPr>
              <w:t>Հ</w:t>
            </w:r>
            <w:r w:rsidRPr="00F36ABF">
              <w:rPr>
                <w:rFonts w:ascii="GHEA Grapalat" w:hAnsi="GHEA Grapalat"/>
                <w:sz w:val="24"/>
                <w:szCs w:val="24"/>
                <w:lang w:val="hy-AM"/>
              </w:rPr>
              <w:t>անրային պաշտպանների և դատա</w:t>
            </w:r>
            <w:r>
              <w:rPr>
                <w:rFonts w:ascii="GHEA Grapalat" w:hAnsi="GHEA Grapalat"/>
                <w:sz w:val="24"/>
                <w:szCs w:val="24"/>
                <w:lang w:val="hy-AM"/>
              </w:rPr>
              <w:t xml:space="preserve">խազների, </w:t>
            </w:r>
            <w:r w:rsidRPr="00F36ABF">
              <w:rPr>
                <w:rFonts w:ascii="GHEA Grapalat" w:hAnsi="GHEA Grapalat"/>
                <w:sz w:val="24"/>
                <w:szCs w:val="24"/>
                <w:lang w:val="hy-AM"/>
              </w:rPr>
              <w:t xml:space="preserve">հանրային </w:t>
            </w:r>
            <w:r>
              <w:rPr>
                <w:rFonts w:ascii="GHEA Grapalat" w:hAnsi="GHEA Grapalat"/>
                <w:sz w:val="24"/>
                <w:szCs w:val="24"/>
                <w:lang w:val="hy-AM"/>
              </w:rPr>
              <w:t xml:space="preserve">այլ </w:t>
            </w:r>
            <w:r w:rsidRPr="00F36ABF">
              <w:rPr>
                <w:rFonts w:ascii="GHEA Grapalat" w:hAnsi="GHEA Grapalat"/>
                <w:sz w:val="24"/>
                <w:szCs w:val="24"/>
                <w:lang w:val="hy-AM"/>
              </w:rPr>
              <w:t>ծառայողների</w:t>
            </w:r>
            <w:r>
              <w:rPr>
                <w:rFonts w:ascii="GHEA Grapalat" w:hAnsi="GHEA Grapalat"/>
                <w:sz w:val="24"/>
                <w:szCs w:val="24"/>
                <w:lang w:val="hy-AM"/>
              </w:rPr>
              <w:t xml:space="preserve"> հետ վարձատրության համադրման հարցի առնչությամբ հարկ ենք համարում նշել, որ </w:t>
            </w:r>
            <w:r w:rsidRPr="00793952">
              <w:rPr>
                <w:rFonts w:ascii="GHEA Grapalat" w:hAnsi="GHEA Grapalat"/>
                <w:sz w:val="24"/>
                <w:szCs w:val="24"/>
                <w:lang w:val="hy-AM"/>
              </w:rPr>
              <w:t xml:space="preserve">նախագծի ընդունման հիմնավորումը վերանայվել է՝ որպես </w:t>
            </w:r>
            <w:r w:rsidRPr="00793952">
              <w:rPr>
                <w:rFonts w:ascii="GHEA Grapalat" w:hAnsi="GHEA Grapalat"/>
                <w:sz w:val="24"/>
                <w:szCs w:val="24"/>
                <w:lang w:val="hy-AM"/>
              </w:rPr>
              <w:lastRenderedPageBreak/>
              <w:t xml:space="preserve">կարգավորումների նախատեսման շարժառիթ </w:t>
            </w:r>
            <w:r w:rsidR="00C7082B">
              <w:rPr>
                <w:rFonts w:ascii="GHEA Grapalat" w:hAnsi="GHEA Grapalat"/>
                <w:sz w:val="24"/>
                <w:szCs w:val="24"/>
                <w:lang w:val="hy-AM"/>
              </w:rPr>
              <w:t>ամրագրելով</w:t>
            </w:r>
            <w:r w:rsidRPr="00793952">
              <w:rPr>
                <w:rFonts w:ascii="GHEA Grapalat" w:hAnsi="GHEA Grapalat"/>
                <w:sz w:val="24"/>
                <w:szCs w:val="24"/>
                <w:lang w:val="hy-AM"/>
              </w:rPr>
              <w:t xml:space="preserve"> Աշխատանքային օրենսգրքով </w:t>
            </w:r>
            <w:r w:rsidRPr="006414BB">
              <w:rPr>
                <w:rFonts w:ascii="GHEA Grapalat" w:hAnsi="GHEA Grapalat"/>
                <w:sz w:val="24"/>
                <w:szCs w:val="24"/>
                <w:lang w:val="hy-AM"/>
              </w:rPr>
              <w:t xml:space="preserve">երաշխավորված </w:t>
            </w:r>
            <w:r w:rsidRPr="006414BB">
              <w:rPr>
                <w:rFonts w:ascii="GHEA Grapalat" w:hAnsi="GHEA Grapalat" w:cstheme="minorBidi"/>
                <w:sz w:val="24"/>
                <w:szCs w:val="24"/>
                <w:lang w:val="hy-AM"/>
              </w:rPr>
              <w:t xml:space="preserve">վարձատրության մեխանիզմների ապահովման, այն է՝ </w:t>
            </w:r>
            <w:r w:rsidRPr="006414BB">
              <w:rPr>
                <w:rFonts w:ascii="GHEA Grapalat" w:hAnsi="GHEA Grapalat"/>
                <w:sz w:val="24"/>
                <w:szCs w:val="24"/>
                <w:lang w:val="hy-AM"/>
              </w:rPr>
              <w:t xml:space="preserve">արտաժամյա </w:t>
            </w:r>
            <w:r>
              <w:rPr>
                <w:rFonts w:ascii="GHEA Grapalat" w:hAnsi="GHEA Grapalat"/>
                <w:sz w:val="24"/>
                <w:szCs w:val="24"/>
                <w:lang w:val="hy-AM"/>
              </w:rPr>
              <w:t xml:space="preserve">աշխատանքի դիմաց վճարման </w:t>
            </w:r>
            <w:r w:rsidRPr="00793952">
              <w:rPr>
                <w:rFonts w:ascii="GHEA Grapalat" w:hAnsi="GHEA Grapalat"/>
                <w:bCs/>
                <w:sz w:val="24"/>
                <w:szCs w:val="24"/>
                <w:lang w:val="hy-AM"/>
              </w:rPr>
              <w:t>անհրաժեշտությունը</w:t>
            </w:r>
            <w:r w:rsidRPr="00793952">
              <w:rPr>
                <w:rFonts w:ascii="GHEA Grapalat" w:hAnsi="GHEA Grapalat"/>
                <w:sz w:val="24"/>
                <w:szCs w:val="24"/>
                <w:lang w:val="hy-AM"/>
              </w:rPr>
              <w:t>:</w:t>
            </w:r>
          </w:p>
          <w:p w:rsidR="003D7448" w:rsidRPr="00F36ABF" w:rsidRDefault="00D02B8B" w:rsidP="00037D00">
            <w:pPr>
              <w:spacing w:after="0" w:line="360" w:lineRule="auto"/>
              <w:ind w:firstLine="252"/>
              <w:jc w:val="both"/>
              <w:rPr>
                <w:rFonts w:ascii="GHEA Grapalat" w:hAnsi="GHEA Grapalat"/>
                <w:sz w:val="24"/>
                <w:szCs w:val="24"/>
                <w:lang w:val="hy-AM"/>
              </w:rPr>
            </w:pPr>
            <w:r w:rsidRPr="00F36ABF">
              <w:rPr>
                <w:rFonts w:ascii="GHEA Grapalat" w:hAnsi="GHEA Grapalat"/>
                <w:sz w:val="24"/>
                <w:szCs w:val="24"/>
                <w:lang w:val="hy-AM"/>
              </w:rPr>
              <w:t xml:space="preserve">Ինչ վերաբերում է պետական ծառայողների պարգևատրման ֆոնդի միջոցներից միայն </w:t>
            </w:r>
            <w:r w:rsidR="00FA7878" w:rsidRPr="00F36ABF">
              <w:rPr>
                <w:rFonts w:ascii="GHEA Grapalat" w:hAnsi="GHEA Grapalat"/>
                <w:sz w:val="24"/>
                <w:szCs w:val="24"/>
                <w:lang w:val="hy-AM"/>
              </w:rPr>
              <w:t>պետական ծառայողներին</w:t>
            </w:r>
            <w:r w:rsidRPr="00F36ABF">
              <w:rPr>
                <w:rFonts w:ascii="GHEA Grapalat" w:hAnsi="GHEA Grapalat"/>
                <w:sz w:val="24"/>
                <w:szCs w:val="24"/>
                <w:lang w:val="hy-AM"/>
              </w:rPr>
              <w:t xml:space="preserve"> </w:t>
            </w:r>
            <w:r w:rsidR="00FA7878" w:rsidRPr="00F36ABF">
              <w:rPr>
                <w:rFonts w:ascii="GHEA Grapalat" w:hAnsi="GHEA Grapalat"/>
                <w:sz w:val="24"/>
                <w:szCs w:val="24"/>
                <w:lang w:val="hy-AM"/>
              </w:rPr>
              <w:t>պարգևատր</w:t>
            </w:r>
            <w:r w:rsidRPr="00F36ABF">
              <w:rPr>
                <w:rFonts w:ascii="GHEA Grapalat" w:hAnsi="GHEA Grapalat"/>
                <w:sz w:val="24"/>
                <w:szCs w:val="24"/>
                <w:lang w:val="hy-AM"/>
              </w:rPr>
              <w:t xml:space="preserve">ելու վերաբերյալ մեջբերված դրույթին, հարկ է նկատել, որ առաջարկվող փոփոխություններով հանրային պաշտպաններին նշված ֆոնդերից պարգևատրում տրամադրելու կարգավորում չի նախատեսվում, ուստի որևէ հակասություն վկայակոչված օրենսդրական դրույթի հետ առկա չէ: </w:t>
            </w:r>
          </w:p>
        </w:tc>
      </w:tr>
      <w:tr w:rsidR="00D02B8B" w:rsidRPr="00F36ABF" w:rsidTr="003750F9">
        <w:tc>
          <w:tcPr>
            <w:tcW w:w="11653" w:type="dxa"/>
            <w:gridSpan w:val="2"/>
            <w:vMerge w:val="restart"/>
            <w:shd w:val="clear" w:color="auto" w:fill="DBDBDB" w:themeFill="accent3" w:themeFillTint="66"/>
          </w:tcPr>
          <w:p w:rsidR="00D02B8B" w:rsidRPr="00F36ABF" w:rsidRDefault="004F0E41" w:rsidP="009A39B6">
            <w:pPr>
              <w:spacing w:after="0" w:line="360" w:lineRule="auto"/>
              <w:ind w:firstLine="252"/>
              <w:jc w:val="center"/>
              <w:rPr>
                <w:rFonts w:ascii="GHEA Grapalat" w:hAnsi="GHEA Grapalat"/>
                <w:b/>
                <w:sz w:val="24"/>
                <w:szCs w:val="24"/>
                <w:lang w:val="hy-AM"/>
              </w:rPr>
            </w:pPr>
            <w:r>
              <w:rPr>
                <w:rFonts w:ascii="GHEA Grapalat" w:hAnsi="GHEA Grapalat"/>
                <w:b/>
                <w:sz w:val="24"/>
                <w:szCs w:val="24"/>
                <w:lang w:val="en-US"/>
              </w:rPr>
              <w:lastRenderedPageBreak/>
              <w:t xml:space="preserve">4. </w:t>
            </w:r>
            <w:r w:rsidR="00482FFA" w:rsidRPr="00F36ABF">
              <w:rPr>
                <w:rFonts w:ascii="GHEA Grapalat" w:hAnsi="GHEA Grapalat"/>
                <w:b/>
                <w:sz w:val="24"/>
                <w:szCs w:val="24"/>
                <w:lang w:val="en-US"/>
              </w:rPr>
              <w:t>Վ</w:t>
            </w:r>
            <w:r w:rsidR="00D02B8B" w:rsidRPr="00F36ABF">
              <w:rPr>
                <w:rFonts w:ascii="GHEA Grapalat" w:hAnsi="GHEA Grapalat"/>
                <w:b/>
                <w:sz w:val="24"/>
                <w:szCs w:val="24"/>
                <w:lang w:val="hy-AM"/>
              </w:rPr>
              <w:t>արչապետի աշխատակազմի պետաիրավական վարչություն</w:t>
            </w:r>
          </w:p>
        </w:tc>
        <w:tc>
          <w:tcPr>
            <w:tcW w:w="3991" w:type="dxa"/>
            <w:gridSpan w:val="2"/>
            <w:shd w:val="clear" w:color="auto" w:fill="DBDBDB" w:themeFill="accent3" w:themeFillTint="66"/>
          </w:tcPr>
          <w:p w:rsidR="00D02B8B" w:rsidRPr="00F36ABF" w:rsidRDefault="00D02B8B" w:rsidP="009A39B6">
            <w:pPr>
              <w:spacing w:after="0" w:line="360" w:lineRule="auto"/>
              <w:ind w:firstLine="252"/>
              <w:jc w:val="center"/>
              <w:rPr>
                <w:rFonts w:ascii="GHEA Grapalat" w:hAnsi="GHEA Grapalat"/>
                <w:b/>
                <w:sz w:val="24"/>
                <w:szCs w:val="24"/>
                <w:lang w:val="en-US"/>
              </w:rPr>
            </w:pPr>
            <w:r w:rsidRPr="00F36ABF">
              <w:rPr>
                <w:rFonts w:ascii="GHEA Grapalat" w:hAnsi="GHEA Grapalat"/>
                <w:b/>
                <w:sz w:val="24"/>
                <w:szCs w:val="24"/>
                <w:lang w:val="hy-AM"/>
              </w:rPr>
              <w:t>13.0</w:t>
            </w:r>
            <w:r w:rsidRPr="00557718">
              <w:rPr>
                <w:rFonts w:ascii="GHEA Grapalat" w:hAnsi="GHEA Grapalat"/>
                <w:b/>
                <w:sz w:val="24"/>
                <w:szCs w:val="24"/>
                <w:lang w:val="hy-AM"/>
              </w:rPr>
              <w:t>3</w:t>
            </w:r>
            <w:r w:rsidRPr="00F36ABF">
              <w:rPr>
                <w:rFonts w:ascii="GHEA Grapalat" w:hAnsi="GHEA Grapalat"/>
                <w:b/>
                <w:sz w:val="24"/>
                <w:szCs w:val="24"/>
                <w:lang w:val="hy-AM"/>
              </w:rPr>
              <w:t>.202</w:t>
            </w:r>
            <w:r w:rsidRPr="00557718">
              <w:rPr>
                <w:rFonts w:ascii="GHEA Grapalat" w:hAnsi="GHEA Grapalat"/>
                <w:b/>
                <w:sz w:val="24"/>
                <w:szCs w:val="24"/>
                <w:lang w:val="hy-AM"/>
              </w:rPr>
              <w:t>3</w:t>
            </w:r>
            <w:r w:rsidRPr="00F36ABF">
              <w:rPr>
                <w:rFonts w:ascii="GHEA Grapalat" w:hAnsi="GHEA Grapalat"/>
                <w:b/>
                <w:sz w:val="24"/>
                <w:szCs w:val="24"/>
                <w:lang w:val="hy-AM"/>
              </w:rPr>
              <w:t>թ.</w:t>
            </w:r>
          </w:p>
        </w:tc>
      </w:tr>
      <w:tr w:rsidR="00D02B8B" w:rsidRPr="00F36ABF" w:rsidTr="003750F9">
        <w:tc>
          <w:tcPr>
            <w:tcW w:w="11653" w:type="dxa"/>
            <w:gridSpan w:val="2"/>
            <w:vMerge/>
            <w:shd w:val="clear" w:color="auto" w:fill="DBDBDB" w:themeFill="accent3" w:themeFillTint="66"/>
          </w:tcPr>
          <w:p w:rsidR="00D02B8B" w:rsidRPr="00F36ABF" w:rsidRDefault="00D02B8B" w:rsidP="009A39B6">
            <w:pPr>
              <w:spacing w:after="0" w:line="360" w:lineRule="auto"/>
              <w:ind w:firstLine="252"/>
              <w:jc w:val="center"/>
              <w:rPr>
                <w:rFonts w:ascii="GHEA Grapalat" w:hAnsi="GHEA Grapalat"/>
                <w:b/>
                <w:sz w:val="24"/>
                <w:szCs w:val="24"/>
                <w:lang w:val="en-US"/>
              </w:rPr>
            </w:pPr>
          </w:p>
        </w:tc>
        <w:tc>
          <w:tcPr>
            <w:tcW w:w="3991" w:type="dxa"/>
            <w:gridSpan w:val="2"/>
            <w:shd w:val="clear" w:color="auto" w:fill="DBDBDB" w:themeFill="accent3" w:themeFillTint="66"/>
          </w:tcPr>
          <w:p w:rsidR="00D02B8B" w:rsidRPr="00F36ABF" w:rsidRDefault="00D02B8B" w:rsidP="009A39B6">
            <w:pPr>
              <w:spacing w:after="0" w:line="360" w:lineRule="auto"/>
              <w:ind w:firstLine="252"/>
              <w:jc w:val="center"/>
              <w:rPr>
                <w:rFonts w:ascii="GHEA Grapalat" w:hAnsi="GHEA Grapalat"/>
                <w:b/>
                <w:sz w:val="24"/>
                <w:szCs w:val="24"/>
                <w:lang w:val="en-US"/>
              </w:rPr>
            </w:pPr>
            <w:r w:rsidRPr="00F36ABF">
              <w:rPr>
                <w:rFonts w:ascii="GHEA Grapalat" w:hAnsi="GHEA Grapalat"/>
                <w:b/>
                <w:sz w:val="24"/>
                <w:szCs w:val="24"/>
                <w:lang w:val="en-US"/>
              </w:rPr>
              <w:t xml:space="preserve">N </w:t>
            </w:r>
            <w:r w:rsidRPr="00F36ABF">
              <w:rPr>
                <w:rFonts w:ascii="GHEA Grapalat" w:hAnsi="GHEA Grapalat"/>
                <w:b/>
                <w:sz w:val="24"/>
                <w:szCs w:val="24"/>
                <w:lang w:val="hy-AM"/>
              </w:rPr>
              <w:t>02/10.3/8489-2023</w:t>
            </w:r>
          </w:p>
        </w:tc>
      </w:tr>
      <w:tr w:rsidR="00D02B8B" w:rsidRPr="00B66252" w:rsidTr="003750F9">
        <w:trPr>
          <w:trHeight w:val="2701"/>
        </w:trPr>
        <w:tc>
          <w:tcPr>
            <w:tcW w:w="8554" w:type="dxa"/>
            <w:shd w:val="clear" w:color="auto" w:fill="FFFFFF" w:themeFill="background1"/>
          </w:tcPr>
          <w:p w:rsidR="00D02B8B" w:rsidRPr="00F36ABF" w:rsidRDefault="00D02B8B" w:rsidP="009A39B6">
            <w:pPr>
              <w:spacing w:line="360" w:lineRule="auto"/>
              <w:ind w:firstLine="540"/>
              <w:jc w:val="both"/>
              <w:rPr>
                <w:rFonts w:ascii="GHEA Grapalat" w:hAnsi="GHEA Grapalat"/>
                <w:sz w:val="24"/>
                <w:szCs w:val="24"/>
                <w:lang w:val="hy-AM"/>
              </w:rPr>
            </w:pPr>
            <w:r w:rsidRPr="00F36ABF">
              <w:rPr>
                <w:rFonts w:ascii="GHEA Grapalat" w:hAnsi="GHEA Grapalat"/>
                <w:sz w:val="24"/>
                <w:szCs w:val="24"/>
                <w:lang w:val="hy-AM"/>
              </w:rPr>
              <w:lastRenderedPageBreak/>
              <w:t>1. Նախագծով ներկայացված առաջարկությունը խնդրահարույց է՝ ներքոշարադրյալ հանգամանքների հաշվառմամբ.</w:t>
            </w:r>
          </w:p>
          <w:p w:rsidR="00D02B8B" w:rsidRPr="00F36ABF" w:rsidRDefault="00D02B8B" w:rsidP="009A39B6">
            <w:pPr>
              <w:spacing w:line="360" w:lineRule="auto"/>
              <w:ind w:firstLine="540"/>
              <w:jc w:val="both"/>
              <w:rPr>
                <w:rFonts w:ascii="GHEA Grapalat" w:hAnsi="GHEA Grapalat"/>
                <w:sz w:val="24"/>
                <w:szCs w:val="24"/>
                <w:lang w:val="hy-AM"/>
              </w:rPr>
            </w:pPr>
            <w:r w:rsidRPr="00F36ABF">
              <w:rPr>
                <w:rFonts w:ascii="GHEA Grapalat" w:hAnsi="GHEA Grapalat"/>
                <w:sz w:val="24"/>
                <w:szCs w:val="24"/>
                <w:lang w:val="hy-AM"/>
              </w:rPr>
              <w:t>1) հանրային պաշտպանների և դատախազների վարձատրության համադրումն արդարացված չէ, քանի որ առկա է արմատական տարբերություն: Այսպես, դատախազներն իրենց սահմանադրական լիազորությունների շրջանակներում իրականացնում են պետաիշխանական գործառույթ, մինչդատական վարույթի մեկնարկից մինչև դատավարության ավարտն էական մասով հենց դատախազներն են կրում գործի պատշաճ ընթացքավորման պատասխանատվությունը: Մինչդեռ, հանրային պաշտպանների կողմից իրականացվող գործունեությունը համադրելի է մնացյալ փաստաբանների գործունեության հետ՝ այն տարբերությամբ, որ հանրային պաշտպանների վարձատրությունն իրականացվում է պետական բյուջեի միջոցների հաշվին,</w:t>
            </w:r>
          </w:p>
          <w:p w:rsidR="00D02B8B" w:rsidRPr="00F36ABF" w:rsidRDefault="00D02B8B" w:rsidP="009A39B6">
            <w:pPr>
              <w:spacing w:line="360" w:lineRule="auto"/>
              <w:ind w:firstLine="540"/>
              <w:jc w:val="both"/>
              <w:rPr>
                <w:rFonts w:ascii="GHEA Grapalat" w:hAnsi="GHEA Grapalat"/>
                <w:sz w:val="24"/>
                <w:szCs w:val="24"/>
                <w:lang w:val="hy-AM"/>
              </w:rPr>
            </w:pPr>
            <w:r w:rsidRPr="00F36ABF">
              <w:rPr>
                <w:rFonts w:ascii="GHEA Grapalat" w:hAnsi="GHEA Grapalat"/>
                <w:sz w:val="24"/>
                <w:szCs w:val="24"/>
                <w:lang w:val="hy-AM"/>
              </w:rPr>
              <w:t xml:space="preserve">2) ընդհանրապես հանրային ծառայողների վարձատրության կամ սոցիալական երաշխիքների հետ զուգահեռներ անցկացնելը տեղին չէ, քանի որ հանրային պաշտոն զբաղեցնող անձանց և հանրային ծառայողների համար սահմանված են բազմաթիվ անհամատեղելիության պահանջներ և սահմանափակումներ, ի հակակշիռ որոնց էլ, նախատեսված են որոշակի երաշխիքներ: Վերջիններս հատկապես սահմանափակված են միայն իրենց լիազորությունների իրականացմամբ՝ խիստ նեղ բացառությամբ: Մասնավորապես, հանրային պաշտոն զբաղեցնող անձինք </w:t>
            </w:r>
            <w:r w:rsidRPr="00F36ABF">
              <w:rPr>
                <w:rFonts w:ascii="GHEA Grapalat" w:hAnsi="GHEA Grapalat"/>
                <w:sz w:val="24"/>
                <w:szCs w:val="24"/>
                <w:lang w:val="hy-AM"/>
              </w:rPr>
              <w:lastRenderedPageBreak/>
              <w:t xml:space="preserve">և հանրային ծառայողները, այդ թվում՝ դատախազները, </w:t>
            </w:r>
            <w:r w:rsidRPr="00F36ABF">
              <w:rPr>
                <w:rFonts w:ascii="GHEA Grapalat" w:hAnsi="GHEA Grapalat"/>
                <w:b/>
                <w:sz w:val="24"/>
                <w:szCs w:val="24"/>
                <w:lang w:val="hy-AM"/>
              </w:rPr>
              <w:t>չեն կարող զբաղեցնել իրենց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w:t>
            </w:r>
            <w:r w:rsidRPr="00F36ABF">
              <w:rPr>
                <w:rFonts w:ascii="GHEA Grapalat" w:hAnsi="GHEA Grapalat"/>
                <w:sz w:val="24"/>
                <w:szCs w:val="24"/>
                <w:lang w:val="hy-AM"/>
              </w:rPr>
              <w:t xml:space="preserve">, բացի գիտական, կրթական և ստեղծագործական աշխատանքից: </w:t>
            </w:r>
          </w:p>
          <w:p w:rsidR="00D02B8B" w:rsidRPr="00F36ABF" w:rsidRDefault="00D02B8B" w:rsidP="009A39B6">
            <w:pPr>
              <w:spacing w:line="360" w:lineRule="auto"/>
              <w:ind w:firstLine="540"/>
              <w:jc w:val="both"/>
              <w:rPr>
                <w:rFonts w:ascii="GHEA Grapalat" w:hAnsi="GHEA Grapalat"/>
                <w:sz w:val="24"/>
                <w:szCs w:val="24"/>
                <w:lang w:val="hy-AM"/>
              </w:rPr>
            </w:pPr>
            <w:r w:rsidRPr="00F36ABF">
              <w:rPr>
                <w:rFonts w:ascii="GHEA Grapalat" w:hAnsi="GHEA Grapalat"/>
                <w:sz w:val="24"/>
                <w:szCs w:val="24"/>
                <w:lang w:val="hy-AM"/>
              </w:rPr>
              <w:t xml:space="preserve">Նշվածի համատեքստում հատկանշական է նախագծի ընդունման հիմնավորման մեջ տեղ գտած փաստարկն առ այն, որ «... մեկ հաստիք զբաղեցնող հանրային պաշտպաններն իրավունք չունեն զբաղվելու մասնավոր փաստաբանական գործունեությամբ, ինչպես պետական ծառայողներն իրավունք չունեն զբաղվել այլ մասնավոր գործունեությամբ, </w:t>
            </w:r>
            <w:r w:rsidRPr="00F36ABF">
              <w:rPr>
                <w:rFonts w:ascii="GHEA Grapalat" w:hAnsi="GHEA Grapalat"/>
                <w:b/>
                <w:sz w:val="24"/>
                <w:szCs w:val="24"/>
                <w:lang w:val="hy-AM"/>
              </w:rPr>
              <w:t>ուստի հանրային պաշտպանությունը նրանց միակ եկամուտի աղբյուրն է գործնականում</w:t>
            </w:r>
            <w:r w:rsidRPr="00F36ABF">
              <w:rPr>
                <w:rFonts w:ascii="GHEA Grapalat" w:hAnsi="GHEA Grapalat"/>
                <w:sz w:val="24"/>
                <w:szCs w:val="24"/>
                <w:lang w:val="hy-AM"/>
              </w:rPr>
              <w:t xml:space="preserve">»: Հարկ է ընդգծել, որ, ի տարբերություն հանրային ծառայողների, որոնց համար վերոնշյալ արգելքը նախատեսված է օրենքով և տրամաբանական է՝ պետաիշխանական գործառույթների պատշաճ իրականացման անհրաժեշտության տեսանկյունից, հանրային պաշտպանների համար այդ սահմանափակումն ամրագրված է Փաստաբանների պալատի խորհրդի որոշմամբ: Ուստի, ամենևին պարզ չէ, թե, որպես այլընտրանք, ինչու չի դիտարկվել այդ սահմանափակումը </w:t>
            </w:r>
            <w:r w:rsidRPr="00F36ABF">
              <w:rPr>
                <w:rFonts w:ascii="GHEA Grapalat" w:hAnsi="GHEA Grapalat"/>
                <w:sz w:val="24"/>
                <w:szCs w:val="24"/>
                <w:lang w:val="hy-AM"/>
              </w:rPr>
              <w:lastRenderedPageBreak/>
              <w:t xml:space="preserve">վերացնելու եղանակով հանրային պաշտպաններին հավելյալ եկամուտ ստանալու հնարավորություն ընձեռնելը:  </w:t>
            </w:r>
          </w:p>
          <w:p w:rsidR="00D02B8B" w:rsidRPr="00F36ABF" w:rsidRDefault="00D02B8B" w:rsidP="009A39B6">
            <w:pPr>
              <w:spacing w:line="360" w:lineRule="auto"/>
              <w:ind w:firstLine="540"/>
              <w:jc w:val="both"/>
              <w:rPr>
                <w:rFonts w:ascii="GHEA Grapalat" w:hAnsi="GHEA Grapalat"/>
                <w:sz w:val="24"/>
                <w:szCs w:val="24"/>
                <w:lang w:val="hy-AM"/>
              </w:rPr>
            </w:pPr>
            <w:r w:rsidRPr="00F36ABF">
              <w:rPr>
                <w:rFonts w:ascii="GHEA Grapalat" w:hAnsi="GHEA Grapalat"/>
                <w:sz w:val="24"/>
                <w:szCs w:val="24"/>
                <w:lang w:val="hy-AM"/>
              </w:rPr>
              <w:t>3) քննարկվող դրույթներն աղավաղում են առանց այդ էլ որոշակիորեն խաթարված վարձատրության համակարգի միասնական տրամաբանությունը: Այս համատեքստում, ծանրակշիռ հիմնավորման կարիք ունի այն հարցը, թե ինչ հանգամանքների հաշվառմամբ է ընտրվել հենց լրացուցիչ աշխատավարձի ֆոնդ ստեղծելու տարբերակը՝ օրինակ, հանրային պաշտպանների աշխատավարձի բարձրացման փոխարեն:</w:t>
            </w:r>
          </w:p>
        </w:tc>
        <w:tc>
          <w:tcPr>
            <w:tcW w:w="7090" w:type="dxa"/>
            <w:gridSpan w:val="3"/>
            <w:shd w:val="clear" w:color="auto" w:fill="FFFFFF" w:themeFill="background1"/>
          </w:tcPr>
          <w:p w:rsidR="00D02B8B" w:rsidRPr="00793952" w:rsidRDefault="00E71CE1" w:rsidP="009A39B6">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FA7878" w:rsidRPr="00F36ABF" w:rsidRDefault="00AD0952" w:rsidP="009A39B6">
            <w:pPr>
              <w:spacing w:after="0" w:line="360" w:lineRule="auto"/>
              <w:ind w:firstLine="252"/>
              <w:jc w:val="both"/>
              <w:rPr>
                <w:rFonts w:ascii="GHEA Grapalat" w:hAnsi="GHEA Grapalat"/>
                <w:sz w:val="24"/>
                <w:szCs w:val="24"/>
                <w:lang w:val="hy-AM"/>
              </w:rPr>
            </w:pPr>
            <w:r>
              <w:rPr>
                <w:rFonts w:ascii="GHEA Grapalat" w:hAnsi="GHEA Grapalat"/>
                <w:sz w:val="24"/>
                <w:szCs w:val="24"/>
                <w:lang w:val="hy-AM"/>
              </w:rPr>
              <w:t>Հ</w:t>
            </w:r>
            <w:r w:rsidRPr="00F36ABF">
              <w:rPr>
                <w:rFonts w:ascii="GHEA Grapalat" w:hAnsi="GHEA Grapalat"/>
                <w:sz w:val="24"/>
                <w:szCs w:val="24"/>
                <w:lang w:val="hy-AM"/>
              </w:rPr>
              <w:t>անրային պաշտպանների և դատա</w:t>
            </w:r>
            <w:r>
              <w:rPr>
                <w:rFonts w:ascii="GHEA Grapalat" w:hAnsi="GHEA Grapalat"/>
                <w:sz w:val="24"/>
                <w:szCs w:val="24"/>
                <w:lang w:val="hy-AM"/>
              </w:rPr>
              <w:t xml:space="preserve">խազների, </w:t>
            </w:r>
            <w:r w:rsidRPr="00F36ABF">
              <w:rPr>
                <w:rFonts w:ascii="GHEA Grapalat" w:hAnsi="GHEA Grapalat"/>
                <w:sz w:val="24"/>
                <w:szCs w:val="24"/>
                <w:lang w:val="hy-AM"/>
              </w:rPr>
              <w:t xml:space="preserve">հանրային </w:t>
            </w:r>
            <w:r>
              <w:rPr>
                <w:rFonts w:ascii="GHEA Grapalat" w:hAnsi="GHEA Grapalat"/>
                <w:sz w:val="24"/>
                <w:szCs w:val="24"/>
                <w:lang w:val="hy-AM"/>
              </w:rPr>
              <w:t xml:space="preserve">այլ </w:t>
            </w:r>
            <w:r w:rsidRPr="00F36ABF">
              <w:rPr>
                <w:rFonts w:ascii="GHEA Grapalat" w:hAnsi="GHEA Grapalat"/>
                <w:sz w:val="24"/>
                <w:szCs w:val="24"/>
                <w:lang w:val="hy-AM"/>
              </w:rPr>
              <w:t>ծառայողների</w:t>
            </w:r>
            <w:r>
              <w:rPr>
                <w:rFonts w:ascii="GHEA Grapalat" w:hAnsi="GHEA Grapalat"/>
                <w:sz w:val="24"/>
                <w:szCs w:val="24"/>
                <w:lang w:val="hy-AM"/>
              </w:rPr>
              <w:t xml:space="preserve"> հետ վարձատրության համադրման հարցի առնչությամբ հարկ ենք համարում նշել, որ </w:t>
            </w:r>
            <w:r w:rsidR="00037D00" w:rsidRPr="00793952">
              <w:rPr>
                <w:rFonts w:ascii="GHEA Grapalat" w:hAnsi="GHEA Grapalat"/>
                <w:sz w:val="24"/>
                <w:szCs w:val="24"/>
                <w:lang w:val="hy-AM"/>
              </w:rPr>
              <w:t xml:space="preserve">նախագծի ընդունման հիմնավորումը վերանայվել է՝ որպես կարգավորումների նախատեսման շարժառիթ </w:t>
            </w:r>
            <w:r w:rsidR="00562C72">
              <w:rPr>
                <w:rFonts w:ascii="GHEA Grapalat" w:hAnsi="GHEA Grapalat"/>
                <w:sz w:val="24"/>
                <w:szCs w:val="24"/>
                <w:lang w:val="hy-AM"/>
              </w:rPr>
              <w:t>ամրագրելով</w:t>
            </w:r>
            <w:r w:rsidR="00037D00" w:rsidRPr="00793952">
              <w:rPr>
                <w:rFonts w:ascii="GHEA Grapalat" w:hAnsi="GHEA Grapalat"/>
                <w:sz w:val="24"/>
                <w:szCs w:val="24"/>
                <w:lang w:val="hy-AM"/>
              </w:rPr>
              <w:t xml:space="preserve"> Աշխատանքային օրենսգրքով </w:t>
            </w:r>
            <w:r w:rsidR="00037D00" w:rsidRPr="006414BB">
              <w:rPr>
                <w:rFonts w:ascii="GHEA Grapalat" w:hAnsi="GHEA Grapalat"/>
                <w:sz w:val="24"/>
                <w:szCs w:val="24"/>
                <w:lang w:val="hy-AM"/>
              </w:rPr>
              <w:t xml:space="preserve">երաշխավորված </w:t>
            </w:r>
            <w:r w:rsidR="00037D00" w:rsidRPr="006414BB">
              <w:rPr>
                <w:rFonts w:ascii="GHEA Grapalat" w:hAnsi="GHEA Grapalat" w:cstheme="minorBidi"/>
                <w:sz w:val="24"/>
                <w:szCs w:val="24"/>
                <w:lang w:val="hy-AM"/>
              </w:rPr>
              <w:t xml:space="preserve">վարձատրության մեխանիզմների ապահովման, այն է՝ </w:t>
            </w:r>
            <w:r w:rsidR="00037D00" w:rsidRPr="006414BB">
              <w:rPr>
                <w:rFonts w:ascii="GHEA Grapalat" w:hAnsi="GHEA Grapalat"/>
                <w:sz w:val="24"/>
                <w:szCs w:val="24"/>
                <w:lang w:val="hy-AM"/>
              </w:rPr>
              <w:t xml:space="preserve">արտաժամյա </w:t>
            </w:r>
            <w:r w:rsidR="00037D00">
              <w:rPr>
                <w:rFonts w:ascii="GHEA Grapalat" w:hAnsi="GHEA Grapalat"/>
                <w:sz w:val="24"/>
                <w:szCs w:val="24"/>
                <w:lang w:val="hy-AM"/>
              </w:rPr>
              <w:t xml:space="preserve">աշխատանքի դիմաց վճարման </w:t>
            </w:r>
            <w:r w:rsidR="00037D00" w:rsidRPr="00793952">
              <w:rPr>
                <w:rFonts w:ascii="GHEA Grapalat" w:hAnsi="GHEA Grapalat"/>
                <w:bCs/>
                <w:sz w:val="24"/>
                <w:szCs w:val="24"/>
                <w:lang w:val="hy-AM"/>
              </w:rPr>
              <w:t>անհրաժեշտությունը</w:t>
            </w:r>
            <w:r w:rsidR="00037D00" w:rsidRPr="00793952">
              <w:rPr>
                <w:rFonts w:ascii="GHEA Grapalat" w:hAnsi="GHEA Grapalat"/>
                <w:sz w:val="24"/>
                <w:szCs w:val="24"/>
                <w:lang w:val="hy-AM"/>
              </w:rPr>
              <w:t>:</w:t>
            </w:r>
          </w:p>
          <w:p w:rsidR="00372782" w:rsidRPr="00793952" w:rsidRDefault="00981B5D" w:rsidP="00981B5D">
            <w:pPr>
              <w:spacing w:after="0" w:line="360" w:lineRule="auto"/>
              <w:ind w:firstLine="252"/>
              <w:jc w:val="both"/>
              <w:rPr>
                <w:rFonts w:ascii="GHEA Grapalat" w:hAnsi="GHEA Grapalat"/>
                <w:sz w:val="24"/>
                <w:szCs w:val="24"/>
                <w:lang w:val="hy-AM"/>
              </w:rPr>
            </w:pPr>
            <w:r>
              <w:rPr>
                <w:rFonts w:ascii="GHEA Grapalat" w:hAnsi="GHEA Grapalat"/>
                <w:sz w:val="24"/>
                <w:szCs w:val="24"/>
                <w:lang w:val="hy-AM"/>
              </w:rPr>
              <w:t xml:space="preserve">Նախագծի հիմնավորման մեջ արտացոլված </w:t>
            </w:r>
            <w:r w:rsidR="00E71CE1">
              <w:rPr>
                <w:rFonts w:ascii="GHEA Grapalat" w:hAnsi="GHEA Grapalat"/>
                <w:sz w:val="24"/>
                <w:szCs w:val="24"/>
                <w:lang w:val="hy-AM"/>
              </w:rPr>
              <w:t>Հ</w:t>
            </w:r>
            <w:r w:rsidR="00D02B8B" w:rsidRPr="00F36ABF">
              <w:rPr>
                <w:rFonts w:ascii="GHEA Grapalat" w:hAnsi="GHEA Grapalat"/>
                <w:sz w:val="24"/>
                <w:szCs w:val="24"/>
                <w:lang w:val="hy-AM"/>
              </w:rPr>
              <w:t xml:space="preserve">անրային պաշտպանների այլ աշխատանքով զբաղվելու սահմանափակման վերաբերյալ </w:t>
            </w:r>
            <w:r w:rsidR="00E71CE1">
              <w:rPr>
                <w:rFonts w:ascii="GHEA Grapalat" w:hAnsi="GHEA Grapalat"/>
                <w:sz w:val="24"/>
                <w:szCs w:val="24"/>
                <w:lang w:val="hy-AM"/>
              </w:rPr>
              <w:t xml:space="preserve">փաստարկը </w:t>
            </w:r>
            <w:r w:rsidR="00037D00">
              <w:rPr>
                <w:rFonts w:ascii="GHEA Grapalat" w:hAnsi="GHEA Grapalat"/>
                <w:sz w:val="24"/>
                <w:szCs w:val="24"/>
                <w:lang w:val="hy-AM"/>
              </w:rPr>
              <w:t>հանվել է</w:t>
            </w:r>
            <w:r w:rsidR="00D02B8B" w:rsidRPr="00F36ABF">
              <w:rPr>
                <w:rFonts w:ascii="GHEA Grapalat" w:hAnsi="GHEA Grapalat"/>
                <w:sz w:val="24"/>
                <w:szCs w:val="24"/>
                <w:lang w:val="hy-AM"/>
              </w:rPr>
              <w:t xml:space="preserve">: </w:t>
            </w:r>
            <w:r w:rsidR="00E71CE1">
              <w:rPr>
                <w:rFonts w:ascii="GHEA Grapalat" w:hAnsi="GHEA Grapalat"/>
                <w:bCs/>
                <w:sz w:val="24"/>
                <w:szCs w:val="24"/>
                <w:lang w:val="hy-AM"/>
              </w:rPr>
              <w:t xml:space="preserve">Միաժամանակ, նախագիծը լրամշակվել է այն տրամաբանությամբ, որ նախատեսվող լրացուցիչ միջոցները ուղղված են լինելու բացառապես </w:t>
            </w:r>
            <w:r w:rsidR="00E71CE1">
              <w:rPr>
                <w:rFonts w:ascii="GHEA Grapalat" w:hAnsi="GHEA Grapalat"/>
                <w:bCs/>
                <w:iCs/>
                <w:sz w:val="24"/>
                <w:szCs w:val="24"/>
                <w:lang w:val="hy-AM"/>
              </w:rPr>
              <w:t>հ</w:t>
            </w:r>
            <w:r w:rsidR="00E71CE1" w:rsidRPr="00D11574">
              <w:rPr>
                <w:rFonts w:ascii="GHEA Grapalat" w:hAnsi="GHEA Grapalat"/>
                <w:bCs/>
                <w:iCs/>
                <w:sz w:val="24"/>
                <w:szCs w:val="24"/>
                <w:lang w:val="hy-AM"/>
              </w:rPr>
              <w:t>անրային պաշտպանների</w:t>
            </w:r>
            <w:r w:rsidR="00E71CE1">
              <w:rPr>
                <w:rFonts w:ascii="GHEA Grapalat" w:hAnsi="GHEA Grapalat"/>
                <w:bCs/>
                <w:iCs/>
                <w:sz w:val="24"/>
                <w:szCs w:val="24"/>
                <w:lang w:val="hy-AM"/>
              </w:rPr>
              <w:t xml:space="preserve"> </w:t>
            </w:r>
            <w:r w:rsidR="00E71CE1" w:rsidRPr="00D11574">
              <w:rPr>
                <w:rFonts w:ascii="GHEA Grapalat" w:hAnsi="GHEA Grapalat"/>
                <w:bCs/>
                <w:iCs/>
                <w:sz w:val="24"/>
                <w:szCs w:val="24"/>
                <w:lang w:val="hy-AM"/>
              </w:rPr>
              <w:t xml:space="preserve">արտաժամյա աշխատանքի </w:t>
            </w:r>
            <w:r w:rsidR="00E71CE1">
              <w:rPr>
                <w:rFonts w:ascii="GHEA Grapalat" w:hAnsi="GHEA Grapalat"/>
                <w:bCs/>
                <w:iCs/>
                <w:sz w:val="24"/>
                <w:szCs w:val="24"/>
                <w:lang w:val="hy-AM"/>
              </w:rPr>
              <w:t>դիմաց վճարմանը և չի ստեղծվելու լրացուցիչ աշխատավարձի ֆոնդ</w:t>
            </w:r>
            <w:r>
              <w:rPr>
                <w:rFonts w:ascii="GHEA Grapalat" w:hAnsi="GHEA Grapalat"/>
                <w:bCs/>
                <w:iCs/>
                <w:sz w:val="24"/>
                <w:szCs w:val="24"/>
                <w:lang w:val="hy-AM"/>
              </w:rPr>
              <w:t>:</w:t>
            </w:r>
            <w:r w:rsidR="00D02B8B" w:rsidRPr="00F36ABF">
              <w:rPr>
                <w:rFonts w:ascii="GHEA Grapalat" w:hAnsi="GHEA Grapalat"/>
                <w:sz w:val="24"/>
                <w:szCs w:val="24"/>
                <w:lang w:val="hy-AM"/>
              </w:rPr>
              <w:t xml:space="preserve"> </w:t>
            </w:r>
          </w:p>
        </w:tc>
      </w:tr>
      <w:tr w:rsidR="00D02B8B" w:rsidRPr="00B66252" w:rsidTr="003750F9">
        <w:tc>
          <w:tcPr>
            <w:tcW w:w="8554" w:type="dxa"/>
            <w:shd w:val="clear" w:color="auto" w:fill="FFFFFF" w:themeFill="background1"/>
          </w:tcPr>
          <w:p w:rsidR="00D02B8B" w:rsidRPr="00F36ABF" w:rsidRDefault="00D02B8B" w:rsidP="009A39B6">
            <w:pPr>
              <w:spacing w:line="360" w:lineRule="auto"/>
              <w:ind w:firstLine="540"/>
              <w:jc w:val="both"/>
              <w:rPr>
                <w:rFonts w:ascii="GHEA Grapalat" w:hAnsi="GHEA Grapalat"/>
                <w:sz w:val="24"/>
                <w:szCs w:val="24"/>
                <w:lang w:val="hy-AM"/>
              </w:rPr>
            </w:pPr>
            <w:r w:rsidRPr="00F36ABF">
              <w:rPr>
                <w:rFonts w:ascii="GHEA Grapalat" w:hAnsi="GHEA Grapalat"/>
                <w:sz w:val="24"/>
                <w:szCs w:val="24"/>
                <w:lang w:val="hy-AM"/>
              </w:rPr>
              <w:lastRenderedPageBreak/>
              <w:t>2. Վերոգրյալից զատ, հարկ է նկատել, որ օրինագծի ընդունման հիմնավորմամբ նշվում է, որ Նախագիծը բխում է «... Կառավարության 2022 թվականի հուլիսի 29-ի թիվ 1133-Լ որոշմամբ հաստատված ՀՀ դատական և</w:t>
            </w:r>
            <w:r w:rsidRPr="00F36ABF">
              <w:rPr>
                <w:rFonts w:cs="Calibri"/>
                <w:sz w:val="24"/>
                <w:szCs w:val="24"/>
                <w:lang w:val="hy-AM"/>
              </w:rPr>
              <w:t> </w:t>
            </w:r>
            <w:r w:rsidRPr="00F36ABF">
              <w:rPr>
                <w:rFonts w:ascii="GHEA Grapalat" w:hAnsi="GHEA Grapalat"/>
                <w:sz w:val="24"/>
                <w:szCs w:val="24"/>
                <w:lang w:val="hy-AM"/>
              </w:rPr>
              <w:t xml:space="preserve"> իրավական </w:t>
            </w:r>
            <w:r w:rsidRPr="00F36ABF">
              <w:rPr>
                <w:rFonts w:cs="Calibri"/>
                <w:sz w:val="24"/>
                <w:szCs w:val="24"/>
                <w:lang w:val="hy-AM"/>
              </w:rPr>
              <w:t> </w:t>
            </w:r>
            <w:r w:rsidRPr="00F36ABF">
              <w:rPr>
                <w:rFonts w:ascii="GHEA Grapalat" w:hAnsi="GHEA Grapalat"/>
                <w:sz w:val="24"/>
                <w:szCs w:val="24"/>
                <w:lang w:val="hy-AM"/>
              </w:rPr>
              <w:t xml:space="preserve">բարեփոխումների </w:t>
            </w:r>
            <w:r w:rsidRPr="00F36ABF">
              <w:rPr>
                <w:rFonts w:cs="Calibri"/>
                <w:sz w:val="24"/>
                <w:szCs w:val="24"/>
                <w:lang w:val="hy-AM"/>
              </w:rPr>
              <w:t> </w:t>
            </w:r>
            <w:r w:rsidRPr="00F36ABF">
              <w:rPr>
                <w:rFonts w:ascii="GHEA Grapalat" w:hAnsi="GHEA Grapalat"/>
                <w:sz w:val="24"/>
                <w:szCs w:val="24"/>
                <w:lang w:val="hy-AM"/>
              </w:rPr>
              <w:t>2022-2026 թվականների</w:t>
            </w:r>
            <w:r w:rsidRPr="00F36ABF">
              <w:rPr>
                <w:rFonts w:cs="Calibri"/>
                <w:sz w:val="24"/>
                <w:szCs w:val="24"/>
                <w:lang w:val="hy-AM"/>
              </w:rPr>
              <w:t> </w:t>
            </w:r>
            <w:r w:rsidRPr="00F36ABF">
              <w:rPr>
                <w:rFonts w:ascii="GHEA Grapalat" w:hAnsi="GHEA Grapalat"/>
                <w:sz w:val="24"/>
                <w:szCs w:val="24"/>
                <w:lang w:val="hy-AM"/>
              </w:rPr>
              <w:t xml:space="preserve"> ռազմավարությամբ ամրագրված </w:t>
            </w:r>
            <w:r w:rsidRPr="00F36ABF">
              <w:rPr>
                <w:rFonts w:ascii="GHEA Grapalat" w:hAnsi="GHEA Grapalat"/>
                <w:b/>
                <w:sz w:val="24"/>
                <w:szCs w:val="24"/>
                <w:lang w:val="hy-AM"/>
              </w:rPr>
              <w:t>հանրային պաշտպանների ծանրաբեռնվածության  նվազեցման  նպատակից</w:t>
            </w:r>
            <w:r w:rsidRPr="00F36ABF">
              <w:rPr>
                <w:rFonts w:ascii="GHEA Grapalat" w:hAnsi="GHEA Grapalat"/>
                <w:sz w:val="24"/>
                <w:szCs w:val="24"/>
                <w:lang w:val="hy-AM"/>
              </w:rPr>
              <w:t>»:</w:t>
            </w:r>
          </w:p>
          <w:p w:rsidR="00D02B8B" w:rsidRPr="00F36ABF" w:rsidRDefault="00D02B8B" w:rsidP="009A39B6">
            <w:pPr>
              <w:spacing w:line="360" w:lineRule="auto"/>
              <w:ind w:firstLine="540"/>
              <w:jc w:val="both"/>
              <w:rPr>
                <w:rFonts w:ascii="GHEA Grapalat" w:hAnsi="GHEA Grapalat"/>
                <w:sz w:val="24"/>
                <w:szCs w:val="24"/>
                <w:lang w:val="hy-AM"/>
              </w:rPr>
            </w:pPr>
            <w:r w:rsidRPr="00F36ABF">
              <w:rPr>
                <w:rFonts w:ascii="GHEA Grapalat" w:hAnsi="GHEA Grapalat"/>
                <w:sz w:val="24"/>
                <w:szCs w:val="24"/>
                <w:lang w:val="hy-AM"/>
              </w:rPr>
              <w:t>Միանգամայն անհասկանալի է, թե ինչ փոխկապակցվածության մեջ է գտնվում հանրային պաշտպանների ծանրաբեռնվածության նվազեցման նպատակը՝ վերջիններիս համար լրացուցիչ աշխատավարձի ֆոնդ ձևավորելու առաջարկի հետ:</w:t>
            </w:r>
          </w:p>
          <w:p w:rsidR="00D02B8B" w:rsidRPr="00793952" w:rsidRDefault="00D02B8B" w:rsidP="009A39B6">
            <w:pPr>
              <w:spacing w:after="0" w:line="360" w:lineRule="auto"/>
              <w:ind w:firstLine="252"/>
              <w:jc w:val="center"/>
              <w:rPr>
                <w:rFonts w:ascii="GHEA Grapalat" w:hAnsi="GHEA Grapalat"/>
                <w:b/>
                <w:sz w:val="24"/>
                <w:szCs w:val="24"/>
                <w:lang w:val="hy-AM"/>
              </w:rPr>
            </w:pPr>
          </w:p>
        </w:tc>
        <w:tc>
          <w:tcPr>
            <w:tcW w:w="7090" w:type="dxa"/>
            <w:gridSpan w:val="3"/>
            <w:shd w:val="clear" w:color="auto" w:fill="FFFFFF" w:themeFill="background1"/>
          </w:tcPr>
          <w:p w:rsidR="009A39B6" w:rsidRPr="001022E9" w:rsidRDefault="001022E9" w:rsidP="009A39B6">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Ընդունվել է</w:t>
            </w:r>
          </w:p>
          <w:p w:rsidR="00D02B8B" w:rsidRPr="009A39B6" w:rsidRDefault="001022E9" w:rsidP="00B66252">
            <w:pPr>
              <w:spacing w:after="0" w:line="360" w:lineRule="auto"/>
              <w:ind w:firstLine="252"/>
              <w:jc w:val="both"/>
              <w:rPr>
                <w:rFonts w:ascii="GHEA Grapalat" w:hAnsi="GHEA Grapalat"/>
                <w:sz w:val="24"/>
                <w:szCs w:val="24"/>
                <w:lang w:val="hy-AM"/>
              </w:rPr>
            </w:pPr>
            <w:r>
              <w:rPr>
                <w:rFonts w:ascii="GHEA Grapalat" w:hAnsi="GHEA Grapalat"/>
                <w:sz w:val="24"/>
                <w:szCs w:val="24"/>
                <w:lang w:val="hy-AM"/>
              </w:rPr>
              <w:t xml:space="preserve">Նախագծի հիմնավորմամբ սահմանվել է, որ նախագիծը ուղղակիորեն չի բխում ռազմավարական </w:t>
            </w:r>
            <w:r w:rsidR="00B66252">
              <w:rPr>
                <w:rFonts w:ascii="GHEA Grapalat" w:hAnsi="GHEA Grapalat"/>
                <w:sz w:val="24"/>
                <w:szCs w:val="24"/>
                <w:lang w:val="hy-AM"/>
              </w:rPr>
              <w:t>փաստաթղթերից</w:t>
            </w:r>
            <w:bookmarkStart w:id="0" w:name="_GoBack"/>
            <w:bookmarkEnd w:id="0"/>
            <w:r>
              <w:rPr>
                <w:rFonts w:ascii="GHEA Grapalat" w:hAnsi="GHEA Grapalat"/>
                <w:sz w:val="24"/>
                <w:szCs w:val="24"/>
                <w:lang w:val="hy-AM"/>
              </w:rPr>
              <w:t>:</w:t>
            </w:r>
          </w:p>
        </w:tc>
      </w:tr>
    </w:tbl>
    <w:p w:rsidR="00D02B8B" w:rsidRPr="009A39B6" w:rsidRDefault="00D02B8B" w:rsidP="00E36850">
      <w:pPr>
        <w:spacing w:line="360" w:lineRule="auto"/>
        <w:rPr>
          <w:rFonts w:ascii="GHEA Grapalat" w:hAnsi="GHEA Grapalat"/>
          <w:sz w:val="24"/>
          <w:szCs w:val="24"/>
          <w:lang w:val="hy-AM"/>
        </w:rPr>
      </w:pPr>
    </w:p>
    <w:sectPr w:rsidR="00D02B8B" w:rsidRPr="009A39B6" w:rsidSect="008C2705">
      <w:pgSz w:w="16838" w:h="11906" w:orient="landscape"/>
      <w:pgMar w:top="540" w:right="1138" w:bottom="45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9DA" w:rsidRDefault="007C49DA" w:rsidP="007D580A">
      <w:pPr>
        <w:spacing w:after="0" w:line="240" w:lineRule="auto"/>
      </w:pPr>
      <w:r>
        <w:separator/>
      </w:r>
    </w:p>
  </w:endnote>
  <w:endnote w:type="continuationSeparator" w:id="0">
    <w:p w:rsidR="007C49DA" w:rsidRDefault="007C49DA" w:rsidP="007D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9DA" w:rsidRDefault="007C49DA" w:rsidP="007D580A">
      <w:pPr>
        <w:spacing w:after="0" w:line="240" w:lineRule="auto"/>
      </w:pPr>
      <w:r>
        <w:separator/>
      </w:r>
    </w:p>
  </w:footnote>
  <w:footnote w:type="continuationSeparator" w:id="0">
    <w:p w:rsidR="007C49DA" w:rsidRDefault="007C49DA" w:rsidP="007D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0DA1"/>
    <w:multiLevelType w:val="hybridMultilevel"/>
    <w:tmpl w:val="4470CA36"/>
    <w:lvl w:ilvl="0" w:tplc="B5EE117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0279F2"/>
    <w:multiLevelType w:val="hybridMultilevel"/>
    <w:tmpl w:val="595A2770"/>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8F37DB6"/>
    <w:multiLevelType w:val="hybridMultilevel"/>
    <w:tmpl w:val="248C574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15:restartNumberingAfterBreak="0">
    <w:nsid w:val="0D6F06B0"/>
    <w:multiLevelType w:val="hybridMultilevel"/>
    <w:tmpl w:val="87C89D80"/>
    <w:lvl w:ilvl="0" w:tplc="964A09F6">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 w15:restartNumberingAfterBreak="0">
    <w:nsid w:val="0DCA2AAD"/>
    <w:multiLevelType w:val="hybridMultilevel"/>
    <w:tmpl w:val="C5304BA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EF46AE6"/>
    <w:multiLevelType w:val="hybridMultilevel"/>
    <w:tmpl w:val="F3EA1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B8466C"/>
    <w:multiLevelType w:val="hybridMultilevel"/>
    <w:tmpl w:val="595A2770"/>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DC2C5C"/>
    <w:multiLevelType w:val="hybridMultilevel"/>
    <w:tmpl w:val="F116809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15:restartNumberingAfterBreak="0">
    <w:nsid w:val="38AE1D8F"/>
    <w:multiLevelType w:val="hybridMultilevel"/>
    <w:tmpl w:val="23C0C0E8"/>
    <w:lvl w:ilvl="0" w:tplc="04090005">
      <w:start w:val="1"/>
      <w:numFmt w:val="bullet"/>
      <w:lvlText w:val=""/>
      <w:lvlJc w:val="left"/>
      <w:pPr>
        <w:ind w:left="1800" w:hanging="360"/>
      </w:pPr>
      <w:rPr>
        <w:rFonts w:ascii="Wingdings" w:hAnsi="Wingdings"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 w15:restartNumberingAfterBreak="0">
    <w:nsid w:val="3D5A64BB"/>
    <w:multiLevelType w:val="hybridMultilevel"/>
    <w:tmpl w:val="3308066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15:restartNumberingAfterBreak="0">
    <w:nsid w:val="47071966"/>
    <w:multiLevelType w:val="hybridMultilevel"/>
    <w:tmpl w:val="595A2770"/>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1753281"/>
    <w:multiLevelType w:val="hybridMultilevel"/>
    <w:tmpl w:val="6D7C8642"/>
    <w:lvl w:ilvl="0" w:tplc="FE6C36F0">
      <w:start w:val="1"/>
      <w:numFmt w:val="decimal"/>
      <w:lvlText w:val="%1."/>
      <w:lvlJc w:val="left"/>
      <w:pPr>
        <w:ind w:left="1260" w:hanging="360"/>
      </w:pPr>
      <w:rPr>
        <w:b w:val="0"/>
        <w:bCs/>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2" w15:restartNumberingAfterBreak="0">
    <w:nsid w:val="5904246C"/>
    <w:multiLevelType w:val="hybridMultilevel"/>
    <w:tmpl w:val="CCBE3302"/>
    <w:lvl w:ilvl="0" w:tplc="8A2C52C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CE6783"/>
    <w:multiLevelType w:val="hybridMultilevel"/>
    <w:tmpl w:val="ECA89FE4"/>
    <w:lvl w:ilvl="0" w:tplc="882EECBE">
      <w:numFmt w:val="bullet"/>
      <w:lvlText w:val="-"/>
      <w:lvlJc w:val="left"/>
      <w:pPr>
        <w:ind w:left="921" w:hanging="360"/>
      </w:pPr>
      <w:rPr>
        <w:rFonts w:ascii="GHEA Grapalat" w:eastAsia="Calibri" w:hAnsi="GHEA Grapalat" w:cs="Calibri"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4" w15:restartNumberingAfterBreak="0">
    <w:nsid w:val="62B912B5"/>
    <w:multiLevelType w:val="hybridMultilevel"/>
    <w:tmpl w:val="DB80700C"/>
    <w:lvl w:ilvl="0" w:tplc="B964D49C">
      <w:start w:val="1"/>
      <w:numFmt w:val="decimal"/>
      <w:lvlText w:val="%1."/>
      <w:lvlJc w:val="left"/>
      <w:pPr>
        <w:ind w:left="1170" w:hanging="360"/>
      </w:pPr>
      <w:rPr>
        <w:rFonts w:eastAsia="Times New Roman"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632B3535"/>
    <w:multiLevelType w:val="hybridMultilevel"/>
    <w:tmpl w:val="3DE4B1CC"/>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6E8D5A83"/>
    <w:multiLevelType w:val="hybridMultilevel"/>
    <w:tmpl w:val="5C164118"/>
    <w:lvl w:ilvl="0" w:tplc="FE6C36F0">
      <w:start w:val="1"/>
      <w:numFmt w:val="decimal"/>
      <w:lvlText w:val="%1."/>
      <w:lvlJc w:val="left"/>
      <w:pPr>
        <w:ind w:left="1260" w:hanging="360"/>
      </w:pPr>
      <w:rPr>
        <w:b w:val="0"/>
        <w:bCs/>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num w:numId="1">
    <w:abstractNumId w:val="0"/>
  </w:num>
  <w:num w:numId="2">
    <w:abstractNumId w:val="14"/>
  </w:num>
  <w:num w:numId="3">
    <w:abstractNumId w:val="5"/>
  </w:num>
  <w:num w:numId="4">
    <w:abstractNumId w:val="12"/>
  </w:num>
  <w:num w:numId="5">
    <w:abstractNumId w:val="13"/>
  </w:num>
  <w:num w:numId="6">
    <w:abstractNumId w:val="15"/>
  </w:num>
  <w:num w:numId="7">
    <w:abstractNumId w:val="6"/>
  </w:num>
  <w:num w:numId="8">
    <w:abstractNumId w:val="10"/>
  </w:num>
  <w:num w:numId="9">
    <w:abstractNumId w:val="1"/>
  </w:num>
  <w:num w:numId="10">
    <w:abstractNumId w:val="16"/>
  </w:num>
  <w:num w:numId="11">
    <w:abstractNumId w:val="11"/>
  </w:num>
  <w:num w:numId="12">
    <w:abstractNumId w:val="8"/>
  </w:num>
  <w:num w:numId="13">
    <w:abstractNumId w:val="2"/>
  </w:num>
  <w:num w:numId="14">
    <w:abstractNumId w:val="4"/>
  </w:num>
  <w:num w:numId="15">
    <w:abstractNumId w:val="7"/>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12"/>
    <w:rsid w:val="0001658A"/>
    <w:rsid w:val="0002395B"/>
    <w:rsid w:val="00036460"/>
    <w:rsid w:val="00037D00"/>
    <w:rsid w:val="00071DA7"/>
    <w:rsid w:val="000730EF"/>
    <w:rsid w:val="0007445C"/>
    <w:rsid w:val="000809CA"/>
    <w:rsid w:val="000A43A9"/>
    <w:rsid w:val="000C0B3A"/>
    <w:rsid w:val="000D04E1"/>
    <w:rsid w:val="000E06B6"/>
    <w:rsid w:val="000F10CA"/>
    <w:rsid w:val="001022E9"/>
    <w:rsid w:val="0010331A"/>
    <w:rsid w:val="00113FE1"/>
    <w:rsid w:val="00114029"/>
    <w:rsid w:val="001222C6"/>
    <w:rsid w:val="001252B7"/>
    <w:rsid w:val="0013390B"/>
    <w:rsid w:val="0016147F"/>
    <w:rsid w:val="00165F40"/>
    <w:rsid w:val="001767FE"/>
    <w:rsid w:val="00182B0B"/>
    <w:rsid w:val="00187DB7"/>
    <w:rsid w:val="00190D27"/>
    <w:rsid w:val="001A2A3D"/>
    <w:rsid w:val="001B11EB"/>
    <w:rsid w:val="001B5A46"/>
    <w:rsid w:val="001D34BD"/>
    <w:rsid w:val="001D6E8B"/>
    <w:rsid w:val="001E0CF8"/>
    <w:rsid w:val="001E2AE4"/>
    <w:rsid w:val="001F35D3"/>
    <w:rsid w:val="00201DBC"/>
    <w:rsid w:val="00222D96"/>
    <w:rsid w:val="00235F7A"/>
    <w:rsid w:val="0024275C"/>
    <w:rsid w:val="00244CAA"/>
    <w:rsid w:val="002608AF"/>
    <w:rsid w:val="0027784F"/>
    <w:rsid w:val="00280DDC"/>
    <w:rsid w:val="002817F5"/>
    <w:rsid w:val="00281ABE"/>
    <w:rsid w:val="00292040"/>
    <w:rsid w:val="002973ED"/>
    <w:rsid w:val="002B4801"/>
    <w:rsid w:val="002C14DA"/>
    <w:rsid w:val="002C2537"/>
    <w:rsid w:val="002C4685"/>
    <w:rsid w:val="002E3B59"/>
    <w:rsid w:val="002F2680"/>
    <w:rsid w:val="002F413A"/>
    <w:rsid w:val="003022B5"/>
    <w:rsid w:val="00317C64"/>
    <w:rsid w:val="00336500"/>
    <w:rsid w:val="0034610E"/>
    <w:rsid w:val="0035784B"/>
    <w:rsid w:val="00363EF6"/>
    <w:rsid w:val="00372782"/>
    <w:rsid w:val="00375C5E"/>
    <w:rsid w:val="00377F72"/>
    <w:rsid w:val="00380DEB"/>
    <w:rsid w:val="00395B07"/>
    <w:rsid w:val="003A0368"/>
    <w:rsid w:val="003A503E"/>
    <w:rsid w:val="003C4768"/>
    <w:rsid w:val="003D7448"/>
    <w:rsid w:val="003E35A1"/>
    <w:rsid w:val="003F42C1"/>
    <w:rsid w:val="00406401"/>
    <w:rsid w:val="00406881"/>
    <w:rsid w:val="0041361E"/>
    <w:rsid w:val="004165A2"/>
    <w:rsid w:val="00423232"/>
    <w:rsid w:val="00446C81"/>
    <w:rsid w:val="00465501"/>
    <w:rsid w:val="004672FA"/>
    <w:rsid w:val="00482457"/>
    <w:rsid w:val="00482FFA"/>
    <w:rsid w:val="004A11E6"/>
    <w:rsid w:val="004A4EAB"/>
    <w:rsid w:val="004A59F4"/>
    <w:rsid w:val="004A79FF"/>
    <w:rsid w:val="004B1B9B"/>
    <w:rsid w:val="004B3151"/>
    <w:rsid w:val="004B6703"/>
    <w:rsid w:val="004C0705"/>
    <w:rsid w:val="004C2B85"/>
    <w:rsid w:val="004C2FFC"/>
    <w:rsid w:val="004C6A42"/>
    <w:rsid w:val="004D06E2"/>
    <w:rsid w:val="004D1C12"/>
    <w:rsid w:val="004D1F5A"/>
    <w:rsid w:val="004D3222"/>
    <w:rsid w:val="004D7792"/>
    <w:rsid w:val="004E20AD"/>
    <w:rsid w:val="004E476C"/>
    <w:rsid w:val="004F0E41"/>
    <w:rsid w:val="004F5142"/>
    <w:rsid w:val="004F6EA4"/>
    <w:rsid w:val="0050032D"/>
    <w:rsid w:val="005051FD"/>
    <w:rsid w:val="0051267D"/>
    <w:rsid w:val="00522D48"/>
    <w:rsid w:val="00540038"/>
    <w:rsid w:val="00542AC2"/>
    <w:rsid w:val="00545262"/>
    <w:rsid w:val="00552101"/>
    <w:rsid w:val="00554E91"/>
    <w:rsid w:val="00555C18"/>
    <w:rsid w:val="00557718"/>
    <w:rsid w:val="00562C72"/>
    <w:rsid w:val="00571702"/>
    <w:rsid w:val="00572661"/>
    <w:rsid w:val="0058590E"/>
    <w:rsid w:val="005867FB"/>
    <w:rsid w:val="00591E0D"/>
    <w:rsid w:val="00593DB6"/>
    <w:rsid w:val="005A1047"/>
    <w:rsid w:val="005C5B96"/>
    <w:rsid w:val="005D5AE8"/>
    <w:rsid w:val="005D7CB8"/>
    <w:rsid w:val="005D7E99"/>
    <w:rsid w:val="005E7025"/>
    <w:rsid w:val="005F0E03"/>
    <w:rsid w:val="005F696B"/>
    <w:rsid w:val="005F6B1C"/>
    <w:rsid w:val="00603F5E"/>
    <w:rsid w:val="006115B7"/>
    <w:rsid w:val="00616F1C"/>
    <w:rsid w:val="006337F6"/>
    <w:rsid w:val="00634A52"/>
    <w:rsid w:val="006350C2"/>
    <w:rsid w:val="00646AD8"/>
    <w:rsid w:val="00651964"/>
    <w:rsid w:val="00654474"/>
    <w:rsid w:val="00677179"/>
    <w:rsid w:val="00680EBF"/>
    <w:rsid w:val="00690B88"/>
    <w:rsid w:val="006A1618"/>
    <w:rsid w:val="006A296D"/>
    <w:rsid w:val="006B2031"/>
    <w:rsid w:val="006B393D"/>
    <w:rsid w:val="006B4A8B"/>
    <w:rsid w:val="006C3334"/>
    <w:rsid w:val="006C6290"/>
    <w:rsid w:val="006D3A7A"/>
    <w:rsid w:val="006E66F9"/>
    <w:rsid w:val="007134F2"/>
    <w:rsid w:val="00713D6B"/>
    <w:rsid w:val="00717A87"/>
    <w:rsid w:val="0075188A"/>
    <w:rsid w:val="00754BC6"/>
    <w:rsid w:val="00766756"/>
    <w:rsid w:val="00772290"/>
    <w:rsid w:val="00772CDD"/>
    <w:rsid w:val="00784390"/>
    <w:rsid w:val="00793952"/>
    <w:rsid w:val="007A0BB9"/>
    <w:rsid w:val="007A1D52"/>
    <w:rsid w:val="007A537F"/>
    <w:rsid w:val="007A6105"/>
    <w:rsid w:val="007B1A2F"/>
    <w:rsid w:val="007C49DA"/>
    <w:rsid w:val="007C4F09"/>
    <w:rsid w:val="007D580A"/>
    <w:rsid w:val="007E4316"/>
    <w:rsid w:val="007E516A"/>
    <w:rsid w:val="007F55DC"/>
    <w:rsid w:val="00801942"/>
    <w:rsid w:val="00811C37"/>
    <w:rsid w:val="00827605"/>
    <w:rsid w:val="0083134D"/>
    <w:rsid w:val="008473B9"/>
    <w:rsid w:val="00880A8C"/>
    <w:rsid w:val="00882EA7"/>
    <w:rsid w:val="008A46AE"/>
    <w:rsid w:val="008B2D26"/>
    <w:rsid w:val="008B3D44"/>
    <w:rsid w:val="008B7417"/>
    <w:rsid w:val="008C0BEB"/>
    <w:rsid w:val="008C2705"/>
    <w:rsid w:val="008D44B4"/>
    <w:rsid w:val="008E125A"/>
    <w:rsid w:val="008E503D"/>
    <w:rsid w:val="008F2B32"/>
    <w:rsid w:val="008F3712"/>
    <w:rsid w:val="009044F7"/>
    <w:rsid w:val="0090717F"/>
    <w:rsid w:val="00916B31"/>
    <w:rsid w:val="00917900"/>
    <w:rsid w:val="0092253B"/>
    <w:rsid w:val="009253C0"/>
    <w:rsid w:val="00932129"/>
    <w:rsid w:val="00963F4E"/>
    <w:rsid w:val="00965510"/>
    <w:rsid w:val="00974C16"/>
    <w:rsid w:val="00981B5D"/>
    <w:rsid w:val="00982346"/>
    <w:rsid w:val="009874D2"/>
    <w:rsid w:val="0099047F"/>
    <w:rsid w:val="00992107"/>
    <w:rsid w:val="009A2D13"/>
    <w:rsid w:val="009A39B6"/>
    <w:rsid w:val="009A3BE1"/>
    <w:rsid w:val="009B370A"/>
    <w:rsid w:val="009B50E5"/>
    <w:rsid w:val="009C6E4A"/>
    <w:rsid w:val="009D68CA"/>
    <w:rsid w:val="009E740E"/>
    <w:rsid w:val="009E750C"/>
    <w:rsid w:val="009F44A5"/>
    <w:rsid w:val="00A0430F"/>
    <w:rsid w:val="00A05EEF"/>
    <w:rsid w:val="00A11111"/>
    <w:rsid w:val="00A15A89"/>
    <w:rsid w:val="00A179A8"/>
    <w:rsid w:val="00A26B54"/>
    <w:rsid w:val="00A44395"/>
    <w:rsid w:val="00A44C7B"/>
    <w:rsid w:val="00A56DAE"/>
    <w:rsid w:val="00A60EAA"/>
    <w:rsid w:val="00A63960"/>
    <w:rsid w:val="00A73608"/>
    <w:rsid w:val="00A828EF"/>
    <w:rsid w:val="00A907AA"/>
    <w:rsid w:val="00AB1AFB"/>
    <w:rsid w:val="00AB2DD1"/>
    <w:rsid w:val="00AB7260"/>
    <w:rsid w:val="00AD0952"/>
    <w:rsid w:val="00AE1DF5"/>
    <w:rsid w:val="00AE235C"/>
    <w:rsid w:val="00B046EB"/>
    <w:rsid w:val="00B049FE"/>
    <w:rsid w:val="00B13801"/>
    <w:rsid w:val="00B15BE6"/>
    <w:rsid w:val="00B1715A"/>
    <w:rsid w:val="00B43134"/>
    <w:rsid w:val="00B436EB"/>
    <w:rsid w:val="00B47AE8"/>
    <w:rsid w:val="00B57611"/>
    <w:rsid w:val="00B6131F"/>
    <w:rsid w:val="00B62E1E"/>
    <w:rsid w:val="00B640D0"/>
    <w:rsid w:val="00B64E50"/>
    <w:rsid w:val="00B66252"/>
    <w:rsid w:val="00B6665C"/>
    <w:rsid w:val="00B67246"/>
    <w:rsid w:val="00B67C66"/>
    <w:rsid w:val="00B67EB3"/>
    <w:rsid w:val="00B755CD"/>
    <w:rsid w:val="00B77EF7"/>
    <w:rsid w:val="00B8475D"/>
    <w:rsid w:val="00B87466"/>
    <w:rsid w:val="00BA1D73"/>
    <w:rsid w:val="00BA49A3"/>
    <w:rsid w:val="00BA6E43"/>
    <w:rsid w:val="00BD77B6"/>
    <w:rsid w:val="00BF0B33"/>
    <w:rsid w:val="00C248D3"/>
    <w:rsid w:val="00C27BE2"/>
    <w:rsid w:val="00C31DAC"/>
    <w:rsid w:val="00C346E0"/>
    <w:rsid w:val="00C354DB"/>
    <w:rsid w:val="00C36B00"/>
    <w:rsid w:val="00C60926"/>
    <w:rsid w:val="00C636ED"/>
    <w:rsid w:val="00C7082B"/>
    <w:rsid w:val="00C7288D"/>
    <w:rsid w:val="00C73D80"/>
    <w:rsid w:val="00C76F69"/>
    <w:rsid w:val="00C86CBF"/>
    <w:rsid w:val="00C94869"/>
    <w:rsid w:val="00CA3733"/>
    <w:rsid w:val="00CB293E"/>
    <w:rsid w:val="00CD30AA"/>
    <w:rsid w:val="00CE395B"/>
    <w:rsid w:val="00CF5709"/>
    <w:rsid w:val="00D02B8B"/>
    <w:rsid w:val="00D03201"/>
    <w:rsid w:val="00D1587A"/>
    <w:rsid w:val="00D174B9"/>
    <w:rsid w:val="00D22EA4"/>
    <w:rsid w:val="00D27054"/>
    <w:rsid w:val="00D42A46"/>
    <w:rsid w:val="00D60C0E"/>
    <w:rsid w:val="00D61123"/>
    <w:rsid w:val="00D628F9"/>
    <w:rsid w:val="00D637F8"/>
    <w:rsid w:val="00D64562"/>
    <w:rsid w:val="00D64CC5"/>
    <w:rsid w:val="00D65C92"/>
    <w:rsid w:val="00D77AE4"/>
    <w:rsid w:val="00D80961"/>
    <w:rsid w:val="00D93645"/>
    <w:rsid w:val="00D93E26"/>
    <w:rsid w:val="00DA7644"/>
    <w:rsid w:val="00DB204E"/>
    <w:rsid w:val="00DB420F"/>
    <w:rsid w:val="00DC13FF"/>
    <w:rsid w:val="00DC5327"/>
    <w:rsid w:val="00DC785D"/>
    <w:rsid w:val="00DD1DEE"/>
    <w:rsid w:val="00DD2C41"/>
    <w:rsid w:val="00DD6164"/>
    <w:rsid w:val="00DF60AD"/>
    <w:rsid w:val="00DF64D6"/>
    <w:rsid w:val="00E058BE"/>
    <w:rsid w:val="00E05E0A"/>
    <w:rsid w:val="00E079B5"/>
    <w:rsid w:val="00E11B30"/>
    <w:rsid w:val="00E137D4"/>
    <w:rsid w:val="00E32FAB"/>
    <w:rsid w:val="00E36850"/>
    <w:rsid w:val="00E37866"/>
    <w:rsid w:val="00E44109"/>
    <w:rsid w:val="00E44B68"/>
    <w:rsid w:val="00E46C96"/>
    <w:rsid w:val="00E502E5"/>
    <w:rsid w:val="00E51A56"/>
    <w:rsid w:val="00E613CD"/>
    <w:rsid w:val="00E71CE1"/>
    <w:rsid w:val="00E830F0"/>
    <w:rsid w:val="00E87DE8"/>
    <w:rsid w:val="00E96163"/>
    <w:rsid w:val="00EA24F4"/>
    <w:rsid w:val="00EA51AA"/>
    <w:rsid w:val="00EB3311"/>
    <w:rsid w:val="00EB7BB4"/>
    <w:rsid w:val="00EC5B4D"/>
    <w:rsid w:val="00ED7B86"/>
    <w:rsid w:val="00F11BA5"/>
    <w:rsid w:val="00F123C1"/>
    <w:rsid w:val="00F227E1"/>
    <w:rsid w:val="00F23A4D"/>
    <w:rsid w:val="00F266E0"/>
    <w:rsid w:val="00F36ABF"/>
    <w:rsid w:val="00F372BA"/>
    <w:rsid w:val="00F4188B"/>
    <w:rsid w:val="00F41986"/>
    <w:rsid w:val="00F53056"/>
    <w:rsid w:val="00F5518E"/>
    <w:rsid w:val="00F556D7"/>
    <w:rsid w:val="00F66E5A"/>
    <w:rsid w:val="00F83209"/>
    <w:rsid w:val="00F96EFB"/>
    <w:rsid w:val="00FA1957"/>
    <w:rsid w:val="00FA303D"/>
    <w:rsid w:val="00FA7878"/>
    <w:rsid w:val="00FB5B27"/>
    <w:rsid w:val="00FC02D7"/>
    <w:rsid w:val="00FC4008"/>
    <w:rsid w:val="00FD5DD7"/>
    <w:rsid w:val="00FE0082"/>
    <w:rsid w:val="00FE5C5E"/>
    <w:rsid w:val="00FF6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949B0"/>
  <w15:chartTrackingRefBased/>
  <w15:docId w15:val="{86D17044-B805-4154-8D27-72D8B854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C6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Ha"/>
    <w:basedOn w:val="Normal"/>
    <w:link w:val="ListParagraphChar"/>
    <w:uiPriority w:val="34"/>
    <w:qFormat/>
    <w:rsid w:val="004C0705"/>
    <w:pPr>
      <w:spacing w:after="0"/>
      <w:ind w:left="720"/>
      <w:contextualSpacing/>
    </w:pPr>
    <w:rPr>
      <w:lang w:val="x-none"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Ha Char"/>
    <w:link w:val="ListParagraph"/>
    <w:uiPriority w:val="34"/>
    <w:qFormat/>
    <w:locked/>
    <w:rsid w:val="004C0705"/>
    <w:rPr>
      <w:rFonts w:ascii="Calibri" w:eastAsia="Times New Roman" w:hAnsi="Calibri" w:cs="Times New Roman"/>
      <w:lang w:val="x-none" w:eastAsia="x-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 webb"/>
    <w:basedOn w:val="Normal"/>
    <w:link w:val="NormalWebChar"/>
    <w:uiPriority w:val="99"/>
    <w:unhideWhenUsed/>
    <w:qFormat/>
    <w:rsid w:val="0007445C"/>
    <w:pPr>
      <w:spacing w:after="160" w:line="259" w:lineRule="auto"/>
    </w:pPr>
    <w:rPr>
      <w:rFonts w:ascii="Times New Roman" w:eastAsiaTheme="minorHAnsi" w:hAnsi="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ebb Char"/>
    <w:link w:val="NormalWeb"/>
    <w:uiPriority w:val="99"/>
    <w:locked/>
    <w:rsid w:val="0007445C"/>
    <w:rPr>
      <w:rFonts w:ascii="Times New Roman" w:hAnsi="Times New Roman" w:cs="Times New Roman"/>
      <w:sz w:val="24"/>
      <w:szCs w:val="24"/>
    </w:rPr>
  </w:style>
  <w:style w:type="paragraph" w:styleId="Header">
    <w:name w:val="header"/>
    <w:basedOn w:val="Normal"/>
    <w:link w:val="HeaderChar"/>
    <w:uiPriority w:val="99"/>
    <w:unhideWhenUsed/>
    <w:rsid w:val="007D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80A"/>
    <w:rPr>
      <w:rFonts w:ascii="Calibri" w:eastAsia="Times New Roman" w:hAnsi="Calibri" w:cs="Times New Roman"/>
      <w:lang w:val="ru-RU" w:eastAsia="ru-RU"/>
    </w:rPr>
  </w:style>
  <w:style w:type="paragraph" w:styleId="Footer">
    <w:name w:val="footer"/>
    <w:basedOn w:val="Normal"/>
    <w:link w:val="FooterChar"/>
    <w:uiPriority w:val="99"/>
    <w:unhideWhenUsed/>
    <w:rsid w:val="007D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80A"/>
    <w:rPr>
      <w:rFonts w:ascii="Calibri" w:eastAsia="Times New Roman" w:hAnsi="Calibri" w:cs="Times New Roman"/>
      <w:lang w:val="ru-RU" w:eastAsia="ru-RU"/>
    </w:rPr>
  </w:style>
  <w:style w:type="paragraph" w:styleId="NoSpacing">
    <w:name w:val="No Spacing"/>
    <w:link w:val="NoSpacingChar"/>
    <w:qFormat/>
    <w:rsid w:val="008C270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8C2705"/>
    <w:rPr>
      <w:rFonts w:ascii="Calibri" w:eastAsia="Calibri" w:hAnsi="Calibri" w:cs="Times New Roman"/>
    </w:rPr>
  </w:style>
  <w:style w:type="character" w:styleId="Hyperlink">
    <w:name w:val="Hyperlink"/>
    <w:basedOn w:val="DefaultParagraphFont"/>
    <w:uiPriority w:val="99"/>
    <w:rsid w:val="00E37866"/>
    <w:rPr>
      <w:color w:val="0563C1" w:themeColor="hyperlink"/>
      <w:u w:val="single"/>
    </w:rPr>
  </w:style>
  <w:style w:type="paragraph" w:customStyle="1" w:styleId="Storagrutun1">
    <w:name w:val="Storagrutun 1"/>
    <w:basedOn w:val="Normal"/>
    <w:rsid w:val="00EA51AA"/>
    <w:pPr>
      <w:tabs>
        <w:tab w:val="left" w:pos="992"/>
        <w:tab w:val="left" w:pos="7655"/>
      </w:tabs>
      <w:spacing w:after="0" w:line="240" w:lineRule="auto"/>
    </w:pPr>
    <w:rPr>
      <w:rFonts w:ascii="ArTarumianTimes" w:hAnsi="ArTarumianTimes"/>
      <w:bCs/>
      <w:sz w:val="24"/>
      <w:szCs w:val="24"/>
      <w:lang w:val="en-US"/>
    </w:rPr>
  </w:style>
  <w:style w:type="paragraph" w:styleId="BodyText">
    <w:name w:val="Body Text"/>
    <w:basedOn w:val="Normal"/>
    <w:link w:val="BodyTextChar"/>
    <w:rsid w:val="006A296D"/>
    <w:pPr>
      <w:spacing w:after="140"/>
    </w:pPr>
    <w:rPr>
      <w:rFonts w:eastAsia="Calibri"/>
      <w:lang w:eastAsia="en-US"/>
    </w:rPr>
  </w:style>
  <w:style w:type="character" w:customStyle="1" w:styleId="BodyTextChar">
    <w:name w:val="Body Text Char"/>
    <w:basedOn w:val="DefaultParagraphFont"/>
    <w:link w:val="BodyText"/>
    <w:rsid w:val="006A296D"/>
    <w:rPr>
      <w:rFonts w:ascii="Calibri" w:eastAsia="Calibri" w:hAnsi="Calibri" w:cs="Times New Roman"/>
      <w:lang w:val="ru-RU"/>
    </w:rPr>
  </w:style>
  <w:style w:type="character" w:styleId="Strong">
    <w:name w:val="Strong"/>
    <w:basedOn w:val="DefaultParagraphFont"/>
    <w:uiPriority w:val="22"/>
    <w:qFormat/>
    <w:rsid w:val="00DA76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19090">
      <w:bodyDiv w:val="1"/>
      <w:marLeft w:val="0"/>
      <w:marRight w:val="0"/>
      <w:marTop w:val="0"/>
      <w:marBottom w:val="0"/>
      <w:divBdr>
        <w:top w:val="none" w:sz="0" w:space="0" w:color="auto"/>
        <w:left w:val="none" w:sz="0" w:space="0" w:color="auto"/>
        <w:bottom w:val="none" w:sz="0" w:space="0" w:color="auto"/>
        <w:right w:val="none" w:sz="0" w:space="0" w:color="auto"/>
      </w:divBdr>
      <w:divsChild>
        <w:div w:id="1281956767">
          <w:marLeft w:val="0"/>
          <w:marRight w:val="0"/>
          <w:marTop w:val="0"/>
          <w:marBottom w:val="0"/>
          <w:divBdr>
            <w:top w:val="none" w:sz="0" w:space="0" w:color="auto"/>
            <w:left w:val="none" w:sz="0" w:space="0" w:color="auto"/>
            <w:bottom w:val="none" w:sz="0" w:space="0" w:color="auto"/>
            <w:right w:val="none" w:sz="0" w:space="0" w:color="auto"/>
          </w:divBdr>
          <w:divsChild>
            <w:div w:id="2148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7111">
      <w:bodyDiv w:val="1"/>
      <w:marLeft w:val="0"/>
      <w:marRight w:val="0"/>
      <w:marTop w:val="0"/>
      <w:marBottom w:val="0"/>
      <w:divBdr>
        <w:top w:val="none" w:sz="0" w:space="0" w:color="auto"/>
        <w:left w:val="none" w:sz="0" w:space="0" w:color="auto"/>
        <w:bottom w:val="none" w:sz="0" w:space="0" w:color="auto"/>
        <w:right w:val="none" w:sz="0" w:space="0" w:color="auto"/>
      </w:divBdr>
      <w:divsChild>
        <w:div w:id="300961236">
          <w:marLeft w:val="0"/>
          <w:marRight w:val="0"/>
          <w:marTop w:val="0"/>
          <w:marBottom w:val="0"/>
          <w:divBdr>
            <w:top w:val="none" w:sz="0" w:space="0" w:color="auto"/>
            <w:left w:val="none" w:sz="0" w:space="0" w:color="auto"/>
            <w:bottom w:val="none" w:sz="0" w:space="0" w:color="auto"/>
            <w:right w:val="none" w:sz="0" w:space="0" w:color="auto"/>
          </w:divBdr>
          <w:divsChild>
            <w:div w:id="24145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39502">
      <w:bodyDiv w:val="1"/>
      <w:marLeft w:val="0"/>
      <w:marRight w:val="0"/>
      <w:marTop w:val="0"/>
      <w:marBottom w:val="0"/>
      <w:divBdr>
        <w:top w:val="none" w:sz="0" w:space="0" w:color="auto"/>
        <w:left w:val="none" w:sz="0" w:space="0" w:color="auto"/>
        <w:bottom w:val="none" w:sz="0" w:space="0" w:color="auto"/>
        <w:right w:val="none" w:sz="0" w:space="0" w:color="auto"/>
      </w:divBdr>
      <w:divsChild>
        <w:div w:id="833574107">
          <w:marLeft w:val="0"/>
          <w:marRight w:val="0"/>
          <w:marTop w:val="0"/>
          <w:marBottom w:val="0"/>
          <w:divBdr>
            <w:top w:val="none" w:sz="0" w:space="0" w:color="auto"/>
            <w:left w:val="none" w:sz="0" w:space="0" w:color="auto"/>
            <w:bottom w:val="none" w:sz="0" w:space="0" w:color="auto"/>
            <w:right w:val="none" w:sz="0" w:space="0" w:color="auto"/>
          </w:divBdr>
          <w:divsChild>
            <w:div w:id="37874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80379">
      <w:bodyDiv w:val="1"/>
      <w:marLeft w:val="0"/>
      <w:marRight w:val="0"/>
      <w:marTop w:val="0"/>
      <w:marBottom w:val="0"/>
      <w:divBdr>
        <w:top w:val="none" w:sz="0" w:space="0" w:color="auto"/>
        <w:left w:val="none" w:sz="0" w:space="0" w:color="auto"/>
        <w:bottom w:val="none" w:sz="0" w:space="0" w:color="auto"/>
        <w:right w:val="none" w:sz="0" w:space="0" w:color="auto"/>
      </w:divBdr>
      <w:divsChild>
        <w:div w:id="1565216882">
          <w:marLeft w:val="0"/>
          <w:marRight w:val="0"/>
          <w:marTop w:val="0"/>
          <w:marBottom w:val="0"/>
          <w:divBdr>
            <w:top w:val="none" w:sz="0" w:space="0" w:color="auto"/>
            <w:left w:val="none" w:sz="0" w:space="0" w:color="auto"/>
            <w:bottom w:val="none" w:sz="0" w:space="0" w:color="auto"/>
            <w:right w:val="none" w:sz="0" w:space="0" w:color="auto"/>
          </w:divBdr>
          <w:divsChild>
            <w:div w:id="69654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672401">
      <w:bodyDiv w:val="1"/>
      <w:marLeft w:val="0"/>
      <w:marRight w:val="0"/>
      <w:marTop w:val="0"/>
      <w:marBottom w:val="0"/>
      <w:divBdr>
        <w:top w:val="none" w:sz="0" w:space="0" w:color="auto"/>
        <w:left w:val="none" w:sz="0" w:space="0" w:color="auto"/>
        <w:bottom w:val="none" w:sz="0" w:space="0" w:color="auto"/>
        <w:right w:val="none" w:sz="0" w:space="0" w:color="auto"/>
      </w:divBdr>
      <w:divsChild>
        <w:div w:id="712196493">
          <w:marLeft w:val="0"/>
          <w:marRight w:val="0"/>
          <w:marTop w:val="0"/>
          <w:marBottom w:val="0"/>
          <w:divBdr>
            <w:top w:val="none" w:sz="0" w:space="0" w:color="auto"/>
            <w:left w:val="none" w:sz="0" w:space="0" w:color="auto"/>
            <w:bottom w:val="none" w:sz="0" w:space="0" w:color="auto"/>
            <w:right w:val="none" w:sz="0" w:space="0" w:color="auto"/>
          </w:divBdr>
          <w:divsChild>
            <w:div w:id="178699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93748">
      <w:bodyDiv w:val="1"/>
      <w:marLeft w:val="0"/>
      <w:marRight w:val="0"/>
      <w:marTop w:val="0"/>
      <w:marBottom w:val="0"/>
      <w:divBdr>
        <w:top w:val="none" w:sz="0" w:space="0" w:color="auto"/>
        <w:left w:val="none" w:sz="0" w:space="0" w:color="auto"/>
        <w:bottom w:val="none" w:sz="0" w:space="0" w:color="auto"/>
        <w:right w:val="none" w:sz="0" w:space="0" w:color="auto"/>
      </w:divBdr>
      <w:divsChild>
        <w:div w:id="477259617">
          <w:marLeft w:val="0"/>
          <w:marRight w:val="0"/>
          <w:marTop w:val="0"/>
          <w:marBottom w:val="0"/>
          <w:divBdr>
            <w:top w:val="none" w:sz="0" w:space="0" w:color="auto"/>
            <w:left w:val="none" w:sz="0" w:space="0" w:color="auto"/>
            <w:bottom w:val="none" w:sz="0" w:space="0" w:color="auto"/>
            <w:right w:val="none" w:sz="0" w:space="0" w:color="auto"/>
          </w:divBdr>
          <w:divsChild>
            <w:div w:id="8205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04431">
      <w:bodyDiv w:val="1"/>
      <w:marLeft w:val="0"/>
      <w:marRight w:val="0"/>
      <w:marTop w:val="0"/>
      <w:marBottom w:val="0"/>
      <w:divBdr>
        <w:top w:val="none" w:sz="0" w:space="0" w:color="auto"/>
        <w:left w:val="none" w:sz="0" w:space="0" w:color="auto"/>
        <w:bottom w:val="none" w:sz="0" w:space="0" w:color="auto"/>
        <w:right w:val="none" w:sz="0" w:space="0" w:color="auto"/>
      </w:divBdr>
      <w:divsChild>
        <w:div w:id="2118796016">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87253">
      <w:bodyDiv w:val="1"/>
      <w:marLeft w:val="0"/>
      <w:marRight w:val="0"/>
      <w:marTop w:val="0"/>
      <w:marBottom w:val="0"/>
      <w:divBdr>
        <w:top w:val="none" w:sz="0" w:space="0" w:color="auto"/>
        <w:left w:val="none" w:sz="0" w:space="0" w:color="auto"/>
        <w:bottom w:val="none" w:sz="0" w:space="0" w:color="auto"/>
        <w:right w:val="none" w:sz="0" w:space="0" w:color="auto"/>
      </w:divBdr>
      <w:divsChild>
        <w:div w:id="1856798440">
          <w:marLeft w:val="0"/>
          <w:marRight w:val="0"/>
          <w:marTop w:val="0"/>
          <w:marBottom w:val="0"/>
          <w:divBdr>
            <w:top w:val="none" w:sz="0" w:space="0" w:color="auto"/>
            <w:left w:val="none" w:sz="0" w:space="0" w:color="auto"/>
            <w:bottom w:val="none" w:sz="0" w:space="0" w:color="auto"/>
            <w:right w:val="none" w:sz="0" w:space="0" w:color="auto"/>
          </w:divBdr>
          <w:divsChild>
            <w:div w:id="195089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77738">
      <w:bodyDiv w:val="1"/>
      <w:marLeft w:val="0"/>
      <w:marRight w:val="0"/>
      <w:marTop w:val="0"/>
      <w:marBottom w:val="0"/>
      <w:divBdr>
        <w:top w:val="none" w:sz="0" w:space="0" w:color="auto"/>
        <w:left w:val="none" w:sz="0" w:space="0" w:color="auto"/>
        <w:bottom w:val="none" w:sz="0" w:space="0" w:color="auto"/>
        <w:right w:val="none" w:sz="0" w:space="0" w:color="auto"/>
      </w:divBdr>
      <w:divsChild>
        <w:div w:id="2012641774">
          <w:marLeft w:val="0"/>
          <w:marRight w:val="0"/>
          <w:marTop w:val="0"/>
          <w:marBottom w:val="0"/>
          <w:divBdr>
            <w:top w:val="none" w:sz="0" w:space="0" w:color="auto"/>
            <w:left w:val="none" w:sz="0" w:space="0" w:color="auto"/>
            <w:bottom w:val="none" w:sz="0" w:space="0" w:color="auto"/>
            <w:right w:val="none" w:sz="0" w:space="0" w:color="auto"/>
          </w:divBdr>
          <w:divsChild>
            <w:div w:id="52464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668825">
      <w:bodyDiv w:val="1"/>
      <w:marLeft w:val="0"/>
      <w:marRight w:val="0"/>
      <w:marTop w:val="0"/>
      <w:marBottom w:val="0"/>
      <w:divBdr>
        <w:top w:val="none" w:sz="0" w:space="0" w:color="auto"/>
        <w:left w:val="none" w:sz="0" w:space="0" w:color="auto"/>
        <w:bottom w:val="none" w:sz="0" w:space="0" w:color="auto"/>
        <w:right w:val="none" w:sz="0" w:space="0" w:color="auto"/>
      </w:divBdr>
      <w:divsChild>
        <w:div w:id="2010207585">
          <w:marLeft w:val="0"/>
          <w:marRight w:val="0"/>
          <w:marTop w:val="0"/>
          <w:marBottom w:val="0"/>
          <w:divBdr>
            <w:top w:val="none" w:sz="0" w:space="0" w:color="auto"/>
            <w:left w:val="none" w:sz="0" w:space="0" w:color="auto"/>
            <w:bottom w:val="none" w:sz="0" w:space="0" w:color="auto"/>
            <w:right w:val="none" w:sz="0" w:space="0" w:color="auto"/>
          </w:divBdr>
          <w:divsChild>
            <w:div w:id="161802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262801">
      <w:bodyDiv w:val="1"/>
      <w:marLeft w:val="0"/>
      <w:marRight w:val="0"/>
      <w:marTop w:val="0"/>
      <w:marBottom w:val="0"/>
      <w:divBdr>
        <w:top w:val="none" w:sz="0" w:space="0" w:color="auto"/>
        <w:left w:val="none" w:sz="0" w:space="0" w:color="auto"/>
        <w:bottom w:val="none" w:sz="0" w:space="0" w:color="auto"/>
        <w:right w:val="none" w:sz="0" w:space="0" w:color="auto"/>
      </w:divBdr>
    </w:div>
    <w:div w:id="945386722">
      <w:bodyDiv w:val="1"/>
      <w:marLeft w:val="0"/>
      <w:marRight w:val="0"/>
      <w:marTop w:val="0"/>
      <w:marBottom w:val="0"/>
      <w:divBdr>
        <w:top w:val="none" w:sz="0" w:space="0" w:color="auto"/>
        <w:left w:val="none" w:sz="0" w:space="0" w:color="auto"/>
        <w:bottom w:val="none" w:sz="0" w:space="0" w:color="auto"/>
        <w:right w:val="none" w:sz="0" w:space="0" w:color="auto"/>
      </w:divBdr>
      <w:divsChild>
        <w:div w:id="1595240261">
          <w:marLeft w:val="0"/>
          <w:marRight w:val="0"/>
          <w:marTop w:val="0"/>
          <w:marBottom w:val="0"/>
          <w:divBdr>
            <w:top w:val="none" w:sz="0" w:space="0" w:color="auto"/>
            <w:left w:val="none" w:sz="0" w:space="0" w:color="auto"/>
            <w:bottom w:val="none" w:sz="0" w:space="0" w:color="auto"/>
            <w:right w:val="none" w:sz="0" w:space="0" w:color="auto"/>
          </w:divBdr>
          <w:divsChild>
            <w:div w:id="88120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74858">
      <w:bodyDiv w:val="1"/>
      <w:marLeft w:val="0"/>
      <w:marRight w:val="0"/>
      <w:marTop w:val="0"/>
      <w:marBottom w:val="0"/>
      <w:divBdr>
        <w:top w:val="none" w:sz="0" w:space="0" w:color="auto"/>
        <w:left w:val="none" w:sz="0" w:space="0" w:color="auto"/>
        <w:bottom w:val="none" w:sz="0" w:space="0" w:color="auto"/>
        <w:right w:val="none" w:sz="0" w:space="0" w:color="auto"/>
      </w:divBdr>
      <w:divsChild>
        <w:div w:id="804467757">
          <w:marLeft w:val="0"/>
          <w:marRight w:val="0"/>
          <w:marTop w:val="0"/>
          <w:marBottom w:val="0"/>
          <w:divBdr>
            <w:top w:val="none" w:sz="0" w:space="0" w:color="auto"/>
            <w:left w:val="none" w:sz="0" w:space="0" w:color="auto"/>
            <w:bottom w:val="none" w:sz="0" w:space="0" w:color="auto"/>
            <w:right w:val="none" w:sz="0" w:space="0" w:color="auto"/>
          </w:divBdr>
          <w:divsChild>
            <w:div w:id="8650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160257">
      <w:bodyDiv w:val="1"/>
      <w:marLeft w:val="0"/>
      <w:marRight w:val="0"/>
      <w:marTop w:val="0"/>
      <w:marBottom w:val="0"/>
      <w:divBdr>
        <w:top w:val="none" w:sz="0" w:space="0" w:color="auto"/>
        <w:left w:val="none" w:sz="0" w:space="0" w:color="auto"/>
        <w:bottom w:val="none" w:sz="0" w:space="0" w:color="auto"/>
        <w:right w:val="none" w:sz="0" w:space="0" w:color="auto"/>
      </w:divBdr>
      <w:divsChild>
        <w:div w:id="726757129">
          <w:marLeft w:val="0"/>
          <w:marRight w:val="0"/>
          <w:marTop w:val="0"/>
          <w:marBottom w:val="0"/>
          <w:divBdr>
            <w:top w:val="none" w:sz="0" w:space="0" w:color="auto"/>
            <w:left w:val="none" w:sz="0" w:space="0" w:color="auto"/>
            <w:bottom w:val="none" w:sz="0" w:space="0" w:color="auto"/>
            <w:right w:val="none" w:sz="0" w:space="0" w:color="auto"/>
          </w:divBdr>
          <w:divsChild>
            <w:div w:id="37030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98359">
      <w:bodyDiv w:val="1"/>
      <w:marLeft w:val="0"/>
      <w:marRight w:val="0"/>
      <w:marTop w:val="0"/>
      <w:marBottom w:val="0"/>
      <w:divBdr>
        <w:top w:val="none" w:sz="0" w:space="0" w:color="auto"/>
        <w:left w:val="none" w:sz="0" w:space="0" w:color="auto"/>
        <w:bottom w:val="none" w:sz="0" w:space="0" w:color="auto"/>
        <w:right w:val="none" w:sz="0" w:space="0" w:color="auto"/>
      </w:divBdr>
      <w:divsChild>
        <w:div w:id="1120688358">
          <w:marLeft w:val="0"/>
          <w:marRight w:val="0"/>
          <w:marTop w:val="0"/>
          <w:marBottom w:val="0"/>
          <w:divBdr>
            <w:top w:val="none" w:sz="0" w:space="0" w:color="auto"/>
            <w:left w:val="none" w:sz="0" w:space="0" w:color="auto"/>
            <w:bottom w:val="none" w:sz="0" w:space="0" w:color="auto"/>
            <w:right w:val="none" w:sz="0" w:space="0" w:color="auto"/>
          </w:divBdr>
          <w:divsChild>
            <w:div w:id="206104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05687">
      <w:bodyDiv w:val="1"/>
      <w:marLeft w:val="0"/>
      <w:marRight w:val="0"/>
      <w:marTop w:val="0"/>
      <w:marBottom w:val="0"/>
      <w:divBdr>
        <w:top w:val="none" w:sz="0" w:space="0" w:color="auto"/>
        <w:left w:val="none" w:sz="0" w:space="0" w:color="auto"/>
        <w:bottom w:val="none" w:sz="0" w:space="0" w:color="auto"/>
        <w:right w:val="none" w:sz="0" w:space="0" w:color="auto"/>
      </w:divBdr>
      <w:divsChild>
        <w:div w:id="1706441585">
          <w:marLeft w:val="0"/>
          <w:marRight w:val="0"/>
          <w:marTop w:val="0"/>
          <w:marBottom w:val="0"/>
          <w:divBdr>
            <w:top w:val="none" w:sz="0" w:space="0" w:color="auto"/>
            <w:left w:val="none" w:sz="0" w:space="0" w:color="auto"/>
            <w:bottom w:val="none" w:sz="0" w:space="0" w:color="auto"/>
            <w:right w:val="none" w:sz="0" w:space="0" w:color="auto"/>
          </w:divBdr>
          <w:divsChild>
            <w:div w:id="61802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405944">
      <w:bodyDiv w:val="1"/>
      <w:marLeft w:val="0"/>
      <w:marRight w:val="0"/>
      <w:marTop w:val="0"/>
      <w:marBottom w:val="0"/>
      <w:divBdr>
        <w:top w:val="none" w:sz="0" w:space="0" w:color="auto"/>
        <w:left w:val="none" w:sz="0" w:space="0" w:color="auto"/>
        <w:bottom w:val="none" w:sz="0" w:space="0" w:color="auto"/>
        <w:right w:val="none" w:sz="0" w:space="0" w:color="auto"/>
      </w:divBdr>
      <w:divsChild>
        <w:div w:id="819538590">
          <w:marLeft w:val="0"/>
          <w:marRight w:val="0"/>
          <w:marTop w:val="0"/>
          <w:marBottom w:val="0"/>
          <w:divBdr>
            <w:top w:val="none" w:sz="0" w:space="0" w:color="auto"/>
            <w:left w:val="none" w:sz="0" w:space="0" w:color="auto"/>
            <w:bottom w:val="none" w:sz="0" w:space="0" w:color="auto"/>
            <w:right w:val="none" w:sz="0" w:space="0" w:color="auto"/>
          </w:divBdr>
          <w:divsChild>
            <w:div w:id="194067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74335">
      <w:bodyDiv w:val="1"/>
      <w:marLeft w:val="0"/>
      <w:marRight w:val="0"/>
      <w:marTop w:val="0"/>
      <w:marBottom w:val="0"/>
      <w:divBdr>
        <w:top w:val="none" w:sz="0" w:space="0" w:color="auto"/>
        <w:left w:val="none" w:sz="0" w:space="0" w:color="auto"/>
        <w:bottom w:val="none" w:sz="0" w:space="0" w:color="auto"/>
        <w:right w:val="none" w:sz="0" w:space="0" w:color="auto"/>
      </w:divBdr>
      <w:divsChild>
        <w:div w:id="685060959">
          <w:marLeft w:val="0"/>
          <w:marRight w:val="0"/>
          <w:marTop w:val="0"/>
          <w:marBottom w:val="0"/>
          <w:divBdr>
            <w:top w:val="none" w:sz="0" w:space="0" w:color="auto"/>
            <w:left w:val="none" w:sz="0" w:space="0" w:color="auto"/>
            <w:bottom w:val="none" w:sz="0" w:space="0" w:color="auto"/>
            <w:right w:val="none" w:sz="0" w:space="0" w:color="auto"/>
          </w:divBdr>
          <w:divsChild>
            <w:div w:id="42299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38691">
      <w:bodyDiv w:val="1"/>
      <w:marLeft w:val="0"/>
      <w:marRight w:val="0"/>
      <w:marTop w:val="0"/>
      <w:marBottom w:val="0"/>
      <w:divBdr>
        <w:top w:val="none" w:sz="0" w:space="0" w:color="auto"/>
        <w:left w:val="none" w:sz="0" w:space="0" w:color="auto"/>
        <w:bottom w:val="none" w:sz="0" w:space="0" w:color="auto"/>
        <w:right w:val="none" w:sz="0" w:space="0" w:color="auto"/>
      </w:divBdr>
      <w:divsChild>
        <w:div w:id="830755599">
          <w:marLeft w:val="0"/>
          <w:marRight w:val="0"/>
          <w:marTop w:val="0"/>
          <w:marBottom w:val="0"/>
          <w:divBdr>
            <w:top w:val="none" w:sz="0" w:space="0" w:color="auto"/>
            <w:left w:val="none" w:sz="0" w:space="0" w:color="auto"/>
            <w:bottom w:val="none" w:sz="0" w:space="0" w:color="auto"/>
            <w:right w:val="none" w:sz="0" w:space="0" w:color="auto"/>
          </w:divBdr>
          <w:divsChild>
            <w:div w:id="82929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815235">
      <w:bodyDiv w:val="1"/>
      <w:marLeft w:val="0"/>
      <w:marRight w:val="0"/>
      <w:marTop w:val="0"/>
      <w:marBottom w:val="0"/>
      <w:divBdr>
        <w:top w:val="none" w:sz="0" w:space="0" w:color="auto"/>
        <w:left w:val="none" w:sz="0" w:space="0" w:color="auto"/>
        <w:bottom w:val="none" w:sz="0" w:space="0" w:color="auto"/>
        <w:right w:val="none" w:sz="0" w:space="0" w:color="auto"/>
      </w:divBdr>
      <w:divsChild>
        <w:div w:id="1980451991">
          <w:marLeft w:val="0"/>
          <w:marRight w:val="0"/>
          <w:marTop w:val="0"/>
          <w:marBottom w:val="0"/>
          <w:divBdr>
            <w:top w:val="none" w:sz="0" w:space="0" w:color="auto"/>
            <w:left w:val="none" w:sz="0" w:space="0" w:color="auto"/>
            <w:bottom w:val="none" w:sz="0" w:space="0" w:color="auto"/>
            <w:right w:val="none" w:sz="0" w:space="0" w:color="auto"/>
          </w:divBdr>
          <w:divsChild>
            <w:div w:id="205615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53824">
      <w:bodyDiv w:val="1"/>
      <w:marLeft w:val="0"/>
      <w:marRight w:val="0"/>
      <w:marTop w:val="0"/>
      <w:marBottom w:val="0"/>
      <w:divBdr>
        <w:top w:val="none" w:sz="0" w:space="0" w:color="auto"/>
        <w:left w:val="none" w:sz="0" w:space="0" w:color="auto"/>
        <w:bottom w:val="none" w:sz="0" w:space="0" w:color="auto"/>
        <w:right w:val="none" w:sz="0" w:space="0" w:color="auto"/>
      </w:divBdr>
      <w:divsChild>
        <w:div w:id="356927897">
          <w:marLeft w:val="0"/>
          <w:marRight w:val="0"/>
          <w:marTop w:val="0"/>
          <w:marBottom w:val="0"/>
          <w:divBdr>
            <w:top w:val="none" w:sz="0" w:space="0" w:color="auto"/>
            <w:left w:val="none" w:sz="0" w:space="0" w:color="auto"/>
            <w:bottom w:val="none" w:sz="0" w:space="0" w:color="auto"/>
            <w:right w:val="none" w:sz="0" w:space="0" w:color="auto"/>
          </w:divBdr>
          <w:divsChild>
            <w:div w:id="90931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836063">
      <w:bodyDiv w:val="1"/>
      <w:marLeft w:val="0"/>
      <w:marRight w:val="0"/>
      <w:marTop w:val="0"/>
      <w:marBottom w:val="0"/>
      <w:divBdr>
        <w:top w:val="none" w:sz="0" w:space="0" w:color="auto"/>
        <w:left w:val="none" w:sz="0" w:space="0" w:color="auto"/>
        <w:bottom w:val="none" w:sz="0" w:space="0" w:color="auto"/>
        <w:right w:val="none" w:sz="0" w:space="0" w:color="auto"/>
      </w:divBdr>
      <w:divsChild>
        <w:div w:id="2100830725">
          <w:marLeft w:val="0"/>
          <w:marRight w:val="0"/>
          <w:marTop w:val="0"/>
          <w:marBottom w:val="0"/>
          <w:divBdr>
            <w:top w:val="none" w:sz="0" w:space="0" w:color="auto"/>
            <w:left w:val="none" w:sz="0" w:space="0" w:color="auto"/>
            <w:bottom w:val="none" w:sz="0" w:space="0" w:color="auto"/>
            <w:right w:val="none" w:sz="0" w:space="0" w:color="auto"/>
          </w:divBdr>
          <w:divsChild>
            <w:div w:id="18763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5302">
      <w:bodyDiv w:val="1"/>
      <w:marLeft w:val="0"/>
      <w:marRight w:val="0"/>
      <w:marTop w:val="0"/>
      <w:marBottom w:val="0"/>
      <w:divBdr>
        <w:top w:val="none" w:sz="0" w:space="0" w:color="auto"/>
        <w:left w:val="none" w:sz="0" w:space="0" w:color="auto"/>
        <w:bottom w:val="none" w:sz="0" w:space="0" w:color="auto"/>
        <w:right w:val="none" w:sz="0" w:space="0" w:color="auto"/>
      </w:divBdr>
    </w:div>
    <w:div w:id="1412124527">
      <w:bodyDiv w:val="1"/>
      <w:marLeft w:val="0"/>
      <w:marRight w:val="0"/>
      <w:marTop w:val="0"/>
      <w:marBottom w:val="0"/>
      <w:divBdr>
        <w:top w:val="none" w:sz="0" w:space="0" w:color="auto"/>
        <w:left w:val="none" w:sz="0" w:space="0" w:color="auto"/>
        <w:bottom w:val="none" w:sz="0" w:space="0" w:color="auto"/>
        <w:right w:val="none" w:sz="0" w:space="0" w:color="auto"/>
      </w:divBdr>
      <w:divsChild>
        <w:div w:id="517545231">
          <w:marLeft w:val="0"/>
          <w:marRight w:val="0"/>
          <w:marTop w:val="0"/>
          <w:marBottom w:val="0"/>
          <w:divBdr>
            <w:top w:val="none" w:sz="0" w:space="0" w:color="auto"/>
            <w:left w:val="none" w:sz="0" w:space="0" w:color="auto"/>
            <w:bottom w:val="none" w:sz="0" w:space="0" w:color="auto"/>
            <w:right w:val="none" w:sz="0" w:space="0" w:color="auto"/>
          </w:divBdr>
          <w:divsChild>
            <w:div w:id="193011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87167">
      <w:bodyDiv w:val="1"/>
      <w:marLeft w:val="0"/>
      <w:marRight w:val="0"/>
      <w:marTop w:val="0"/>
      <w:marBottom w:val="0"/>
      <w:divBdr>
        <w:top w:val="none" w:sz="0" w:space="0" w:color="auto"/>
        <w:left w:val="none" w:sz="0" w:space="0" w:color="auto"/>
        <w:bottom w:val="none" w:sz="0" w:space="0" w:color="auto"/>
        <w:right w:val="none" w:sz="0" w:space="0" w:color="auto"/>
      </w:divBdr>
      <w:divsChild>
        <w:div w:id="1964379986">
          <w:marLeft w:val="0"/>
          <w:marRight w:val="0"/>
          <w:marTop w:val="0"/>
          <w:marBottom w:val="0"/>
          <w:divBdr>
            <w:top w:val="none" w:sz="0" w:space="0" w:color="auto"/>
            <w:left w:val="none" w:sz="0" w:space="0" w:color="auto"/>
            <w:bottom w:val="none" w:sz="0" w:space="0" w:color="auto"/>
            <w:right w:val="none" w:sz="0" w:space="0" w:color="auto"/>
          </w:divBdr>
          <w:divsChild>
            <w:div w:id="2957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19417">
      <w:bodyDiv w:val="1"/>
      <w:marLeft w:val="0"/>
      <w:marRight w:val="0"/>
      <w:marTop w:val="0"/>
      <w:marBottom w:val="0"/>
      <w:divBdr>
        <w:top w:val="none" w:sz="0" w:space="0" w:color="auto"/>
        <w:left w:val="none" w:sz="0" w:space="0" w:color="auto"/>
        <w:bottom w:val="none" w:sz="0" w:space="0" w:color="auto"/>
        <w:right w:val="none" w:sz="0" w:space="0" w:color="auto"/>
      </w:divBdr>
      <w:divsChild>
        <w:div w:id="1322736408">
          <w:marLeft w:val="0"/>
          <w:marRight w:val="0"/>
          <w:marTop w:val="0"/>
          <w:marBottom w:val="0"/>
          <w:divBdr>
            <w:top w:val="none" w:sz="0" w:space="0" w:color="auto"/>
            <w:left w:val="none" w:sz="0" w:space="0" w:color="auto"/>
            <w:bottom w:val="none" w:sz="0" w:space="0" w:color="auto"/>
            <w:right w:val="none" w:sz="0" w:space="0" w:color="auto"/>
          </w:divBdr>
          <w:divsChild>
            <w:div w:id="19669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90169">
      <w:bodyDiv w:val="1"/>
      <w:marLeft w:val="0"/>
      <w:marRight w:val="0"/>
      <w:marTop w:val="0"/>
      <w:marBottom w:val="0"/>
      <w:divBdr>
        <w:top w:val="none" w:sz="0" w:space="0" w:color="auto"/>
        <w:left w:val="none" w:sz="0" w:space="0" w:color="auto"/>
        <w:bottom w:val="none" w:sz="0" w:space="0" w:color="auto"/>
        <w:right w:val="none" w:sz="0" w:space="0" w:color="auto"/>
      </w:divBdr>
      <w:divsChild>
        <w:div w:id="177669434">
          <w:marLeft w:val="0"/>
          <w:marRight w:val="0"/>
          <w:marTop w:val="0"/>
          <w:marBottom w:val="0"/>
          <w:divBdr>
            <w:top w:val="none" w:sz="0" w:space="0" w:color="auto"/>
            <w:left w:val="none" w:sz="0" w:space="0" w:color="auto"/>
            <w:bottom w:val="none" w:sz="0" w:space="0" w:color="auto"/>
            <w:right w:val="none" w:sz="0" w:space="0" w:color="auto"/>
          </w:divBdr>
          <w:divsChild>
            <w:div w:id="91143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00956">
      <w:bodyDiv w:val="1"/>
      <w:marLeft w:val="0"/>
      <w:marRight w:val="0"/>
      <w:marTop w:val="0"/>
      <w:marBottom w:val="0"/>
      <w:divBdr>
        <w:top w:val="none" w:sz="0" w:space="0" w:color="auto"/>
        <w:left w:val="none" w:sz="0" w:space="0" w:color="auto"/>
        <w:bottom w:val="none" w:sz="0" w:space="0" w:color="auto"/>
        <w:right w:val="none" w:sz="0" w:space="0" w:color="auto"/>
      </w:divBdr>
      <w:divsChild>
        <w:div w:id="1303458423">
          <w:marLeft w:val="0"/>
          <w:marRight w:val="0"/>
          <w:marTop w:val="0"/>
          <w:marBottom w:val="0"/>
          <w:divBdr>
            <w:top w:val="none" w:sz="0" w:space="0" w:color="auto"/>
            <w:left w:val="none" w:sz="0" w:space="0" w:color="auto"/>
            <w:bottom w:val="none" w:sz="0" w:space="0" w:color="auto"/>
            <w:right w:val="none" w:sz="0" w:space="0" w:color="auto"/>
          </w:divBdr>
          <w:divsChild>
            <w:div w:id="612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68418">
      <w:bodyDiv w:val="1"/>
      <w:marLeft w:val="0"/>
      <w:marRight w:val="0"/>
      <w:marTop w:val="0"/>
      <w:marBottom w:val="0"/>
      <w:divBdr>
        <w:top w:val="none" w:sz="0" w:space="0" w:color="auto"/>
        <w:left w:val="none" w:sz="0" w:space="0" w:color="auto"/>
        <w:bottom w:val="none" w:sz="0" w:space="0" w:color="auto"/>
        <w:right w:val="none" w:sz="0" w:space="0" w:color="auto"/>
      </w:divBdr>
      <w:divsChild>
        <w:div w:id="1625574553">
          <w:marLeft w:val="0"/>
          <w:marRight w:val="0"/>
          <w:marTop w:val="0"/>
          <w:marBottom w:val="0"/>
          <w:divBdr>
            <w:top w:val="none" w:sz="0" w:space="0" w:color="auto"/>
            <w:left w:val="none" w:sz="0" w:space="0" w:color="auto"/>
            <w:bottom w:val="none" w:sz="0" w:space="0" w:color="auto"/>
            <w:right w:val="none" w:sz="0" w:space="0" w:color="auto"/>
          </w:divBdr>
          <w:divsChild>
            <w:div w:id="12720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47467">
      <w:bodyDiv w:val="1"/>
      <w:marLeft w:val="0"/>
      <w:marRight w:val="0"/>
      <w:marTop w:val="0"/>
      <w:marBottom w:val="0"/>
      <w:divBdr>
        <w:top w:val="none" w:sz="0" w:space="0" w:color="auto"/>
        <w:left w:val="none" w:sz="0" w:space="0" w:color="auto"/>
        <w:bottom w:val="none" w:sz="0" w:space="0" w:color="auto"/>
        <w:right w:val="none" w:sz="0" w:space="0" w:color="auto"/>
      </w:divBdr>
      <w:divsChild>
        <w:div w:id="894242265">
          <w:marLeft w:val="0"/>
          <w:marRight w:val="0"/>
          <w:marTop w:val="0"/>
          <w:marBottom w:val="0"/>
          <w:divBdr>
            <w:top w:val="none" w:sz="0" w:space="0" w:color="auto"/>
            <w:left w:val="none" w:sz="0" w:space="0" w:color="auto"/>
            <w:bottom w:val="none" w:sz="0" w:space="0" w:color="auto"/>
            <w:right w:val="none" w:sz="0" w:space="0" w:color="auto"/>
          </w:divBdr>
          <w:divsChild>
            <w:div w:id="510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74770">
      <w:bodyDiv w:val="1"/>
      <w:marLeft w:val="0"/>
      <w:marRight w:val="0"/>
      <w:marTop w:val="0"/>
      <w:marBottom w:val="0"/>
      <w:divBdr>
        <w:top w:val="none" w:sz="0" w:space="0" w:color="auto"/>
        <w:left w:val="none" w:sz="0" w:space="0" w:color="auto"/>
        <w:bottom w:val="none" w:sz="0" w:space="0" w:color="auto"/>
        <w:right w:val="none" w:sz="0" w:space="0" w:color="auto"/>
      </w:divBdr>
      <w:divsChild>
        <w:div w:id="493255878">
          <w:marLeft w:val="0"/>
          <w:marRight w:val="0"/>
          <w:marTop w:val="0"/>
          <w:marBottom w:val="0"/>
          <w:divBdr>
            <w:top w:val="none" w:sz="0" w:space="0" w:color="auto"/>
            <w:left w:val="none" w:sz="0" w:space="0" w:color="auto"/>
            <w:bottom w:val="none" w:sz="0" w:space="0" w:color="auto"/>
            <w:right w:val="none" w:sz="0" w:space="0" w:color="auto"/>
          </w:divBdr>
          <w:divsChild>
            <w:div w:id="12112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7298">
      <w:bodyDiv w:val="1"/>
      <w:marLeft w:val="0"/>
      <w:marRight w:val="0"/>
      <w:marTop w:val="0"/>
      <w:marBottom w:val="0"/>
      <w:divBdr>
        <w:top w:val="none" w:sz="0" w:space="0" w:color="auto"/>
        <w:left w:val="none" w:sz="0" w:space="0" w:color="auto"/>
        <w:bottom w:val="none" w:sz="0" w:space="0" w:color="auto"/>
        <w:right w:val="none" w:sz="0" w:space="0" w:color="auto"/>
      </w:divBdr>
      <w:divsChild>
        <w:div w:id="1353071942">
          <w:marLeft w:val="0"/>
          <w:marRight w:val="0"/>
          <w:marTop w:val="0"/>
          <w:marBottom w:val="0"/>
          <w:divBdr>
            <w:top w:val="none" w:sz="0" w:space="0" w:color="auto"/>
            <w:left w:val="none" w:sz="0" w:space="0" w:color="auto"/>
            <w:bottom w:val="none" w:sz="0" w:space="0" w:color="auto"/>
            <w:right w:val="none" w:sz="0" w:space="0" w:color="auto"/>
          </w:divBdr>
          <w:divsChild>
            <w:div w:id="214515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7289">
      <w:bodyDiv w:val="1"/>
      <w:marLeft w:val="0"/>
      <w:marRight w:val="0"/>
      <w:marTop w:val="0"/>
      <w:marBottom w:val="0"/>
      <w:divBdr>
        <w:top w:val="none" w:sz="0" w:space="0" w:color="auto"/>
        <w:left w:val="none" w:sz="0" w:space="0" w:color="auto"/>
        <w:bottom w:val="none" w:sz="0" w:space="0" w:color="auto"/>
        <w:right w:val="none" w:sz="0" w:space="0" w:color="auto"/>
      </w:divBdr>
      <w:divsChild>
        <w:div w:id="376585764">
          <w:marLeft w:val="0"/>
          <w:marRight w:val="0"/>
          <w:marTop w:val="0"/>
          <w:marBottom w:val="0"/>
          <w:divBdr>
            <w:top w:val="none" w:sz="0" w:space="0" w:color="auto"/>
            <w:left w:val="none" w:sz="0" w:space="0" w:color="auto"/>
            <w:bottom w:val="none" w:sz="0" w:space="0" w:color="auto"/>
            <w:right w:val="none" w:sz="0" w:space="0" w:color="auto"/>
          </w:divBdr>
          <w:divsChild>
            <w:div w:id="745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6049">
      <w:bodyDiv w:val="1"/>
      <w:marLeft w:val="0"/>
      <w:marRight w:val="0"/>
      <w:marTop w:val="0"/>
      <w:marBottom w:val="0"/>
      <w:divBdr>
        <w:top w:val="none" w:sz="0" w:space="0" w:color="auto"/>
        <w:left w:val="none" w:sz="0" w:space="0" w:color="auto"/>
        <w:bottom w:val="none" w:sz="0" w:space="0" w:color="auto"/>
        <w:right w:val="none" w:sz="0" w:space="0" w:color="auto"/>
      </w:divBdr>
      <w:divsChild>
        <w:div w:id="1054933546">
          <w:marLeft w:val="0"/>
          <w:marRight w:val="0"/>
          <w:marTop w:val="0"/>
          <w:marBottom w:val="0"/>
          <w:divBdr>
            <w:top w:val="none" w:sz="0" w:space="0" w:color="auto"/>
            <w:left w:val="none" w:sz="0" w:space="0" w:color="auto"/>
            <w:bottom w:val="none" w:sz="0" w:space="0" w:color="auto"/>
            <w:right w:val="none" w:sz="0" w:space="0" w:color="auto"/>
          </w:divBdr>
          <w:divsChild>
            <w:div w:id="13126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70880">
      <w:bodyDiv w:val="1"/>
      <w:marLeft w:val="0"/>
      <w:marRight w:val="0"/>
      <w:marTop w:val="0"/>
      <w:marBottom w:val="0"/>
      <w:divBdr>
        <w:top w:val="none" w:sz="0" w:space="0" w:color="auto"/>
        <w:left w:val="none" w:sz="0" w:space="0" w:color="auto"/>
        <w:bottom w:val="none" w:sz="0" w:space="0" w:color="auto"/>
        <w:right w:val="none" w:sz="0" w:space="0" w:color="auto"/>
      </w:divBdr>
    </w:div>
    <w:div w:id="1923568214">
      <w:bodyDiv w:val="1"/>
      <w:marLeft w:val="0"/>
      <w:marRight w:val="0"/>
      <w:marTop w:val="0"/>
      <w:marBottom w:val="0"/>
      <w:divBdr>
        <w:top w:val="none" w:sz="0" w:space="0" w:color="auto"/>
        <w:left w:val="none" w:sz="0" w:space="0" w:color="auto"/>
        <w:bottom w:val="none" w:sz="0" w:space="0" w:color="auto"/>
        <w:right w:val="none" w:sz="0" w:space="0" w:color="auto"/>
      </w:divBdr>
      <w:divsChild>
        <w:div w:id="498666146">
          <w:marLeft w:val="0"/>
          <w:marRight w:val="0"/>
          <w:marTop w:val="0"/>
          <w:marBottom w:val="0"/>
          <w:divBdr>
            <w:top w:val="none" w:sz="0" w:space="0" w:color="auto"/>
            <w:left w:val="none" w:sz="0" w:space="0" w:color="auto"/>
            <w:bottom w:val="none" w:sz="0" w:space="0" w:color="auto"/>
            <w:right w:val="none" w:sz="0" w:space="0" w:color="auto"/>
          </w:divBdr>
          <w:divsChild>
            <w:div w:id="77983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042102">
      <w:bodyDiv w:val="1"/>
      <w:marLeft w:val="0"/>
      <w:marRight w:val="0"/>
      <w:marTop w:val="0"/>
      <w:marBottom w:val="0"/>
      <w:divBdr>
        <w:top w:val="none" w:sz="0" w:space="0" w:color="auto"/>
        <w:left w:val="none" w:sz="0" w:space="0" w:color="auto"/>
        <w:bottom w:val="none" w:sz="0" w:space="0" w:color="auto"/>
        <w:right w:val="none" w:sz="0" w:space="0" w:color="auto"/>
      </w:divBdr>
      <w:divsChild>
        <w:div w:id="1051462056">
          <w:marLeft w:val="0"/>
          <w:marRight w:val="0"/>
          <w:marTop w:val="0"/>
          <w:marBottom w:val="0"/>
          <w:divBdr>
            <w:top w:val="none" w:sz="0" w:space="0" w:color="auto"/>
            <w:left w:val="none" w:sz="0" w:space="0" w:color="auto"/>
            <w:bottom w:val="none" w:sz="0" w:space="0" w:color="auto"/>
            <w:right w:val="none" w:sz="0" w:space="0" w:color="auto"/>
          </w:divBdr>
          <w:divsChild>
            <w:div w:id="7916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614620">
      <w:bodyDiv w:val="1"/>
      <w:marLeft w:val="0"/>
      <w:marRight w:val="0"/>
      <w:marTop w:val="0"/>
      <w:marBottom w:val="0"/>
      <w:divBdr>
        <w:top w:val="none" w:sz="0" w:space="0" w:color="auto"/>
        <w:left w:val="none" w:sz="0" w:space="0" w:color="auto"/>
        <w:bottom w:val="none" w:sz="0" w:space="0" w:color="auto"/>
        <w:right w:val="none" w:sz="0" w:space="0" w:color="auto"/>
      </w:divBdr>
      <w:divsChild>
        <w:div w:id="810051255">
          <w:marLeft w:val="0"/>
          <w:marRight w:val="0"/>
          <w:marTop w:val="0"/>
          <w:marBottom w:val="0"/>
          <w:divBdr>
            <w:top w:val="none" w:sz="0" w:space="0" w:color="auto"/>
            <w:left w:val="none" w:sz="0" w:space="0" w:color="auto"/>
            <w:bottom w:val="none" w:sz="0" w:space="0" w:color="auto"/>
            <w:right w:val="none" w:sz="0" w:space="0" w:color="auto"/>
          </w:divBdr>
          <w:divsChild>
            <w:div w:id="12478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35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5AC30-F0BB-4185-8254-5755F6E81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17</Pages>
  <Words>3794</Words>
  <Characters>21629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https://mul2-moj.gov.am/tasks/532609/oneclick/Ampopatert.docx?token=1b88d823a74f254bfd635a53c6ae2386</cp:keywords>
  <dc:description/>
  <cp:lastModifiedBy>Artyom Sujyan</cp:lastModifiedBy>
  <cp:revision>256</cp:revision>
  <dcterms:created xsi:type="dcterms:W3CDTF">2022-06-20T13:01:00Z</dcterms:created>
  <dcterms:modified xsi:type="dcterms:W3CDTF">2023-09-08T07:25:00Z</dcterms:modified>
</cp:coreProperties>
</file>