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A8C" w:rsidRDefault="00E01A8C" w:rsidP="00E01A8C">
      <w:pPr>
        <w:shd w:val="clear" w:color="auto" w:fill="FFFFFF"/>
        <w:tabs>
          <w:tab w:val="left" w:pos="993"/>
        </w:tabs>
        <w:spacing w:after="0" w:line="24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E01A8C" w:rsidRDefault="00E01A8C" w:rsidP="00E01A8C">
      <w:pPr>
        <w:shd w:val="clear" w:color="auto" w:fill="FFFFFF"/>
        <w:spacing w:after="0" w:line="240" w:lineRule="auto"/>
        <w:jc w:val="center"/>
        <w:rPr>
          <w:rFonts w:ascii="GHEA Grapalat" w:hAnsi="GHEA Grapalat" w:cs="Sylfaen"/>
          <w:sz w:val="24"/>
          <w:szCs w:val="24"/>
        </w:rPr>
      </w:pPr>
      <w:r>
        <w:rPr>
          <w:rFonts w:ascii="GHEA Grapalat" w:hAnsi="GHEA Grapalat"/>
          <w:bCs/>
          <w:color w:val="000000"/>
          <w:sz w:val="24"/>
          <w:szCs w:val="24"/>
          <w:lang w:eastAsia="hy-AM"/>
        </w:rPr>
        <w:t>«</w:t>
      </w:r>
      <w:r>
        <w:rPr>
          <w:rFonts w:ascii="GHEA Grapalat" w:hAnsi="GHEA Grapalat" w:cs="Sylfaen"/>
          <w:sz w:val="24"/>
          <w:szCs w:val="24"/>
        </w:rPr>
        <w:t>ՀԱՅՏԱՐԱՐԱՏՈՒԻ ԴԻՄՈՒՄԻ ՀԻՄԱՆ ՎՐԱ ՄԱՔՍԱՅԻՆ ՄԱՐՄԻՆՆԵՐԻ ԹՈՒՅԼՏՎՈՒԹՅԱՄԲ ԱՊՐԱՆՔՆԵՐԻ ԲԱՑԹՈՂՈՒՄՆ ԱՌԱՆՑ ԱՐԳԵԼՔՆԵՐԻ ԵՎ ՍԱՀՄԱՆԱՓԱԿՈՒՄՆԵՐԻ ՊԱՀՊԱՆՈՒՄԸ ՀԱՎԱՍՏՈՂ ՓԱՍՏԱԹՂԹԵՐԻ ԱՌԿԱՅՈՒԹՅԱՆ ԻՐԱԿԱՆԱՑՆԵԼՈՒ ԴԵՊՔ</w:t>
      </w:r>
      <w:r w:rsidR="00B326C9">
        <w:rPr>
          <w:rFonts w:ascii="GHEA Grapalat" w:hAnsi="GHEA Grapalat" w:cs="Sylfaen"/>
          <w:sz w:val="24"/>
          <w:szCs w:val="24"/>
        </w:rPr>
        <w:t>ԵՐ</w:t>
      </w:r>
      <w:bookmarkStart w:id="0" w:name="_GoBack"/>
      <w:bookmarkEnd w:id="0"/>
      <w:r>
        <w:rPr>
          <w:rFonts w:ascii="GHEA Grapalat" w:hAnsi="GHEA Grapalat" w:cs="Sylfaen"/>
          <w:sz w:val="24"/>
          <w:szCs w:val="24"/>
        </w:rPr>
        <w:t xml:space="preserve"> ՍԱՀՄԱՆԵԼՈՒ ՄԱՍԻՆ</w:t>
      </w:r>
      <w:r>
        <w:rPr>
          <w:rFonts w:ascii="GHEA Grapalat" w:hAnsi="GHEA Grapalat"/>
          <w:bCs/>
          <w:color w:val="000000"/>
          <w:sz w:val="24"/>
          <w:szCs w:val="24"/>
          <w:lang w:eastAsia="hy-AM"/>
        </w:rPr>
        <w:t>» ՀԱՅԱՍՏԱՆԻ ՀԱՆՐԱՊԵՏՈՒԹՅԱՆ ԿԱՌԱՎԱՐՈՒԹՅԱՆ ՈՐՈՇՄԱՆ ՆԱԽԱԳԾԻ ՎԵՐԱԲԵՐՅԱԼ</w:t>
      </w:r>
    </w:p>
    <w:p w:rsidR="00E01A8C" w:rsidRDefault="00E01A8C" w:rsidP="00E01A8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E01A8C" w:rsidRDefault="00E01A8C" w:rsidP="00E01A8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E01A8C" w:rsidRDefault="00E01A8C" w:rsidP="00E01A8C">
      <w:pPr>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«Մաքսային կարգավորման մասին» օրենքի 7-րդ հոդվածի 3-րդ մասի համաձայն՝ տարերային աղետների, բնական և տեխնածին բնույթի արտակարգ իրավիճակների հետևանքների վերացման համար անհրաժեշտ ապրանքների տեղափոխման դեպքերում և Կառավարության սահմանած այլ դեպքերում, երբ ապրանքների բացթողման ժամանակ մաքսային մարմիններ չեն կարող ներկայացվել ոչ սակագնային կարգավորման միջոցների պահպանումը հավաստող փաստաթղթերը, հայտարարատուի դիմումի հիման վրա մաքսային մարմինների թույլտվությամբ ապրանքների բացթողումը, բացառությամբ արտահանման կամ ներմուծման համար արգելված ապրանքների, կարող է կատարվել առանց նշված փաստաթղթերի առկայության՝ բացթողումից հետո՝ ոչ ուշ, քան մեկ ամսվա ընթացքում, դրանք ներկայացնելու, ինչպես նաև Եվրասիական տնտեսական միության մաքսային օրենսգրքի 126-րդ հոդվածի 3-րդ կետով սահմանված պահանջներն ապահովելու պայմանով: Նույն օրենքի 94-րդ հոդվածի 3-րդ մասի համաձայն՝ մաքսային մարմինների կողմից նույն հոդվածի 2-րդ մասի հիմքով պայմանական բաց թողնված ապրանքների՝ Եվրասիական տնտեսական միության մաքսային օրենսգրքի 126-րդ հոդվածի 7-րդ կետի 2-րդ ենթակետին համապատասխան՝ Եվրասիական տնտեսական միության ապրանքի կարգավիճակի ձեռքբերման համար արգելքների և սահմանափակումների պահպանումը հավաստվում է համապատասխան փաստաթղթերը նույն օրենքի 7-րդ հոդվածի 3-րդ մասով սահմանված ժամկետում մաքսային մարմիններ ներկայացնելու միջոցով:</w:t>
      </w:r>
    </w:p>
    <w:p w:rsidR="00E01A8C" w:rsidRDefault="00E01A8C" w:rsidP="00E01A8C">
      <w:pPr>
        <w:pStyle w:val="NormalWeb"/>
        <w:shd w:val="clear" w:color="auto" w:fill="FFFFFF"/>
        <w:spacing w:before="0" w:beforeAutospacing="0" w:after="0" w:afterAutospacing="0" w:line="360" w:lineRule="auto"/>
        <w:ind w:firstLine="375"/>
        <w:rPr>
          <w:rFonts w:ascii="GHEA Grapalat" w:hAnsi="GHEA Grapalat"/>
          <w:b/>
          <w:i/>
          <w:color w:val="000000"/>
          <w:lang w:val="hy-AM" w:eastAsia="hy-AM"/>
        </w:rPr>
      </w:pPr>
      <w:r>
        <w:rPr>
          <w:rFonts w:ascii="GHEA Grapalat" w:hAnsi="GHEA Grapalat"/>
          <w:b/>
          <w:i/>
          <w:color w:val="000000"/>
          <w:lang w:val="hy-AM" w:eastAsia="hy-AM"/>
        </w:rPr>
        <w:t>Կարգավորման առարկան, ակնկալվող արդյունքը.</w:t>
      </w:r>
    </w:p>
    <w:p w:rsidR="00E01A8C" w:rsidRDefault="00E01A8C" w:rsidP="00E01A8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Նախագծով նախատեսվում է սահմանել </w:t>
      </w:r>
      <w:r>
        <w:rPr>
          <w:rFonts w:ascii="GHEA Grapalat" w:hAnsi="GHEA Grapalat" w:cs="Sylfaen"/>
          <w:sz w:val="24"/>
          <w:szCs w:val="24"/>
        </w:rPr>
        <w:t xml:space="preserve">հայտարարատուի դիմումի հիման վրա ապրանքների բացթողումն առանց համապատասխան փաստաթղթերի </w:t>
      </w:r>
      <w:r w:rsidR="00B326C9">
        <w:rPr>
          <w:rFonts w:ascii="GHEA Grapalat" w:hAnsi="GHEA Grapalat" w:cs="Sylfaen"/>
          <w:sz w:val="24"/>
          <w:szCs w:val="24"/>
        </w:rPr>
        <w:t>իրականացման դեպքեր</w:t>
      </w:r>
      <w:r>
        <w:rPr>
          <w:rFonts w:ascii="GHEA Grapalat" w:hAnsi="GHEA Grapalat" w:cs="Sylfaen"/>
          <w:sz w:val="24"/>
          <w:szCs w:val="24"/>
        </w:rPr>
        <w:t xml:space="preserve">՝ այդպիսի փաստաթղթերի հետագայում ներկայացման պայմանով։ </w:t>
      </w:r>
    </w:p>
    <w:p w:rsidR="00E01A8C" w:rsidRDefault="00E01A8C" w:rsidP="00E01A8C">
      <w:pPr>
        <w:shd w:val="clear" w:color="auto" w:fill="FFFFFF"/>
        <w:tabs>
          <w:tab w:val="left" w:pos="993"/>
        </w:tabs>
        <w:spacing w:after="0" w:line="360" w:lineRule="auto"/>
        <w:ind w:firstLine="567"/>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01A8C" w:rsidRPr="00DF4ECC" w:rsidRDefault="00E01A8C" w:rsidP="00E01A8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DF4ECC">
        <w:rPr>
          <w:rFonts w:ascii="GHEA Grapalat" w:hAnsi="GHEA Grapalat"/>
          <w:color w:val="000000"/>
          <w:sz w:val="24"/>
          <w:szCs w:val="24"/>
          <w:lang w:eastAsia="hy-AM"/>
        </w:rPr>
        <w:t xml:space="preserve">Նախագիծն </w:t>
      </w:r>
      <w:r w:rsidR="00B326C9">
        <w:rPr>
          <w:rFonts w:ascii="GHEA Grapalat" w:hAnsi="GHEA Grapalat"/>
          <w:color w:val="000000"/>
          <w:sz w:val="24"/>
          <w:szCs w:val="24"/>
          <w:lang w:eastAsia="hy-AM"/>
        </w:rPr>
        <w:t>ուղղակիորեն չի բխում ռազմավարական փաստաթղթերից</w:t>
      </w:r>
      <w:r w:rsidRPr="00DF4ECC">
        <w:rPr>
          <w:rFonts w:ascii="GHEA Grapalat" w:hAnsi="GHEA Grapalat"/>
          <w:bCs/>
          <w:color w:val="000000"/>
          <w:sz w:val="24"/>
          <w:szCs w:val="24"/>
          <w:lang w:eastAsia="hy-AM"/>
        </w:rPr>
        <w:t>։</w:t>
      </w:r>
    </w:p>
    <w:p w:rsidR="00E01A8C" w:rsidRDefault="00E01A8C" w:rsidP="00E01A8C">
      <w:pPr>
        <w:shd w:val="clear" w:color="auto" w:fill="FFFFFF"/>
        <w:tabs>
          <w:tab w:val="left" w:pos="993"/>
        </w:tabs>
        <w:spacing w:after="0" w:line="360" w:lineRule="auto"/>
        <w:ind w:firstLine="567"/>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E01A8C" w:rsidRDefault="00E01A8C" w:rsidP="00E01A8C">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r>
        <w:rPr>
          <w:rFonts w:ascii="GHEA Grapalat" w:hAnsi="GHEA Grapalat"/>
          <w:color w:val="000000"/>
          <w:sz w:val="24"/>
          <w:szCs w:val="24"/>
          <w:lang w:val="en-US" w:eastAsia="hy-AM"/>
        </w:rPr>
        <w:t>Հայաստանի</w:t>
      </w:r>
      <w:r>
        <w:rPr>
          <w:rFonts w:ascii="GHEA Grapalat" w:hAnsi="GHEA Grapalat"/>
          <w:color w:val="000000"/>
          <w:sz w:val="24"/>
          <w:szCs w:val="24"/>
          <w:lang w:val="fr-FR" w:eastAsia="hy-AM"/>
        </w:rPr>
        <w:t xml:space="preserve"> </w:t>
      </w:r>
      <w:r>
        <w:rPr>
          <w:rFonts w:ascii="GHEA Grapalat" w:hAnsi="GHEA Grapalat"/>
          <w:color w:val="000000"/>
          <w:sz w:val="24"/>
          <w:szCs w:val="24"/>
          <w:lang w:val="en-US"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E01A8C" w:rsidRDefault="00E01A8C" w:rsidP="00E01A8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E01A8C" w:rsidRDefault="00E01A8C" w:rsidP="00E01A8C">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E01A8C" w:rsidRDefault="00E01A8C" w:rsidP="00E01A8C">
      <w:pPr>
        <w:shd w:val="clear" w:color="auto" w:fill="FFFFFF"/>
        <w:tabs>
          <w:tab w:val="left" w:pos="993"/>
        </w:tabs>
        <w:spacing w:after="0" w:line="360" w:lineRule="auto"/>
        <w:ind w:firstLine="567"/>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E01A8C" w:rsidRDefault="00E01A8C" w:rsidP="00E01A8C">
      <w:pPr>
        <w:shd w:val="clear" w:color="auto" w:fill="FFFFFF"/>
        <w:tabs>
          <w:tab w:val="left" w:pos="993"/>
        </w:tabs>
        <w:spacing w:after="0" w:line="360" w:lineRule="auto"/>
        <w:ind w:firstLine="567"/>
        <w:jc w:val="both"/>
        <w:rPr>
          <w:rFonts w:ascii="GHEA Grapalat" w:hAnsi="GHEA Grapalat"/>
          <w:b/>
          <w:color w:val="000000"/>
          <w:sz w:val="24"/>
          <w:szCs w:val="24"/>
          <w:lang w:eastAsia="hy-AM"/>
        </w:rPr>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E01A8C" w:rsidRDefault="00E01A8C" w:rsidP="00E01A8C">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E01A8C" w:rsidRDefault="00E01A8C" w:rsidP="00E01A8C">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574F00" w:rsidRDefault="00574F00"/>
    <w:sectPr w:rsidR="00574F00" w:rsidSect="00E01A8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B92"/>
    <w:rsid w:val="001A6B92"/>
    <w:rsid w:val="00574F00"/>
    <w:rsid w:val="00B326C9"/>
    <w:rsid w:val="00E01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AF17"/>
  <w15:chartTrackingRefBased/>
  <w15:docId w15:val="{9271827F-40AB-43EA-BB6D-BC5C1852D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A8C"/>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1A8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
  <dc:description/>
  <cp:lastModifiedBy>Feliks Melkonyan</cp:lastModifiedBy>
  <cp:revision>4</cp:revision>
  <dcterms:created xsi:type="dcterms:W3CDTF">2023-08-29T15:21:00Z</dcterms:created>
  <dcterms:modified xsi:type="dcterms:W3CDTF">2023-08-31T10:12:00Z</dcterms:modified>
</cp:coreProperties>
</file>